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家庭投影仪项目经营分析报告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_Toc446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val="en-US"/>
          </w:rPr>
          <w:t>一、对策措施与建议</w:t>
        </w:r>
        <w:r>
          <w:tab/>
        </w:r>
        <w:r>
          <w:fldChar w:fldCharType="begin"/>
        </w:r>
        <w:r>
          <w:instrText xml:space="preserve"> PAGEREF _Toc5654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9" w:history="1">
        <w:r>
          <w:rPr>
            <w:rFonts w:ascii="仿宋" w:eastAsia="仿宋" w:hAnsi="仿宋" w:cs="仿宋" w:hint="eastAsia"/>
            <w:lang w:val="en-US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_Toc12359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val="en-US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_Toc28789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val="en-US"/>
          </w:rPr>
          <w:t>二、家庭投影仪项目工程方案分析</w:t>
        </w:r>
        <w:r>
          <w:tab/>
        </w:r>
        <w:r>
          <w:fldChar w:fldCharType="begin"/>
        </w:r>
        <w:r>
          <w:instrText xml:space="preserve"> PAGEREF _Toc1625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_Toc31062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5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_Toc6805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val="en-US"/>
          </w:rPr>
          <w:t>三、家庭投影仪行业行业产业链分析</w:t>
        </w:r>
        <w:r>
          <w:tab/>
        </w:r>
        <w:r>
          <w:fldChar w:fldCharType="begin"/>
        </w:r>
        <w:r>
          <w:instrText xml:space="preserve"> PAGEREF _Toc16292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val="en-US"/>
          </w:rPr>
          <w:t>(一)、原材料供应</w:t>
        </w:r>
        <w:r>
          <w:tab/>
        </w:r>
        <w:r>
          <w:fldChar w:fldCharType="begin"/>
        </w:r>
        <w:r>
          <w:instrText xml:space="preserve"> PAGEREF _Toc4038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val="en-US"/>
          </w:rPr>
          <w:t>(二)、制造加工</w:t>
        </w:r>
        <w:r>
          <w:tab/>
        </w:r>
        <w:r>
          <w:fldChar w:fldCharType="begin"/>
        </w:r>
        <w:r>
          <w:instrText xml:space="preserve"> PAGEREF _Toc5215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val="en-US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_Toc20164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1" w:history="1">
        <w:r>
          <w:rPr>
            <w:rFonts w:ascii="仿宋" w:eastAsia="仿宋" w:hAnsi="仿宋" w:cs="仿宋" w:hint="eastAsia"/>
            <w:lang w:val="en-US"/>
          </w:rPr>
          <w:t>(四)、销售与分销</w:t>
        </w:r>
        <w:r>
          <w:tab/>
        </w:r>
        <w:r>
          <w:fldChar w:fldCharType="begin"/>
        </w:r>
        <w:r>
          <w:instrText xml:space="preserve"> PAGEREF _Toc4471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val="en-US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_Toc21611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val="en-US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_Toc2131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0" w:history="1">
        <w:r>
          <w:rPr>
            <w:rFonts w:ascii="仿宋" w:eastAsia="仿宋" w:hAnsi="仿宋" w:cs="仿宋" w:hint="eastAsia"/>
            <w:lang w:val="en-US"/>
          </w:rPr>
          <w:t>四、家庭投影仪企业经营决策的流程</w:t>
        </w:r>
        <w:r>
          <w:tab/>
        </w:r>
        <w:r>
          <w:fldChar w:fldCharType="begin"/>
        </w:r>
        <w:r>
          <w:instrText xml:space="preserve"> PAGEREF _Toc23680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_Toc7613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val="en-US"/>
          </w:rPr>
          <w:t>五、产品市场预测与分析</w:t>
        </w:r>
        <w:r>
          <w:tab/>
        </w:r>
        <w:r>
          <w:fldChar w:fldCharType="begin"/>
        </w:r>
        <w:r>
          <w:instrText xml:space="preserve"> PAGEREF _Toc14447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val="en-US"/>
          </w:rPr>
          <w:t>(一)、市场调查</w:t>
        </w:r>
        <w:r>
          <w:tab/>
        </w:r>
        <w:r>
          <w:fldChar w:fldCharType="begin"/>
        </w:r>
        <w:r>
          <w:instrText xml:space="preserve"> PAGEREF _Toc17933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6" w:history="1">
        <w:r>
          <w:rPr>
            <w:rFonts w:ascii="仿宋" w:eastAsia="仿宋" w:hAnsi="仿宋" w:cs="仿宋" w:hint="eastAsia"/>
            <w:lang w:val="en-US"/>
          </w:rPr>
          <w:t>(二)、生产能力调查</w:t>
        </w:r>
        <w:r>
          <w:tab/>
        </w:r>
        <w:r>
          <w:fldChar w:fldCharType="begin"/>
        </w:r>
        <w:r>
          <w:instrText xml:space="preserve"> PAGEREF _Toc22856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val="en-US"/>
          </w:rPr>
          <w:t>(三)、销售量调查</w:t>
        </w:r>
        <w:r>
          <w:tab/>
        </w:r>
        <w:r>
          <w:fldChar w:fldCharType="begin"/>
        </w:r>
        <w:r>
          <w:instrText xml:space="preserve"> PAGEREF _Toc11205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4" w:history="1">
        <w:r>
          <w:rPr>
            <w:rFonts w:ascii="仿宋" w:eastAsia="仿宋" w:hAnsi="仿宋" w:cs="仿宋" w:hint="eastAsia"/>
            <w:lang w:val="en-US"/>
          </w:rPr>
          <w:t>(四)、产品价格调查</w:t>
        </w:r>
        <w:r>
          <w:tab/>
        </w:r>
        <w:r>
          <w:fldChar w:fldCharType="begin"/>
        </w:r>
        <w:r>
          <w:instrText xml:space="preserve"> PAGEREF _Toc3694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val="en-US"/>
          </w:rPr>
          <w:t>(五)、市场预测</w:t>
        </w:r>
        <w:r>
          <w:tab/>
        </w:r>
        <w:r>
          <w:fldChar w:fldCharType="begin"/>
        </w:r>
        <w:r>
          <w:instrText xml:space="preserve"> PAGEREF _Toc7171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US"/>
          </w:rPr>
          <w:t>(六)、销售收入预测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7" w:history="1">
        <w:r>
          <w:rPr>
            <w:rFonts w:ascii="仿宋" w:eastAsia="仿宋" w:hAnsi="仿宋" w:cs="仿宋" w:hint="eastAsia"/>
            <w:lang w:val="en-US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_Toc12137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3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_Toc20593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09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_Toc23409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7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_Toc13147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_Toc14155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_Toc25885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val="en-US"/>
          </w:rPr>
          <w:t>七、家庭投影仪项目选址说明</w:t>
        </w:r>
        <w:r>
          <w:tab/>
        </w:r>
        <w:r>
          <w:fldChar w:fldCharType="begin"/>
        </w:r>
        <w:r>
          <w:instrText xml:space="preserve"> PAGEREF _Toc22708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val="en-US"/>
          </w:rPr>
          <w:t>(一)、家庭投影仪项目选址</w:t>
        </w:r>
        <w:r>
          <w:tab/>
        </w:r>
        <w:r>
          <w:fldChar w:fldCharType="begin"/>
        </w:r>
        <w:r>
          <w:instrText xml:space="preserve"> PAGEREF _Toc18687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_Toc4191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_Toc17706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_Toc19187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_Toc15944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val="en-US"/>
          </w:rPr>
          <w:t>八、家庭投影仪项目可行性研究</w:t>
        </w:r>
        <w:r>
          <w:tab/>
        </w:r>
        <w:r>
          <w:fldChar w:fldCharType="begin"/>
        </w:r>
        <w:r>
          <w:instrText xml:space="preserve"> PAGEREF _Toc17066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val="en-US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_Toc5399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val="en-US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_Toc20229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val="en-US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_Toc24008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val="en-US"/>
          </w:rPr>
          <w:t>九、工程设计方案</w:t>
        </w:r>
        <w:r>
          <w:tab/>
        </w:r>
        <w:r>
          <w:fldChar w:fldCharType="begin"/>
        </w:r>
        <w:r>
          <w:instrText xml:space="preserve"> PAGEREF _Toc19273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_Toc1820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val="en-US"/>
          </w:rPr>
          <w:t>(二)、家庭投影仪项目工程建设标准规范</w:t>
        </w:r>
        <w:r>
          <w:tab/>
        </w:r>
        <w:r>
          <w:fldChar w:fldCharType="begin"/>
        </w:r>
        <w:r>
          <w:instrText xml:space="preserve"> PAGEREF _Toc4495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val="en-US"/>
          </w:rPr>
          <w:t>(三)、家庭投影仪项目总平面设计要求</w:t>
        </w:r>
        <w:r>
          <w:tab/>
        </w:r>
        <w:r>
          <w:fldChar w:fldCharType="begin"/>
        </w:r>
        <w:r>
          <w:instrText xml:space="preserve"> PAGEREF _Toc6044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0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_Toc14260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_Toc6497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_Toc25709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_Toc20802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val="en-US"/>
          </w:rPr>
          <w:t>十、家庭投影仪项目进展与里程碑</w:t>
        </w:r>
        <w:r>
          <w:tab/>
        </w:r>
        <w:r>
          <w:fldChar w:fldCharType="begin"/>
        </w:r>
        <w:r>
          <w:instrText xml:space="preserve"> PAGEREF _Toc1604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val="en-US"/>
          </w:rPr>
          <w:t>(一)、家庭投影仪项目进展</w:t>
        </w:r>
        <w:r>
          <w:tab/>
        </w:r>
        <w:r>
          <w:fldChar w:fldCharType="begin"/>
        </w:r>
        <w:r>
          <w:instrText xml:space="preserve"> PAGEREF _Toc1133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_Toc17236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9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_Toc26539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val="en-US"/>
          </w:rPr>
          <w:t>十一、公司机构优势</w:t>
        </w:r>
        <w:r>
          <w:tab/>
        </w:r>
        <w:r>
          <w:fldChar w:fldCharType="begin"/>
        </w:r>
        <w:r>
          <w:instrText xml:space="preserve"> PAGEREF _Toc28659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val="en-US"/>
          </w:rPr>
          <w:t>(一)、区位优势</w:t>
        </w:r>
        <w:r>
          <w:tab/>
        </w:r>
        <w:r>
          <w:fldChar w:fldCharType="begin"/>
        </w:r>
        <w:r>
          <w:instrText xml:space="preserve"> PAGEREF _Toc28129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97" w:history="1">
        <w:r>
          <w:rPr>
            <w:rFonts w:ascii="仿宋" w:eastAsia="仿宋" w:hAnsi="仿宋" w:cs="仿宋" w:hint="eastAsia"/>
            <w:lang w:val="en-US"/>
          </w:rPr>
          <w:t>(二)、政策优势</w:t>
        </w:r>
        <w:r>
          <w:tab/>
        </w:r>
        <w:r>
          <w:fldChar w:fldCharType="begin"/>
        </w:r>
        <w:r>
          <w:instrText xml:space="preserve"> PAGEREF _Toc2997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val="en-US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_Toc6033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val="en-US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_Toc32612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val="en-US"/>
          </w:rPr>
          <w:t>十二、组织机构及人力资源</w:t>
        </w:r>
        <w:r>
          <w:tab/>
        </w:r>
        <w:r>
          <w:fldChar w:fldCharType="begin"/>
        </w:r>
        <w:r>
          <w:instrText xml:space="preserve"> PAGEREF _Toc13158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_Toc27620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_Toc16395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val="en-US"/>
          </w:rPr>
          <w:t>十三、资源合理利用</w:t>
        </w:r>
        <w:r>
          <w:tab/>
        </w:r>
        <w:r>
          <w:fldChar w:fldCharType="begin"/>
        </w:r>
        <w:r>
          <w:instrText xml:space="preserve"> PAGEREF _Toc6435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_Toc25060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3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_Toc19833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_Toc13151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_Toc22829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9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_Toc11509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val="en-US"/>
          </w:rPr>
          <w:t>十四、建设规划方案</w:t>
        </w:r>
        <w:r>
          <w:tab/>
        </w:r>
        <w:r>
          <w:fldChar w:fldCharType="begin"/>
        </w:r>
        <w:r>
          <w:instrText xml:space="preserve"> PAGEREF _Toc16119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_Toc2583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_Toc27059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val="en-US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_Toc31385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_Toc8363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_Toc11351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7" w:history="1">
        <w:r>
          <w:rPr>
            <w:rFonts w:ascii="仿宋" w:eastAsia="仿宋" w:hAnsi="仿宋" w:cs="仿宋" w:hint="eastAsia"/>
            <w:lang w:val="en-US"/>
          </w:rPr>
          <w:t>十六、家庭投影仪项目沟通与合作机制</w:t>
        </w:r>
        <w:r>
          <w:tab/>
        </w:r>
        <w:r>
          <w:fldChar w:fldCharType="begin"/>
        </w:r>
        <w:r>
          <w:instrText xml:space="preserve"> PAGEREF _Toc14107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val="en-US"/>
          </w:rPr>
          <w:t>(一)、沟通体系构建</w:t>
        </w:r>
        <w:r>
          <w:tab/>
        </w:r>
        <w:r>
          <w:fldChar w:fldCharType="begin"/>
        </w:r>
        <w:r>
          <w:instrText xml:space="preserve"> PAGEREF _Toc22315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val="en-US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_Toc6359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" w:history="1">
        <w:r>
          <w:rPr>
            <w:rFonts w:ascii="仿宋" w:eastAsia="仿宋" w:hAnsi="仿宋" w:cs="仿宋" w:hint="eastAsia"/>
            <w:lang w:val="en-US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_Toc1389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4" w:history="1">
        <w:r>
          <w:rPr>
            <w:rFonts w:ascii="仿宋" w:eastAsia="仿宋" w:hAnsi="仿宋" w:cs="仿宋" w:hint="eastAsia"/>
            <w:lang w:val="en-US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_Toc9544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val="en-US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_Toc26003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val="en-US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_Toc4880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6" w:history="1">
        <w:r>
          <w:rPr>
            <w:rFonts w:ascii="仿宋" w:eastAsia="仿宋" w:hAnsi="仿宋" w:cs="仿宋" w:hint="eastAsia"/>
            <w:lang w:val="en-US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_Toc5546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val="en-US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_Toc10779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6" w:history="1">
        <w:r>
          <w:rPr>
            <w:rFonts w:ascii="仿宋" w:eastAsia="仿宋" w:hAnsi="仿宋" w:cs="仿宋" w:hint="eastAsia"/>
            <w:lang w:val="en-US"/>
          </w:rPr>
          <w:t>十七、家庭投影仪行业背景分析</w:t>
        </w:r>
        <w:r>
          <w:tab/>
        </w:r>
        <w:r>
          <w:fldChar w:fldCharType="begin"/>
        </w:r>
        <w:r>
          <w:instrText xml:space="preserve"> PAGEREF _Toc8126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197" w:history="1">
        <w:r>
          <w:rPr>
            <w:rFonts w:ascii="仿宋" w:eastAsia="仿宋" w:hAnsi="仿宋" w:cs="仿宋" w:hint="eastAsia"/>
            <w:lang w:val="en-US"/>
          </w:rPr>
          <w:t>(一)、家庭投影仪行业创新驱动</w:t>
        </w:r>
        <w:r>
          <w:tab/>
        </w:r>
        <w:r>
          <w:fldChar w:fldCharType="begin"/>
        </w:r>
        <w:r>
          <w:instrText xml:space="preserve"> PAGEREF _Toc20197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val="en-US"/>
          </w:rPr>
          <w:t>(二)、家庭投影仪行业发展形势</w:t>
        </w:r>
        <w:r>
          <w:tab/>
        </w:r>
        <w:r>
          <w:fldChar w:fldCharType="begin"/>
        </w:r>
        <w:r>
          <w:instrText xml:space="preserve"> PAGEREF _Toc22128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val="en-US"/>
          </w:rPr>
          <w:t>(三)、家庭投影仪行业特征</w:t>
        </w:r>
        <w:r>
          <w:tab/>
        </w:r>
        <w:r>
          <w:fldChar w:fldCharType="begin"/>
        </w:r>
        <w:r>
          <w:instrText xml:space="preserve"> PAGEREF _Toc28985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val="en-US"/>
          </w:rPr>
          <w:t>(四)、家庭投影仪行业前景</w:t>
        </w:r>
        <w:r>
          <w:tab/>
        </w:r>
        <w:r>
          <w:fldChar w:fldCharType="begin"/>
        </w:r>
        <w:r>
          <w:instrText xml:space="preserve"> PAGEREF _Toc31563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val="en-US"/>
          </w:rPr>
          <w:t>十八、节能方案分析</w:t>
        </w:r>
        <w:r>
          <w:tab/>
        </w:r>
        <w:r>
          <w:fldChar w:fldCharType="begin"/>
        </w:r>
        <w:r>
          <w:instrText xml:space="preserve"> PAGEREF _Toc16833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_Toc9357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_Toc27919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_Toc18055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9" w:history="1">
        <w:r>
          <w:rPr>
            <w:rFonts w:ascii="仿宋" w:eastAsia="仿宋" w:hAnsi="仿宋" w:cs="仿宋" w:hint="eastAsia"/>
            <w:lang w:val="en-US"/>
          </w:rPr>
          <w:t>十九、环保方案分析</w:t>
        </w:r>
        <w:r>
          <w:tab/>
        </w:r>
        <w:r>
          <w:fldChar w:fldCharType="begin"/>
        </w:r>
        <w:r>
          <w:instrText xml:space="preserve"> PAGEREF _Toc20499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val="en-US"/>
          </w:rPr>
          <w:t>(一)、环境保护综述</w:t>
        </w:r>
        <w:r>
          <w:tab/>
        </w:r>
        <w:r>
          <w:fldChar w:fldCharType="begin"/>
        </w:r>
        <w:r>
          <w:instrText xml:space="preserve"> PAGEREF _Toc9415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6" w:history="1">
        <w:r>
          <w:rPr>
            <w:rFonts w:ascii="仿宋" w:eastAsia="仿宋" w:hAnsi="仿宋" w:cs="仿宋" w:hint="eastAsia"/>
            <w:lang w:val="en-US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_Toc30996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val="en-US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_Toc20892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val="en-US"/>
          </w:rPr>
          <w:t>(四)、综合评价</w:t>
        </w:r>
        <w:r>
          <w:tab/>
        </w:r>
        <w:r>
          <w:fldChar w:fldCharType="begin"/>
        </w:r>
        <w:r>
          <w:instrText xml:space="preserve"> PAGEREF _Toc8619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0" w:history="1">
        <w:r>
          <w:rPr>
            <w:rFonts w:ascii="仿宋" w:eastAsia="仿宋" w:hAnsi="仿宋" w:cs="仿宋" w:hint="eastAsia"/>
            <w:lang w:val="en-US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_Toc22200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val="en-US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_Toc29006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val="en-US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_Toc14341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val="en-US"/>
          </w:rPr>
          <w:t>(三)、知识产权</w:t>
        </w:r>
        <w:r>
          <w:tab/>
        </w:r>
        <w:r>
          <w:fldChar w:fldCharType="begin"/>
        </w:r>
        <w:r>
          <w:instrText xml:space="preserve"> PAGEREF _Toc5479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val="en-US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_Toc18909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https://d.book118.com/986204204051010101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家庭投影仪项目经营分析报告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家庭投影仪项目经营分析报告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家庭投影仪项目经营分析报告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家庭投影仪项目经营分析报告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家庭投影仪项目经营分析报告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F46756"/>
    <w:rsid w:val="3BF467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8620420405101010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2024-03-12T15:29:00Z</dcterms:created>
  <dcterms:modified xsi:type="dcterms:W3CDTF">2024-03-12T15:29:35Z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