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乙型脑炎活疫苗项目规划设计方案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7" w:history="1">
        <w:r>
          <w:rPr>
            <w:rFonts w:ascii="仿宋" w:eastAsia="仿宋" w:hAnsi="仿宋" w:cs="仿宋" w:hint="eastAsia"/>
            <w:lang w:eastAsia="zh-CN"/>
          </w:rPr>
          <w:t>前言</w:t>
        </w:r>
        <w:r>
          <w:tab/>
        </w:r>
        <w:r>
          <w:fldChar w:fldCharType="begin"/>
        </w:r>
        <w:r>
          <w:instrText xml:space="preserve"> PAGEREF _Toc23567 \h </w:instrText>
        </w:r>
        <w:r>
          <w:fldChar w:fldCharType="separate"/>
        </w:r>
        <w:r>
          <w:t>3</w:t>
        </w:r>
        <w:r>
          <w:fldChar w:fldCharType="end"/>
        </w:r>
      </w:hyperlink>
    </w:p>
    <w:p>
      <w:pPr>
        <w:pStyle w:val="TOC1"/>
        <w:tabs>
          <w:tab w:val="right" w:leader="dot" w:pos="8306"/>
        </w:tabs>
      </w:pPr>
      <w:hyperlink w:anchor="_Toc20286" w:history="1">
        <w:r>
          <w:rPr>
            <w:rFonts w:ascii="仿宋" w:eastAsia="仿宋" w:hAnsi="仿宋" w:cs="仿宋" w:hint="eastAsia"/>
            <w:lang w:eastAsia="zh-CN"/>
          </w:rPr>
          <w:t>一、乙型脑炎活疫苗项目土建工程</w:t>
        </w:r>
        <w:r>
          <w:tab/>
        </w:r>
        <w:r>
          <w:fldChar w:fldCharType="begin"/>
        </w:r>
        <w:r>
          <w:instrText xml:space="preserve"> PAGEREF _Toc20286 \h </w:instrText>
        </w:r>
        <w:r>
          <w:fldChar w:fldCharType="separate"/>
        </w:r>
        <w:r>
          <w:t>3</w:t>
        </w:r>
        <w:r>
          <w:fldChar w:fldCharType="end"/>
        </w:r>
      </w:hyperlink>
    </w:p>
    <w:p>
      <w:pPr>
        <w:pStyle w:val="TOC2"/>
        <w:tabs>
          <w:tab w:val="right" w:leader="dot" w:pos="8306"/>
        </w:tabs>
      </w:pPr>
      <w:hyperlink w:anchor="_Toc26670" w:history="1">
        <w:r>
          <w:rPr>
            <w:rFonts w:ascii="仿宋" w:eastAsia="仿宋" w:hAnsi="仿宋" w:cs="仿宋" w:hint="eastAsia"/>
            <w:lang w:eastAsia="zh-CN"/>
          </w:rPr>
          <w:t>(一)、建筑工程设计原则</w:t>
        </w:r>
        <w:r>
          <w:tab/>
        </w:r>
        <w:r>
          <w:fldChar w:fldCharType="begin"/>
        </w:r>
        <w:r>
          <w:instrText xml:space="preserve"> PAGEREF _Toc26670 \h </w:instrText>
        </w:r>
        <w:r>
          <w:fldChar w:fldCharType="separate"/>
        </w:r>
        <w:r>
          <w:t>3</w:t>
        </w:r>
        <w:r>
          <w:fldChar w:fldCharType="end"/>
        </w:r>
      </w:hyperlink>
    </w:p>
    <w:p>
      <w:pPr>
        <w:pStyle w:val="TOC2"/>
        <w:tabs>
          <w:tab w:val="right" w:leader="dot" w:pos="8306"/>
        </w:tabs>
      </w:pPr>
      <w:hyperlink w:anchor="_Toc11157" w:history="1">
        <w:r>
          <w:rPr>
            <w:rFonts w:ascii="仿宋" w:eastAsia="仿宋" w:hAnsi="仿宋" w:cs="仿宋" w:hint="eastAsia"/>
            <w:lang w:eastAsia="zh-CN"/>
          </w:rPr>
          <w:t>(二)、土建工程设计年限及安全等级</w:t>
        </w:r>
        <w:r>
          <w:tab/>
        </w:r>
        <w:r>
          <w:fldChar w:fldCharType="begin"/>
        </w:r>
        <w:r>
          <w:instrText xml:space="preserve"> PAGEREF _Toc11157 \h </w:instrText>
        </w:r>
        <w:r>
          <w:fldChar w:fldCharType="separate"/>
        </w:r>
        <w:r>
          <w:t>4</w:t>
        </w:r>
        <w:r>
          <w:fldChar w:fldCharType="end"/>
        </w:r>
      </w:hyperlink>
    </w:p>
    <w:p>
      <w:pPr>
        <w:pStyle w:val="TOC2"/>
        <w:tabs>
          <w:tab w:val="right" w:leader="dot" w:pos="8306"/>
        </w:tabs>
      </w:pPr>
      <w:hyperlink w:anchor="_Toc17834" w:history="1">
        <w:r>
          <w:rPr>
            <w:rFonts w:ascii="仿宋" w:eastAsia="仿宋" w:hAnsi="仿宋" w:cs="仿宋" w:hint="eastAsia"/>
            <w:lang w:eastAsia="zh-CN"/>
          </w:rPr>
          <w:t>(三)、建筑工程设计总体要求</w:t>
        </w:r>
        <w:r>
          <w:tab/>
        </w:r>
        <w:r>
          <w:fldChar w:fldCharType="begin"/>
        </w:r>
        <w:r>
          <w:instrText xml:space="preserve"> PAGEREF _Toc17834 \h </w:instrText>
        </w:r>
        <w:r>
          <w:fldChar w:fldCharType="separate"/>
        </w:r>
        <w:r>
          <w:t>5</w:t>
        </w:r>
        <w:r>
          <w:fldChar w:fldCharType="end"/>
        </w:r>
      </w:hyperlink>
    </w:p>
    <w:p>
      <w:pPr>
        <w:pStyle w:val="TOC2"/>
        <w:tabs>
          <w:tab w:val="right" w:leader="dot" w:pos="8306"/>
        </w:tabs>
      </w:pPr>
      <w:hyperlink w:anchor="_Toc23996" w:history="1">
        <w:r>
          <w:rPr>
            <w:rFonts w:ascii="仿宋" w:eastAsia="仿宋" w:hAnsi="仿宋" w:cs="仿宋" w:hint="eastAsia"/>
            <w:lang w:eastAsia="zh-CN"/>
          </w:rPr>
          <w:t>(四)、土建工程建设指标</w:t>
        </w:r>
        <w:r>
          <w:tab/>
        </w:r>
        <w:r>
          <w:fldChar w:fldCharType="begin"/>
        </w:r>
        <w:r>
          <w:instrText xml:space="preserve"> PAGEREF _Toc23996 \h </w:instrText>
        </w:r>
        <w:r>
          <w:fldChar w:fldCharType="separate"/>
        </w:r>
        <w:r>
          <w:t>6</w:t>
        </w:r>
        <w:r>
          <w:fldChar w:fldCharType="end"/>
        </w:r>
      </w:hyperlink>
    </w:p>
    <w:p>
      <w:pPr>
        <w:pStyle w:val="TOC1"/>
        <w:tabs>
          <w:tab w:val="right" w:leader="dot" w:pos="8306"/>
        </w:tabs>
      </w:pPr>
      <w:hyperlink w:anchor="_Toc26888" w:history="1">
        <w:r>
          <w:rPr>
            <w:rFonts w:ascii="仿宋" w:eastAsia="仿宋" w:hAnsi="仿宋" w:cs="仿宋" w:hint="eastAsia"/>
            <w:lang w:eastAsia="zh-CN"/>
          </w:rPr>
          <w:t>二、市场分析、调研</w:t>
        </w:r>
        <w:r>
          <w:tab/>
        </w:r>
        <w:r>
          <w:fldChar w:fldCharType="begin"/>
        </w:r>
        <w:r>
          <w:instrText xml:space="preserve"> PAGEREF _Toc26888 \h </w:instrText>
        </w:r>
        <w:r>
          <w:fldChar w:fldCharType="separate"/>
        </w:r>
        <w:r>
          <w:t>6</w:t>
        </w:r>
        <w:r>
          <w:fldChar w:fldCharType="end"/>
        </w:r>
      </w:hyperlink>
    </w:p>
    <w:p>
      <w:pPr>
        <w:pStyle w:val="TOC2"/>
        <w:tabs>
          <w:tab w:val="right" w:leader="dot" w:pos="8306"/>
        </w:tabs>
      </w:pPr>
      <w:hyperlink w:anchor="_Toc31049" w:history="1">
        <w:r>
          <w:rPr>
            <w:rFonts w:ascii="仿宋" w:eastAsia="仿宋" w:hAnsi="仿宋" w:cs="仿宋" w:hint="eastAsia"/>
            <w:lang w:eastAsia="zh-CN"/>
          </w:rPr>
          <w:t>(一)、乙型脑炎活疫苗行业分析</w:t>
        </w:r>
        <w:r>
          <w:tab/>
        </w:r>
        <w:r>
          <w:fldChar w:fldCharType="begin"/>
        </w:r>
        <w:r>
          <w:instrText xml:space="preserve"> PAGEREF _Toc31049 \h </w:instrText>
        </w:r>
        <w:r>
          <w:fldChar w:fldCharType="separate"/>
        </w:r>
        <w:r>
          <w:t>6</w:t>
        </w:r>
        <w:r>
          <w:fldChar w:fldCharType="end"/>
        </w:r>
      </w:hyperlink>
    </w:p>
    <w:p>
      <w:pPr>
        <w:pStyle w:val="TOC2"/>
        <w:tabs>
          <w:tab w:val="right" w:leader="dot" w:pos="8306"/>
        </w:tabs>
      </w:pPr>
      <w:hyperlink w:anchor="_Toc27655" w:history="1">
        <w:r>
          <w:rPr>
            <w:rFonts w:ascii="仿宋" w:eastAsia="仿宋" w:hAnsi="仿宋" w:cs="仿宋" w:hint="eastAsia"/>
            <w:lang w:eastAsia="zh-CN"/>
          </w:rPr>
          <w:t>(二)、乙型脑炎活疫苗市场分析预测</w:t>
        </w:r>
        <w:r>
          <w:tab/>
        </w:r>
        <w:r>
          <w:fldChar w:fldCharType="begin"/>
        </w:r>
        <w:r>
          <w:instrText xml:space="preserve"> PAGEREF _Toc27655 \h </w:instrText>
        </w:r>
        <w:r>
          <w:fldChar w:fldCharType="separate"/>
        </w:r>
        <w:r>
          <w:t>7</w:t>
        </w:r>
        <w:r>
          <w:fldChar w:fldCharType="end"/>
        </w:r>
      </w:hyperlink>
    </w:p>
    <w:p>
      <w:pPr>
        <w:pStyle w:val="TOC1"/>
        <w:tabs>
          <w:tab w:val="right" w:leader="dot" w:pos="8306"/>
        </w:tabs>
      </w:pPr>
      <w:hyperlink w:anchor="_Toc15233" w:history="1">
        <w:r>
          <w:rPr>
            <w:rFonts w:ascii="仿宋" w:eastAsia="仿宋" w:hAnsi="仿宋" w:cs="仿宋" w:hint="eastAsia"/>
            <w:lang w:eastAsia="zh-CN"/>
          </w:rPr>
          <w:t>三、产品规划分析</w:t>
        </w:r>
        <w:r>
          <w:tab/>
        </w:r>
        <w:r>
          <w:fldChar w:fldCharType="begin"/>
        </w:r>
        <w:r>
          <w:instrText xml:space="preserve"> PAGEREF _Toc15233 \h </w:instrText>
        </w:r>
        <w:r>
          <w:fldChar w:fldCharType="separate"/>
        </w:r>
        <w:r>
          <w:t>8</w:t>
        </w:r>
        <w:r>
          <w:fldChar w:fldCharType="end"/>
        </w:r>
      </w:hyperlink>
    </w:p>
    <w:p>
      <w:pPr>
        <w:pStyle w:val="TOC2"/>
        <w:tabs>
          <w:tab w:val="right" w:leader="dot" w:pos="8306"/>
        </w:tabs>
      </w:pPr>
      <w:hyperlink w:anchor="_Toc24423" w:history="1">
        <w:r>
          <w:rPr>
            <w:rFonts w:ascii="仿宋" w:eastAsia="仿宋" w:hAnsi="仿宋" w:cs="仿宋" w:hint="eastAsia"/>
            <w:lang w:eastAsia="zh-CN"/>
          </w:rPr>
          <w:t>(一)、产品规划</w:t>
        </w:r>
        <w:r>
          <w:tab/>
        </w:r>
        <w:r>
          <w:fldChar w:fldCharType="begin"/>
        </w:r>
        <w:r>
          <w:instrText xml:space="preserve"> PAGEREF _Toc24423 \h </w:instrText>
        </w:r>
        <w:r>
          <w:fldChar w:fldCharType="separate"/>
        </w:r>
        <w:r>
          <w:t>8</w:t>
        </w:r>
        <w:r>
          <w:fldChar w:fldCharType="end"/>
        </w:r>
      </w:hyperlink>
    </w:p>
    <w:p>
      <w:pPr>
        <w:pStyle w:val="TOC2"/>
        <w:tabs>
          <w:tab w:val="right" w:leader="dot" w:pos="8306"/>
        </w:tabs>
      </w:pPr>
      <w:hyperlink w:anchor="_Toc24677" w:history="1">
        <w:r>
          <w:rPr>
            <w:rFonts w:ascii="仿宋" w:eastAsia="仿宋" w:hAnsi="仿宋" w:cs="仿宋" w:hint="eastAsia"/>
            <w:lang w:eastAsia="zh-CN"/>
          </w:rPr>
          <w:t>(二)、建设规模</w:t>
        </w:r>
        <w:r>
          <w:tab/>
        </w:r>
        <w:r>
          <w:fldChar w:fldCharType="begin"/>
        </w:r>
        <w:r>
          <w:instrText xml:space="preserve"> PAGEREF _Toc24677 \h </w:instrText>
        </w:r>
        <w:r>
          <w:fldChar w:fldCharType="separate"/>
        </w:r>
        <w:r>
          <w:t>9</w:t>
        </w:r>
        <w:r>
          <w:fldChar w:fldCharType="end"/>
        </w:r>
      </w:hyperlink>
    </w:p>
    <w:p>
      <w:pPr>
        <w:pStyle w:val="TOC1"/>
        <w:tabs>
          <w:tab w:val="right" w:leader="dot" w:pos="8306"/>
        </w:tabs>
      </w:pPr>
      <w:hyperlink w:anchor="_Toc27721" w:history="1">
        <w:r>
          <w:rPr>
            <w:rFonts w:ascii="仿宋" w:eastAsia="仿宋" w:hAnsi="仿宋" w:cs="仿宋" w:hint="eastAsia"/>
            <w:lang w:eastAsia="zh-CN"/>
          </w:rPr>
          <w:t>四、乙型脑炎活疫苗项目绩效评估</w:t>
        </w:r>
        <w:r>
          <w:tab/>
        </w:r>
        <w:r>
          <w:fldChar w:fldCharType="begin"/>
        </w:r>
        <w:r>
          <w:instrText xml:space="preserve"> PAGEREF _Toc27721 \h </w:instrText>
        </w:r>
        <w:r>
          <w:fldChar w:fldCharType="separate"/>
        </w:r>
        <w:r>
          <w:t>10</w:t>
        </w:r>
        <w:r>
          <w:fldChar w:fldCharType="end"/>
        </w:r>
      </w:hyperlink>
    </w:p>
    <w:p>
      <w:pPr>
        <w:pStyle w:val="TOC2"/>
        <w:tabs>
          <w:tab w:val="right" w:leader="dot" w:pos="8306"/>
        </w:tabs>
      </w:pPr>
      <w:hyperlink w:anchor="_Toc23858" w:history="1">
        <w:r>
          <w:rPr>
            <w:rFonts w:ascii="仿宋" w:eastAsia="仿宋" w:hAnsi="仿宋" w:cs="仿宋" w:hint="eastAsia"/>
            <w:lang w:eastAsia="zh-CN"/>
          </w:rPr>
          <w:t>(一)、绩效评估指标</w:t>
        </w:r>
        <w:r>
          <w:tab/>
        </w:r>
        <w:r>
          <w:fldChar w:fldCharType="begin"/>
        </w:r>
        <w:r>
          <w:instrText xml:space="preserve"> PAGEREF _Toc23858 \h </w:instrText>
        </w:r>
        <w:r>
          <w:fldChar w:fldCharType="separate"/>
        </w:r>
        <w:r>
          <w:t>10</w:t>
        </w:r>
        <w:r>
          <w:fldChar w:fldCharType="end"/>
        </w:r>
      </w:hyperlink>
    </w:p>
    <w:p>
      <w:pPr>
        <w:pStyle w:val="TOC2"/>
        <w:tabs>
          <w:tab w:val="right" w:leader="dot" w:pos="8306"/>
        </w:tabs>
      </w:pPr>
      <w:hyperlink w:anchor="_Toc18731" w:history="1">
        <w:r>
          <w:rPr>
            <w:rFonts w:ascii="仿宋" w:eastAsia="仿宋" w:hAnsi="仿宋" w:cs="仿宋" w:hint="eastAsia"/>
            <w:lang w:eastAsia="zh-CN"/>
          </w:rPr>
          <w:t>(二)、绩效评估方法</w:t>
        </w:r>
        <w:r>
          <w:tab/>
        </w:r>
        <w:r>
          <w:fldChar w:fldCharType="begin"/>
        </w:r>
        <w:r>
          <w:instrText xml:space="preserve"> PAGEREF _Toc18731 \h </w:instrText>
        </w:r>
        <w:r>
          <w:fldChar w:fldCharType="separate"/>
        </w:r>
        <w:r>
          <w:t>11</w:t>
        </w:r>
        <w:r>
          <w:fldChar w:fldCharType="end"/>
        </w:r>
      </w:hyperlink>
    </w:p>
    <w:p>
      <w:pPr>
        <w:pStyle w:val="TOC2"/>
        <w:tabs>
          <w:tab w:val="right" w:leader="dot" w:pos="8306"/>
        </w:tabs>
      </w:pPr>
      <w:hyperlink w:anchor="_Toc5077" w:history="1">
        <w:r>
          <w:rPr>
            <w:rFonts w:ascii="仿宋" w:eastAsia="仿宋" w:hAnsi="仿宋" w:cs="仿宋" w:hint="eastAsia"/>
            <w:lang w:eastAsia="zh-CN"/>
          </w:rPr>
          <w:t>(三)、绩效评估周期</w:t>
        </w:r>
        <w:r>
          <w:tab/>
        </w:r>
        <w:r>
          <w:fldChar w:fldCharType="begin"/>
        </w:r>
        <w:r>
          <w:instrText xml:space="preserve"> PAGEREF _Toc5077 \h </w:instrText>
        </w:r>
        <w:r>
          <w:fldChar w:fldCharType="separate"/>
        </w:r>
        <w:r>
          <w:t>12</w:t>
        </w:r>
        <w:r>
          <w:fldChar w:fldCharType="end"/>
        </w:r>
      </w:hyperlink>
    </w:p>
    <w:p>
      <w:pPr>
        <w:pStyle w:val="TOC1"/>
        <w:tabs>
          <w:tab w:val="right" w:leader="dot" w:pos="8306"/>
        </w:tabs>
      </w:pPr>
      <w:hyperlink w:anchor="_Toc26627" w:history="1">
        <w:r>
          <w:rPr>
            <w:rFonts w:ascii="仿宋" w:eastAsia="仿宋" w:hAnsi="仿宋" w:cs="仿宋" w:hint="eastAsia"/>
            <w:lang w:eastAsia="zh-CN"/>
          </w:rPr>
          <w:t>五、乙型脑炎活疫苗项目建设单位说明</w:t>
        </w:r>
        <w:r>
          <w:tab/>
        </w:r>
        <w:r>
          <w:fldChar w:fldCharType="begin"/>
        </w:r>
        <w:r>
          <w:instrText xml:space="preserve"> PAGEREF _Toc26627 \h </w:instrText>
        </w:r>
        <w:r>
          <w:fldChar w:fldCharType="separate"/>
        </w:r>
        <w:r>
          <w:t>13</w:t>
        </w:r>
        <w:r>
          <w:fldChar w:fldCharType="end"/>
        </w:r>
      </w:hyperlink>
    </w:p>
    <w:p>
      <w:pPr>
        <w:pStyle w:val="TOC2"/>
        <w:tabs>
          <w:tab w:val="right" w:leader="dot" w:pos="8306"/>
        </w:tabs>
      </w:pPr>
      <w:hyperlink w:anchor="_Toc28459" w:history="1">
        <w:r>
          <w:rPr>
            <w:rFonts w:ascii="仿宋" w:eastAsia="仿宋" w:hAnsi="仿宋" w:cs="仿宋" w:hint="eastAsia"/>
            <w:lang w:eastAsia="zh-CN"/>
          </w:rPr>
          <w:t>(一)、乙型脑炎活疫苗项目承办单位基本情况</w:t>
        </w:r>
        <w:r>
          <w:tab/>
        </w:r>
        <w:r>
          <w:fldChar w:fldCharType="begin"/>
        </w:r>
        <w:r>
          <w:instrText xml:space="preserve"> PAGEREF _Toc28459 \h </w:instrText>
        </w:r>
        <w:r>
          <w:fldChar w:fldCharType="separate"/>
        </w:r>
        <w:r>
          <w:t>13</w:t>
        </w:r>
        <w:r>
          <w:fldChar w:fldCharType="end"/>
        </w:r>
      </w:hyperlink>
    </w:p>
    <w:p>
      <w:pPr>
        <w:pStyle w:val="TOC2"/>
        <w:tabs>
          <w:tab w:val="right" w:leader="dot" w:pos="8306"/>
        </w:tabs>
      </w:pPr>
      <w:hyperlink w:anchor="_Toc11791" w:history="1">
        <w:r>
          <w:rPr>
            <w:rFonts w:ascii="仿宋" w:eastAsia="仿宋" w:hAnsi="仿宋" w:cs="仿宋" w:hint="eastAsia"/>
            <w:lang w:eastAsia="zh-CN"/>
          </w:rPr>
          <w:t>(二)、公司经济效益分析</w:t>
        </w:r>
        <w:r>
          <w:tab/>
        </w:r>
        <w:r>
          <w:fldChar w:fldCharType="begin"/>
        </w:r>
        <w:r>
          <w:instrText xml:space="preserve"> PAGEREF _Toc11791 \h </w:instrText>
        </w:r>
        <w:r>
          <w:fldChar w:fldCharType="separate"/>
        </w:r>
        <w:r>
          <w:t>14</w:t>
        </w:r>
        <w:r>
          <w:fldChar w:fldCharType="end"/>
        </w:r>
      </w:hyperlink>
    </w:p>
    <w:p>
      <w:pPr>
        <w:pStyle w:val="TOC1"/>
        <w:tabs>
          <w:tab w:val="right" w:leader="dot" w:pos="8306"/>
        </w:tabs>
      </w:pPr>
      <w:hyperlink w:anchor="_Toc5629" w:history="1">
        <w:r>
          <w:rPr>
            <w:rFonts w:ascii="仿宋" w:eastAsia="仿宋" w:hAnsi="仿宋" w:cs="仿宋" w:hint="eastAsia"/>
            <w:lang w:eastAsia="zh-CN"/>
          </w:rPr>
          <w:t>六、工艺说明</w:t>
        </w:r>
        <w:r>
          <w:tab/>
        </w:r>
        <w:r>
          <w:fldChar w:fldCharType="begin"/>
        </w:r>
        <w:r>
          <w:instrText xml:space="preserve"> PAGEREF _Toc5629 \h </w:instrText>
        </w:r>
        <w:r>
          <w:fldChar w:fldCharType="separate"/>
        </w:r>
        <w:r>
          <w:t>15</w:t>
        </w:r>
        <w:r>
          <w:fldChar w:fldCharType="end"/>
        </w:r>
      </w:hyperlink>
    </w:p>
    <w:p>
      <w:pPr>
        <w:pStyle w:val="TOC2"/>
        <w:tabs>
          <w:tab w:val="right" w:leader="dot" w:pos="8306"/>
        </w:tabs>
      </w:pPr>
      <w:hyperlink w:anchor="_Toc19285" w:history="1">
        <w:r>
          <w:rPr>
            <w:rFonts w:ascii="仿宋" w:eastAsia="仿宋" w:hAnsi="仿宋" w:cs="仿宋" w:hint="eastAsia"/>
            <w:lang w:eastAsia="zh-CN"/>
          </w:rPr>
          <w:t>(一)、技术管理特点</w:t>
        </w:r>
        <w:r>
          <w:tab/>
        </w:r>
        <w:r>
          <w:fldChar w:fldCharType="begin"/>
        </w:r>
        <w:r>
          <w:instrText xml:space="preserve"> PAGEREF _Toc19285 \h </w:instrText>
        </w:r>
        <w:r>
          <w:fldChar w:fldCharType="separate"/>
        </w:r>
        <w:r>
          <w:t>15</w:t>
        </w:r>
        <w:r>
          <w:fldChar w:fldCharType="end"/>
        </w:r>
      </w:hyperlink>
    </w:p>
    <w:p>
      <w:pPr>
        <w:pStyle w:val="TOC2"/>
        <w:tabs>
          <w:tab w:val="right" w:leader="dot" w:pos="8306"/>
        </w:tabs>
      </w:pPr>
      <w:hyperlink w:anchor="_Toc4886" w:history="1">
        <w:r>
          <w:rPr>
            <w:rFonts w:ascii="仿宋" w:eastAsia="仿宋" w:hAnsi="仿宋" w:cs="仿宋" w:hint="eastAsia"/>
            <w:lang w:eastAsia="zh-CN"/>
          </w:rPr>
          <w:t>(二)、乙型脑炎活疫苗项目工艺技术设计方案</w:t>
        </w:r>
        <w:r>
          <w:tab/>
        </w:r>
        <w:r>
          <w:fldChar w:fldCharType="begin"/>
        </w:r>
        <w:r>
          <w:instrText xml:space="preserve"> PAGEREF _Toc4886 \h </w:instrText>
        </w:r>
        <w:r>
          <w:fldChar w:fldCharType="separate"/>
        </w:r>
        <w:r>
          <w:t>16</w:t>
        </w:r>
        <w:r>
          <w:fldChar w:fldCharType="end"/>
        </w:r>
      </w:hyperlink>
    </w:p>
    <w:p>
      <w:pPr>
        <w:pStyle w:val="TOC2"/>
        <w:tabs>
          <w:tab w:val="right" w:leader="dot" w:pos="8306"/>
        </w:tabs>
      </w:pPr>
      <w:hyperlink w:anchor="_Toc14054" w:history="1">
        <w:r>
          <w:rPr>
            <w:rFonts w:ascii="仿宋" w:eastAsia="仿宋" w:hAnsi="仿宋" w:cs="仿宋" w:hint="eastAsia"/>
            <w:lang w:eastAsia="zh-CN"/>
          </w:rPr>
          <w:t>(三)、设备选型方案</w:t>
        </w:r>
        <w:r>
          <w:tab/>
        </w:r>
        <w:r>
          <w:fldChar w:fldCharType="begin"/>
        </w:r>
        <w:r>
          <w:instrText xml:space="preserve"> PAGEREF _Toc14054 \h </w:instrText>
        </w:r>
        <w:r>
          <w:fldChar w:fldCharType="separate"/>
        </w:r>
        <w:r>
          <w:t>17</w:t>
        </w:r>
        <w:r>
          <w:fldChar w:fldCharType="end"/>
        </w:r>
      </w:hyperlink>
    </w:p>
    <w:p>
      <w:pPr>
        <w:pStyle w:val="TOC1"/>
        <w:tabs>
          <w:tab w:val="right" w:leader="dot" w:pos="8306"/>
        </w:tabs>
      </w:pPr>
      <w:hyperlink w:anchor="_Toc751" w:history="1">
        <w:r>
          <w:rPr>
            <w:rFonts w:ascii="仿宋" w:eastAsia="仿宋" w:hAnsi="仿宋" w:cs="仿宋" w:hint="eastAsia"/>
            <w:lang w:eastAsia="zh-CN"/>
          </w:rPr>
          <w:t>七、乙型脑炎活疫苗项目人力资源管理</w:t>
        </w:r>
        <w:r>
          <w:tab/>
        </w:r>
        <w:r>
          <w:fldChar w:fldCharType="begin"/>
        </w:r>
        <w:r>
          <w:instrText xml:space="preserve"> PAGEREF _Toc751 \h </w:instrText>
        </w:r>
        <w:r>
          <w:fldChar w:fldCharType="separate"/>
        </w:r>
        <w:r>
          <w:t>18</w:t>
        </w:r>
        <w:r>
          <w:fldChar w:fldCharType="end"/>
        </w:r>
      </w:hyperlink>
    </w:p>
    <w:p>
      <w:pPr>
        <w:pStyle w:val="TOC2"/>
        <w:tabs>
          <w:tab w:val="right" w:leader="dot" w:pos="8306"/>
        </w:tabs>
      </w:pPr>
      <w:hyperlink w:anchor="_Toc15960" w:history="1">
        <w:r>
          <w:rPr>
            <w:rFonts w:ascii="仿宋" w:eastAsia="仿宋" w:hAnsi="仿宋" w:cs="仿宋" w:hint="eastAsia"/>
            <w:lang w:eastAsia="zh-CN"/>
          </w:rPr>
          <w:t>(一)、建立健全的预算管理制度</w:t>
        </w:r>
        <w:r>
          <w:tab/>
        </w:r>
        <w:r>
          <w:fldChar w:fldCharType="begin"/>
        </w:r>
        <w:r>
          <w:instrText xml:space="preserve"> PAGEREF _Toc15960 \h </w:instrText>
        </w:r>
        <w:r>
          <w:fldChar w:fldCharType="separate"/>
        </w:r>
        <w:r>
          <w:t>18</w:t>
        </w:r>
        <w:r>
          <w:fldChar w:fldCharType="end"/>
        </w:r>
      </w:hyperlink>
    </w:p>
    <w:p>
      <w:pPr>
        <w:pStyle w:val="TOC2"/>
        <w:tabs>
          <w:tab w:val="right" w:leader="dot" w:pos="8306"/>
        </w:tabs>
      </w:pPr>
      <w:hyperlink w:anchor="_Toc7100" w:history="1">
        <w:r>
          <w:rPr>
            <w:rFonts w:ascii="仿宋" w:eastAsia="仿宋" w:hAnsi="仿宋" w:cs="仿宋" w:hint="eastAsia"/>
            <w:lang w:eastAsia="zh-CN"/>
          </w:rPr>
          <w:t>(二)、加强资金流动监控</w:t>
        </w:r>
        <w:r>
          <w:tab/>
        </w:r>
        <w:r>
          <w:fldChar w:fldCharType="begin"/>
        </w:r>
        <w:r>
          <w:instrText xml:space="preserve"> PAGEREF _Toc7100 \h </w:instrText>
        </w:r>
        <w:r>
          <w:fldChar w:fldCharType="separate"/>
        </w:r>
        <w:r>
          <w:t>20</w:t>
        </w:r>
        <w:r>
          <w:fldChar w:fldCharType="end"/>
        </w:r>
      </w:hyperlink>
    </w:p>
    <w:p>
      <w:pPr>
        <w:pStyle w:val="TOC2"/>
        <w:tabs>
          <w:tab w:val="right" w:leader="dot" w:pos="8306"/>
        </w:tabs>
      </w:pPr>
      <w:hyperlink w:anchor="_Toc18980" w:history="1">
        <w:r>
          <w:rPr>
            <w:rFonts w:ascii="仿宋" w:eastAsia="仿宋" w:hAnsi="仿宋" w:cs="仿宋" w:hint="eastAsia"/>
            <w:lang w:eastAsia="zh-CN"/>
          </w:rPr>
          <w:t>(三)、制定完善的风险控制机制</w:t>
        </w:r>
        <w:r>
          <w:tab/>
        </w:r>
        <w:r>
          <w:fldChar w:fldCharType="begin"/>
        </w:r>
        <w:r>
          <w:instrText xml:space="preserve"> PAGEREF _Toc18980 \h </w:instrText>
        </w:r>
        <w:r>
          <w:fldChar w:fldCharType="separate"/>
        </w:r>
        <w:r>
          <w:t>21</w:t>
        </w:r>
        <w:r>
          <w:fldChar w:fldCharType="end"/>
        </w:r>
      </w:hyperlink>
    </w:p>
    <w:p>
      <w:pPr>
        <w:pStyle w:val="TOC2"/>
        <w:tabs>
          <w:tab w:val="right" w:leader="dot" w:pos="8306"/>
        </w:tabs>
      </w:pPr>
      <w:hyperlink w:anchor="_Toc19170" w:history="1">
        <w:r>
          <w:rPr>
            <w:rFonts w:ascii="仿宋" w:eastAsia="仿宋" w:hAnsi="仿宋" w:cs="仿宋" w:hint="eastAsia"/>
            <w:lang w:eastAsia="zh-CN"/>
          </w:rPr>
          <w:t>(四)、优化成本管理</w:t>
        </w:r>
        <w:r>
          <w:tab/>
        </w:r>
        <w:r>
          <w:fldChar w:fldCharType="begin"/>
        </w:r>
        <w:r>
          <w:instrText xml:space="preserve"> PAGEREF _Toc19170 \h </w:instrText>
        </w:r>
        <w:r>
          <w:fldChar w:fldCharType="separate"/>
        </w:r>
        <w:r>
          <w:t>23</w:t>
        </w:r>
        <w:r>
          <w:fldChar w:fldCharType="end"/>
        </w:r>
      </w:hyperlink>
    </w:p>
    <w:p>
      <w:pPr>
        <w:pStyle w:val="TOC1"/>
        <w:tabs>
          <w:tab w:val="right" w:leader="dot" w:pos="8306"/>
        </w:tabs>
      </w:pPr>
      <w:hyperlink w:anchor="_Toc17852" w:history="1">
        <w:r>
          <w:rPr>
            <w:rFonts w:ascii="仿宋" w:eastAsia="仿宋" w:hAnsi="仿宋" w:cs="仿宋" w:hint="eastAsia"/>
            <w:lang w:eastAsia="zh-CN"/>
          </w:rPr>
          <w:t>八、乙型脑炎活疫苗项目计划安排</w:t>
        </w:r>
        <w:r>
          <w:tab/>
        </w:r>
        <w:r>
          <w:fldChar w:fldCharType="begin"/>
        </w:r>
        <w:r>
          <w:instrText xml:space="preserve"> PAGEREF _Toc17852 \h </w:instrText>
        </w:r>
        <w:r>
          <w:fldChar w:fldCharType="separate"/>
        </w:r>
        <w:r>
          <w:t>24</w:t>
        </w:r>
        <w:r>
          <w:fldChar w:fldCharType="end"/>
        </w:r>
      </w:hyperlink>
    </w:p>
    <w:p>
      <w:pPr>
        <w:pStyle w:val="TOC2"/>
        <w:tabs>
          <w:tab w:val="right" w:leader="dot" w:pos="8306"/>
        </w:tabs>
      </w:pPr>
      <w:hyperlink w:anchor="_Toc15132" w:history="1">
        <w:r>
          <w:rPr>
            <w:rFonts w:ascii="仿宋" w:eastAsia="仿宋" w:hAnsi="仿宋" w:cs="仿宋" w:hint="eastAsia"/>
            <w:lang w:eastAsia="zh-CN"/>
          </w:rPr>
          <w:t>(一)、建设周期</w:t>
        </w:r>
        <w:r>
          <w:tab/>
        </w:r>
        <w:r>
          <w:fldChar w:fldCharType="begin"/>
        </w:r>
        <w:r>
          <w:instrText xml:space="preserve"> PAGEREF _Toc15132 \h </w:instrText>
        </w:r>
        <w:r>
          <w:fldChar w:fldCharType="separate"/>
        </w:r>
        <w:r>
          <w:t>24</w:t>
        </w:r>
        <w:r>
          <w:fldChar w:fldCharType="end"/>
        </w:r>
      </w:hyperlink>
    </w:p>
    <w:p>
      <w:pPr>
        <w:pStyle w:val="TOC2"/>
        <w:tabs>
          <w:tab w:val="right" w:leader="dot" w:pos="8306"/>
        </w:tabs>
      </w:pPr>
      <w:hyperlink w:anchor="_Toc20895" w:history="1">
        <w:r>
          <w:rPr>
            <w:rFonts w:ascii="仿宋" w:eastAsia="仿宋" w:hAnsi="仿宋" w:cs="仿宋" w:hint="eastAsia"/>
            <w:lang w:eastAsia="zh-CN"/>
          </w:rPr>
          <w:t>(二)、建设进度</w:t>
        </w:r>
        <w:r>
          <w:tab/>
        </w:r>
        <w:r>
          <w:fldChar w:fldCharType="begin"/>
        </w:r>
        <w:r>
          <w:instrText xml:space="preserve"> PAGEREF _Toc20895 \h </w:instrText>
        </w:r>
        <w:r>
          <w:fldChar w:fldCharType="separate"/>
        </w:r>
        <w:r>
          <w:t>25</w:t>
        </w:r>
        <w:r>
          <w:fldChar w:fldCharType="end"/>
        </w:r>
      </w:hyperlink>
    </w:p>
    <w:p>
      <w:pPr>
        <w:pStyle w:val="TOC2"/>
        <w:tabs>
          <w:tab w:val="right" w:leader="dot" w:pos="8306"/>
        </w:tabs>
      </w:pPr>
      <w:hyperlink w:anchor="_Toc28896" w:history="1">
        <w:r>
          <w:rPr>
            <w:rFonts w:ascii="仿宋" w:eastAsia="仿宋" w:hAnsi="仿宋" w:cs="仿宋" w:hint="eastAsia"/>
            <w:lang w:eastAsia="zh-CN"/>
          </w:rPr>
          <w:t>(三)、进度安排注意事项</w:t>
        </w:r>
        <w:r>
          <w:tab/>
        </w:r>
        <w:r>
          <w:fldChar w:fldCharType="begin"/>
        </w:r>
        <w:r>
          <w:instrText xml:space="preserve"> PAGEREF _Toc28896 \h </w:instrText>
        </w:r>
        <w:r>
          <w:fldChar w:fldCharType="separate"/>
        </w:r>
        <w:r>
          <w:t>26</w:t>
        </w:r>
        <w:r>
          <w:fldChar w:fldCharType="end"/>
        </w:r>
      </w:hyperlink>
    </w:p>
    <w:p>
      <w:pPr>
        <w:pStyle w:val="TOC2"/>
        <w:tabs>
          <w:tab w:val="right" w:leader="dot" w:pos="8306"/>
        </w:tabs>
      </w:pPr>
      <w:hyperlink w:anchor="_Toc22192" w:history="1">
        <w:r>
          <w:rPr>
            <w:rFonts w:ascii="仿宋" w:eastAsia="仿宋" w:hAnsi="仿宋" w:cs="仿宋" w:hint="eastAsia"/>
            <w:lang w:eastAsia="zh-CN"/>
          </w:rPr>
          <w:t>(四)、人力资源配置</w:t>
        </w:r>
        <w:r>
          <w:tab/>
        </w:r>
        <w:r>
          <w:fldChar w:fldCharType="begin"/>
        </w:r>
        <w:r>
          <w:instrText xml:space="preserve"> PAGEREF _Toc22192 \h </w:instrText>
        </w:r>
        <w:r>
          <w:fldChar w:fldCharType="separate"/>
        </w:r>
        <w:r>
          <w:t>28</w:t>
        </w:r>
        <w:r>
          <w:fldChar w:fldCharType="end"/>
        </w:r>
      </w:hyperlink>
    </w:p>
    <w:p>
      <w:pPr>
        <w:pStyle w:val="TOC1"/>
        <w:tabs>
          <w:tab w:val="right" w:leader="dot" w:pos="8306"/>
        </w:tabs>
      </w:pPr>
      <w:hyperlink w:anchor="_Toc22202" w:history="1">
        <w:r>
          <w:rPr>
            <w:rFonts w:ascii="仿宋" w:eastAsia="仿宋" w:hAnsi="仿宋" w:cs="仿宋" w:hint="eastAsia"/>
            <w:lang w:eastAsia="zh-CN"/>
          </w:rPr>
          <w:t>九、乙型脑炎活疫苗项目经营效益</w:t>
        </w:r>
        <w:r>
          <w:tab/>
        </w:r>
        <w:r>
          <w:fldChar w:fldCharType="begin"/>
        </w:r>
        <w:r>
          <w:instrText xml:space="preserve"> PAGEREF _Toc22202 \h </w:instrText>
        </w:r>
        <w:r>
          <w:fldChar w:fldCharType="separate"/>
        </w:r>
        <w:r>
          <w:t>28</w:t>
        </w:r>
        <w:r>
          <w:fldChar w:fldCharType="end"/>
        </w:r>
      </w:hyperlink>
    </w:p>
    <w:p>
      <w:pPr>
        <w:pStyle w:val="TOC2"/>
        <w:tabs>
          <w:tab w:val="right" w:leader="dot" w:pos="8306"/>
        </w:tabs>
      </w:pPr>
      <w:hyperlink w:anchor="_Toc3479" w:history="1">
        <w:r>
          <w:rPr>
            <w:rFonts w:ascii="仿宋" w:eastAsia="仿宋" w:hAnsi="仿宋" w:cs="仿宋" w:hint="eastAsia"/>
            <w:lang w:eastAsia="zh-CN"/>
          </w:rPr>
          <w:t>(一)、经济评价财务测算</w:t>
        </w:r>
        <w:r>
          <w:tab/>
        </w:r>
        <w:r>
          <w:fldChar w:fldCharType="begin"/>
        </w:r>
        <w:r>
          <w:instrText xml:space="preserve"> PAGEREF _Toc3479 \h </w:instrText>
        </w:r>
        <w:r>
          <w:fldChar w:fldCharType="separate"/>
        </w:r>
        <w:r>
          <w:t>28</w:t>
        </w:r>
        <w:r>
          <w:fldChar w:fldCharType="end"/>
        </w:r>
      </w:hyperlink>
    </w:p>
    <w:p>
      <w:pPr>
        <w:pStyle w:val="TOC2"/>
        <w:tabs>
          <w:tab w:val="right" w:leader="dot" w:pos="8306"/>
        </w:tabs>
      </w:pPr>
      <w:hyperlink w:anchor="_Toc8638" w:history="1">
        <w:r>
          <w:rPr>
            <w:rFonts w:ascii="仿宋" w:eastAsia="仿宋" w:hAnsi="仿宋" w:cs="仿宋" w:hint="eastAsia"/>
            <w:lang w:eastAsia="zh-CN"/>
          </w:rPr>
          <w:t>(二)、乙型脑炎活疫苗项目盈利能力分析</w:t>
        </w:r>
        <w:r>
          <w:tab/>
        </w:r>
        <w:r>
          <w:fldChar w:fldCharType="begin"/>
        </w:r>
        <w:r>
          <w:instrText xml:space="preserve"> PAGEREF _Toc8638 \h </w:instrText>
        </w:r>
        <w:r>
          <w:fldChar w:fldCharType="separate"/>
        </w:r>
        <w:r>
          <w:t>30</w:t>
        </w:r>
        <w:r>
          <w:fldChar w:fldCharType="end"/>
        </w:r>
      </w:hyperlink>
    </w:p>
    <w:p>
      <w:pPr>
        <w:pStyle w:val="TOC1"/>
        <w:tabs>
          <w:tab w:val="right" w:leader="dot" w:pos="8306"/>
        </w:tabs>
      </w:pPr>
      <w:hyperlink w:anchor="_Toc25090" w:history="1">
        <w:r>
          <w:rPr>
            <w:rFonts w:ascii="仿宋" w:eastAsia="仿宋" w:hAnsi="仿宋" w:cs="仿宋" w:hint="eastAsia"/>
            <w:lang w:eastAsia="zh-CN"/>
          </w:rPr>
          <w:t>十、乙型脑炎活疫苗项目投资规划</w:t>
        </w:r>
        <w:r>
          <w:tab/>
        </w:r>
        <w:r>
          <w:fldChar w:fldCharType="begin"/>
        </w:r>
        <w:r>
          <w:instrText xml:space="preserve"> PAGEREF _Toc25090 \h </w:instrText>
        </w:r>
        <w:r>
          <w:fldChar w:fldCharType="separate"/>
        </w:r>
        <w:r>
          <w:t>30</w:t>
        </w:r>
        <w:r>
          <w:fldChar w:fldCharType="end"/>
        </w:r>
      </w:hyperlink>
    </w:p>
    <w:p>
      <w:pPr>
        <w:pStyle w:val="TOC2"/>
        <w:tabs>
          <w:tab w:val="right" w:leader="dot" w:pos="8306"/>
        </w:tabs>
      </w:pPr>
      <w:hyperlink w:anchor="_Toc30266" w:history="1">
        <w:r>
          <w:rPr>
            <w:rFonts w:ascii="仿宋" w:eastAsia="仿宋" w:hAnsi="仿宋" w:cs="仿宋" w:hint="eastAsia"/>
            <w:lang w:eastAsia="zh-CN"/>
          </w:rPr>
          <w:t>(一)、乙型脑炎活疫苗项目总投资估算</w:t>
        </w:r>
        <w:r>
          <w:tab/>
        </w:r>
        <w:r>
          <w:fldChar w:fldCharType="begin"/>
        </w:r>
        <w:r>
          <w:instrText xml:space="preserve"> PAGEREF _Toc30266 \h </w:instrText>
        </w:r>
        <w:r>
          <w:fldChar w:fldCharType="separate"/>
        </w:r>
        <w:r>
          <w:t>30</w:t>
        </w:r>
        <w:r>
          <w:fldChar w:fldCharType="end"/>
        </w:r>
      </w:hyperlink>
    </w:p>
    <w:p>
      <w:pPr>
        <w:pStyle w:val="TOC2"/>
        <w:tabs>
          <w:tab w:val="right" w:leader="dot" w:pos="8306"/>
        </w:tabs>
      </w:pPr>
      <w:hyperlink w:anchor="_Toc6388" w:history="1">
        <w:r>
          <w:rPr>
            <w:rFonts w:ascii="仿宋" w:eastAsia="仿宋" w:hAnsi="仿宋" w:cs="仿宋" w:hint="eastAsia"/>
            <w:lang w:eastAsia="zh-CN"/>
          </w:rPr>
          <w:t>(二)、资金筹措</w:t>
        </w:r>
        <w:r>
          <w:tab/>
        </w:r>
        <w:r>
          <w:fldChar w:fldCharType="begin"/>
        </w:r>
        <w:r>
          <w:instrText xml:space="preserve"> PAGEREF _Toc6388 \h </w:instrText>
        </w:r>
        <w:r>
          <w:fldChar w:fldCharType="separate"/>
        </w:r>
        <w:r>
          <w:t>32</w:t>
        </w:r>
        <w:r>
          <w:fldChar w:fldCharType="end"/>
        </w:r>
      </w:hyperlink>
    </w:p>
    <w:p>
      <w:pPr>
        <w:pStyle w:val="TOC1"/>
        <w:tabs>
          <w:tab w:val="right" w:leader="dot" w:pos="8306"/>
        </w:tabs>
      </w:pPr>
      <w:hyperlink w:anchor="_Toc14161" w:history="1">
        <w:r>
          <w:rPr>
            <w:rFonts w:ascii="仿宋" w:eastAsia="仿宋" w:hAnsi="仿宋" w:cs="仿宋" w:hint="eastAsia"/>
            <w:lang w:eastAsia="zh-CN"/>
          </w:rPr>
          <w:t>十一、乙型脑炎活疫苗项目创新与研发</w:t>
        </w:r>
        <w:r>
          <w:tab/>
        </w:r>
        <w:r>
          <w:fldChar w:fldCharType="begin"/>
        </w:r>
        <w:r>
          <w:instrText xml:space="preserve"> PAGEREF _Toc14161 \h </w:instrText>
        </w:r>
        <w:r>
          <w:fldChar w:fldCharType="separate"/>
        </w:r>
        <w:r>
          <w:t>32</w:t>
        </w:r>
        <w:r>
          <w:fldChar w:fldCharType="end"/>
        </w:r>
      </w:hyperlink>
    </w:p>
    <w:p>
      <w:pPr>
        <w:pStyle w:val="TOC2"/>
        <w:tabs>
          <w:tab w:val="right" w:leader="dot" w:pos="8306"/>
        </w:tabs>
      </w:pPr>
      <w:hyperlink w:anchor="_Toc6792" w:history="1">
        <w:r>
          <w:rPr>
            <w:rFonts w:ascii="仿宋" w:eastAsia="仿宋" w:hAnsi="仿宋" w:cs="仿宋" w:hint="eastAsia"/>
            <w:lang w:eastAsia="zh-CN"/>
          </w:rPr>
          <w:t>(一)、创新策略与方向</w:t>
        </w:r>
        <w:r>
          <w:tab/>
        </w:r>
        <w:r>
          <w:fldChar w:fldCharType="begin"/>
        </w:r>
        <w:r>
          <w:instrText xml:space="preserve"> PAGEREF _Toc6792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 w:history="1">
        <w:r>
          <w:rPr>
            <w:rFonts w:ascii="仿宋" w:eastAsia="仿宋" w:hAnsi="仿宋" w:cs="仿宋" w:hint="eastAsia"/>
            <w:lang w:eastAsia="zh-CN"/>
          </w:rPr>
          <w:t>(二)、研发规划与投入</w:t>
        </w:r>
        <w:r>
          <w:tab/>
        </w:r>
        <w:r>
          <w:fldChar w:fldCharType="begin"/>
        </w:r>
        <w:r>
          <w:instrText xml:space="preserve"> PAGEREF _Toc45 \h </w:instrText>
        </w:r>
        <w:r>
          <w:fldChar w:fldCharType="separate"/>
        </w:r>
        <w:r>
          <w:t>34</w:t>
        </w:r>
        <w:r>
          <w:fldChar w:fldCharType="end"/>
        </w:r>
      </w:hyperlink>
    </w:p>
    <w:p>
      <w:pPr>
        <w:pStyle w:val="TOC1"/>
        <w:tabs>
          <w:tab w:val="right" w:leader="dot" w:pos="8306"/>
        </w:tabs>
      </w:pPr>
      <w:hyperlink w:anchor="_Toc720" w:history="1">
        <w:r>
          <w:rPr>
            <w:rFonts w:ascii="仿宋" w:eastAsia="仿宋" w:hAnsi="仿宋" w:cs="仿宋" w:hint="eastAsia"/>
            <w:lang w:eastAsia="zh-CN"/>
          </w:rPr>
          <w:t>十二、乙型脑炎活疫苗项目社会影响</w:t>
        </w:r>
        <w:r>
          <w:tab/>
        </w:r>
        <w:r>
          <w:fldChar w:fldCharType="begin"/>
        </w:r>
        <w:r>
          <w:instrText xml:space="preserve"> PAGEREF _Toc720 \h </w:instrText>
        </w:r>
        <w:r>
          <w:fldChar w:fldCharType="separate"/>
        </w:r>
        <w:r>
          <w:t>36</w:t>
        </w:r>
        <w:r>
          <w:fldChar w:fldCharType="end"/>
        </w:r>
      </w:hyperlink>
    </w:p>
    <w:p>
      <w:pPr>
        <w:pStyle w:val="TOC2"/>
        <w:tabs>
          <w:tab w:val="right" w:leader="dot" w:pos="8306"/>
        </w:tabs>
      </w:pPr>
      <w:hyperlink w:anchor="_Toc31711" w:history="1">
        <w:r>
          <w:rPr>
            <w:rFonts w:ascii="仿宋" w:eastAsia="仿宋" w:hAnsi="仿宋" w:cs="仿宋" w:hint="eastAsia"/>
            <w:lang w:eastAsia="zh-CN"/>
          </w:rPr>
          <w:t>(一)、社会责任与义务</w:t>
        </w:r>
        <w:r>
          <w:tab/>
        </w:r>
        <w:r>
          <w:fldChar w:fldCharType="begin"/>
        </w:r>
        <w:r>
          <w:instrText xml:space="preserve"> PAGEREF _Toc31711 \h </w:instrText>
        </w:r>
        <w:r>
          <w:fldChar w:fldCharType="separate"/>
        </w:r>
        <w:r>
          <w:t>36</w:t>
        </w:r>
        <w:r>
          <w:fldChar w:fldCharType="end"/>
        </w:r>
      </w:hyperlink>
    </w:p>
    <w:p>
      <w:pPr>
        <w:pStyle w:val="TOC2"/>
        <w:tabs>
          <w:tab w:val="right" w:leader="dot" w:pos="8306"/>
        </w:tabs>
      </w:pPr>
      <w:hyperlink w:anchor="_Toc31422" w:history="1">
        <w:r>
          <w:rPr>
            <w:rFonts w:ascii="仿宋" w:eastAsia="仿宋" w:hAnsi="仿宋" w:cs="仿宋" w:hint="eastAsia"/>
            <w:lang w:eastAsia="zh-CN"/>
          </w:rPr>
          <w:t>(二)、社会参与与沟通</w:t>
        </w:r>
        <w:r>
          <w:tab/>
        </w:r>
        <w:r>
          <w:fldChar w:fldCharType="begin"/>
        </w:r>
        <w:r>
          <w:instrText xml:space="preserve"> PAGEREF _Toc31422 \h </w:instrText>
        </w:r>
        <w:r>
          <w:fldChar w:fldCharType="separate"/>
        </w:r>
        <w:r>
          <w:t>36</w:t>
        </w:r>
        <w:r>
          <w:fldChar w:fldCharType="end"/>
        </w:r>
      </w:hyperlink>
    </w:p>
    <w:p>
      <w:pPr>
        <w:pStyle w:val="TOC1"/>
        <w:tabs>
          <w:tab w:val="right" w:leader="dot" w:pos="8306"/>
        </w:tabs>
      </w:pPr>
      <w:hyperlink w:anchor="_Toc14635" w:history="1">
        <w:r>
          <w:rPr>
            <w:rFonts w:ascii="仿宋" w:eastAsia="仿宋" w:hAnsi="仿宋" w:cs="仿宋" w:hint="eastAsia"/>
            <w:lang w:eastAsia="zh-CN"/>
          </w:rPr>
          <w:t>十三、乙型脑炎活疫苗项目工程方案分析</w:t>
        </w:r>
        <w:r>
          <w:tab/>
        </w:r>
        <w:r>
          <w:fldChar w:fldCharType="begin"/>
        </w:r>
        <w:r>
          <w:instrText xml:space="preserve"> PAGEREF _Toc14635 \h </w:instrText>
        </w:r>
        <w:r>
          <w:fldChar w:fldCharType="separate"/>
        </w:r>
        <w:r>
          <w:t>37</w:t>
        </w:r>
        <w:r>
          <w:fldChar w:fldCharType="end"/>
        </w:r>
      </w:hyperlink>
    </w:p>
    <w:p>
      <w:pPr>
        <w:pStyle w:val="TOC2"/>
        <w:tabs>
          <w:tab w:val="right" w:leader="dot" w:pos="8306"/>
        </w:tabs>
      </w:pPr>
      <w:hyperlink w:anchor="_Toc8501" w:history="1">
        <w:r>
          <w:rPr>
            <w:rFonts w:ascii="仿宋" w:eastAsia="仿宋" w:hAnsi="仿宋" w:cs="仿宋" w:hint="eastAsia"/>
            <w:lang w:eastAsia="zh-CN"/>
          </w:rPr>
          <w:t>(一)、建筑工程设计原则</w:t>
        </w:r>
        <w:r>
          <w:tab/>
        </w:r>
        <w:r>
          <w:fldChar w:fldCharType="begin"/>
        </w:r>
        <w:r>
          <w:instrText xml:space="preserve"> PAGEREF _Toc8501 \h </w:instrText>
        </w:r>
        <w:r>
          <w:fldChar w:fldCharType="separate"/>
        </w:r>
        <w:r>
          <w:t>37</w:t>
        </w:r>
        <w:r>
          <w:fldChar w:fldCharType="end"/>
        </w:r>
      </w:hyperlink>
    </w:p>
    <w:p>
      <w:pPr>
        <w:pStyle w:val="TOC2"/>
        <w:tabs>
          <w:tab w:val="right" w:leader="dot" w:pos="8306"/>
        </w:tabs>
      </w:pPr>
      <w:hyperlink w:anchor="_Toc16852" w:history="1">
        <w:r>
          <w:rPr>
            <w:rFonts w:ascii="仿宋" w:eastAsia="仿宋" w:hAnsi="仿宋" w:cs="仿宋" w:hint="eastAsia"/>
            <w:lang w:eastAsia="zh-CN"/>
          </w:rPr>
          <w:t>(二)、土建工程建设指标</w:t>
        </w:r>
        <w:r>
          <w:tab/>
        </w:r>
        <w:r>
          <w:fldChar w:fldCharType="begin"/>
        </w:r>
        <w:r>
          <w:instrText xml:space="preserve"> PAGEREF _Toc16852 \h </w:instrText>
        </w:r>
        <w:r>
          <w:fldChar w:fldCharType="separate"/>
        </w:r>
        <w:r>
          <w:t>41</w:t>
        </w:r>
        <w:r>
          <w:fldChar w:fldCharType="end"/>
        </w:r>
      </w:hyperlink>
    </w:p>
    <w:p>
      <w:pPr>
        <w:pStyle w:val="TOC1"/>
        <w:tabs>
          <w:tab w:val="right" w:leader="dot" w:pos="8306"/>
        </w:tabs>
      </w:pPr>
      <w:hyperlink w:anchor="_Toc19888" w:history="1">
        <w:r>
          <w:rPr>
            <w:rFonts w:ascii="仿宋" w:eastAsia="仿宋" w:hAnsi="仿宋" w:cs="仿宋" w:hint="eastAsia"/>
            <w:lang w:eastAsia="zh-CN"/>
          </w:rPr>
          <w:t>十四、营销与推广策略</w:t>
        </w:r>
        <w:r>
          <w:tab/>
        </w:r>
        <w:r>
          <w:fldChar w:fldCharType="begin"/>
        </w:r>
        <w:r>
          <w:instrText xml:space="preserve"> PAGEREF _Toc19888 \h </w:instrText>
        </w:r>
        <w:r>
          <w:fldChar w:fldCharType="separate"/>
        </w:r>
        <w:r>
          <w:t>42</w:t>
        </w:r>
        <w:r>
          <w:fldChar w:fldCharType="end"/>
        </w:r>
      </w:hyperlink>
    </w:p>
    <w:p>
      <w:pPr>
        <w:pStyle w:val="TOC2"/>
        <w:tabs>
          <w:tab w:val="right" w:leader="dot" w:pos="8306"/>
        </w:tabs>
      </w:pPr>
      <w:hyperlink w:anchor="_Toc14626" w:history="1">
        <w:r>
          <w:rPr>
            <w:rFonts w:ascii="仿宋" w:eastAsia="仿宋" w:hAnsi="仿宋" w:cs="仿宋" w:hint="eastAsia"/>
            <w:lang w:eastAsia="zh-CN"/>
          </w:rPr>
          <w:t>(一)、产品/服务定位与特点</w:t>
        </w:r>
        <w:r>
          <w:tab/>
        </w:r>
        <w:r>
          <w:fldChar w:fldCharType="begin"/>
        </w:r>
        <w:r>
          <w:instrText xml:space="preserve"> PAGEREF _Toc14626 \h </w:instrText>
        </w:r>
        <w:r>
          <w:fldChar w:fldCharType="separate"/>
        </w:r>
        <w:r>
          <w:t>42</w:t>
        </w:r>
        <w:r>
          <w:fldChar w:fldCharType="end"/>
        </w:r>
      </w:hyperlink>
    </w:p>
    <w:p>
      <w:pPr>
        <w:pStyle w:val="TOC2"/>
        <w:tabs>
          <w:tab w:val="right" w:leader="dot" w:pos="8306"/>
        </w:tabs>
      </w:pPr>
      <w:hyperlink w:anchor="_Toc296" w:history="1">
        <w:r>
          <w:rPr>
            <w:rFonts w:ascii="仿宋" w:eastAsia="仿宋" w:hAnsi="仿宋" w:cs="仿宋" w:hint="eastAsia"/>
            <w:lang w:eastAsia="zh-CN"/>
          </w:rPr>
          <w:t>(二)、市场定位与竞争分析</w:t>
        </w:r>
        <w:r>
          <w:tab/>
        </w:r>
        <w:r>
          <w:fldChar w:fldCharType="begin"/>
        </w:r>
        <w:r>
          <w:instrText xml:space="preserve"> PAGEREF _Toc296 \h </w:instrText>
        </w:r>
        <w:r>
          <w:fldChar w:fldCharType="separate"/>
        </w:r>
        <w:r>
          <w:t>44</w:t>
        </w:r>
        <w:r>
          <w:fldChar w:fldCharType="end"/>
        </w:r>
      </w:hyperlink>
    </w:p>
    <w:p>
      <w:pPr>
        <w:pStyle w:val="TOC2"/>
        <w:tabs>
          <w:tab w:val="right" w:leader="dot" w:pos="8306"/>
        </w:tabs>
      </w:pPr>
      <w:hyperlink w:anchor="_Toc9142" w:history="1">
        <w:r>
          <w:rPr>
            <w:rFonts w:ascii="仿宋" w:eastAsia="仿宋" w:hAnsi="仿宋" w:cs="仿宋" w:hint="eastAsia"/>
            <w:lang w:eastAsia="zh-CN"/>
          </w:rPr>
          <w:t>(三)、营销渠道与策略</w:t>
        </w:r>
        <w:r>
          <w:tab/>
        </w:r>
        <w:r>
          <w:fldChar w:fldCharType="begin"/>
        </w:r>
        <w:r>
          <w:instrText xml:space="preserve"> PAGEREF _Toc9142 \h </w:instrText>
        </w:r>
        <w:r>
          <w:fldChar w:fldCharType="separate"/>
        </w:r>
        <w:r>
          <w:t>45</w:t>
        </w:r>
        <w:r>
          <w:fldChar w:fldCharType="end"/>
        </w:r>
      </w:hyperlink>
    </w:p>
    <w:p>
      <w:pPr>
        <w:pStyle w:val="TOC2"/>
        <w:tabs>
          <w:tab w:val="right" w:leader="dot" w:pos="8306"/>
        </w:tabs>
      </w:pPr>
      <w:hyperlink w:anchor="_Toc16155" w:history="1">
        <w:r>
          <w:rPr>
            <w:rFonts w:ascii="仿宋" w:eastAsia="仿宋" w:hAnsi="仿宋" w:cs="仿宋" w:hint="eastAsia"/>
            <w:lang w:eastAsia="zh-CN"/>
          </w:rPr>
          <w:t>(四)、推广与宣传活动</w:t>
        </w:r>
        <w:r>
          <w:tab/>
        </w:r>
        <w:r>
          <w:fldChar w:fldCharType="begin"/>
        </w:r>
        <w:r>
          <w:instrText xml:space="preserve"> PAGEREF _Toc16155 \h </w:instrText>
        </w:r>
        <w:r>
          <w:fldChar w:fldCharType="separate"/>
        </w:r>
        <w:r>
          <w:t>46</w:t>
        </w:r>
        <w:r>
          <w:fldChar w:fldCharType="end"/>
        </w:r>
      </w:hyperlink>
    </w:p>
    <w:p>
      <w:pPr>
        <w:pStyle w:val="TOC1"/>
        <w:tabs>
          <w:tab w:val="right" w:leader="dot" w:pos="8306"/>
        </w:tabs>
      </w:pPr>
      <w:hyperlink w:anchor="_Toc19181" w:history="1">
        <w:r>
          <w:rPr>
            <w:rFonts w:ascii="仿宋" w:eastAsia="仿宋" w:hAnsi="仿宋" w:cs="仿宋" w:hint="eastAsia"/>
            <w:lang w:eastAsia="zh-CN"/>
          </w:rPr>
          <w:t>十五、供应链管理</w:t>
        </w:r>
        <w:r>
          <w:tab/>
        </w:r>
        <w:r>
          <w:fldChar w:fldCharType="begin"/>
        </w:r>
        <w:r>
          <w:instrText xml:space="preserve"> PAGEREF _Toc19181 \h </w:instrText>
        </w:r>
        <w:r>
          <w:fldChar w:fldCharType="separate"/>
        </w:r>
        <w:r>
          <w:t>51</w:t>
        </w:r>
        <w:r>
          <w:fldChar w:fldCharType="end"/>
        </w:r>
      </w:hyperlink>
    </w:p>
    <w:p>
      <w:pPr>
        <w:pStyle w:val="TOC2"/>
        <w:tabs>
          <w:tab w:val="right" w:leader="dot" w:pos="8306"/>
        </w:tabs>
      </w:pPr>
      <w:hyperlink w:anchor="_Toc6118" w:history="1">
        <w:r>
          <w:rPr>
            <w:rFonts w:ascii="仿宋" w:eastAsia="仿宋" w:hAnsi="仿宋" w:cs="仿宋" w:hint="eastAsia"/>
            <w:lang w:eastAsia="zh-CN"/>
          </w:rPr>
          <w:t>(一)、供应链战略规划</w:t>
        </w:r>
        <w:r>
          <w:tab/>
        </w:r>
        <w:r>
          <w:fldChar w:fldCharType="begin"/>
        </w:r>
        <w:r>
          <w:instrText xml:space="preserve"> PAGEREF _Toc6118 \h </w:instrText>
        </w:r>
        <w:r>
          <w:fldChar w:fldCharType="separate"/>
        </w:r>
        <w:r>
          <w:t>51</w:t>
        </w:r>
        <w:r>
          <w:fldChar w:fldCharType="end"/>
        </w:r>
      </w:hyperlink>
    </w:p>
    <w:p>
      <w:pPr>
        <w:pStyle w:val="TOC2"/>
        <w:tabs>
          <w:tab w:val="right" w:leader="dot" w:pos="8306"/>
        </w:tabs>
      </w:pPr>
      <w:hyperlink w:anchor="_Toc91" w:history="1">
        <w:r>
          <w:rPr>
            <w:rFonts w:ascii="仿宋" w:eastAsia="仿宋" w:hAnsi="仿宋" w:cs="仿宋" w:hint="eastAsia"/>
            <w:lang w:eastAsia="zh-CN"/>
          </w:rPr>
          <w:t>(二)、供应商选择与合作</w:t>
        </w:r>
        <w:r>
          <w:tab/>
        </w:r>
        <w:r>
          <w:fldChar w:fldCharType="begin"/>
        </w:r>
        <w:r>
          <w:instrText xml:space="preserve"> PAGEREF _Toc91 \h </w:instrText>
        </w:r>
        <w:r>
          <w:fldChar w:fldCharType="separate"/>
        </w:r>
        <w:r>
          <w:t>53</w:t>
        </w:r>
        <w:r>
          <w:fldChar w:fldCharType="end"/>
        </w:r>
      </w:hyperlink>
    </w:p>
    <w:p>
      <w:pPr>
        <w:pStyle w:val="TOC2"/>
        <w:tabs>
          <w:tab w:val="right" w:leader="dot" w:pos="8306"/>
        </w:tabs>
      </w:pPr>
      <w:hyperlink w:anchor="_Toc14031" w:history="1">
        <w:r>
          <w:rPr>
            <w:rFonts w:ascii="仿宋" w:eastAsia="仿宋" w:hAnsi="仿宋" w:cs="仿宋" w:hint="eastAsia"/>
            <w:lang w:eastAsia="zh-CN"/>
          </w:rPr>
          <w:t>(三)、物流与库存管理</w:t>
        </w:r>
        <w:r>
          <w:tab/>
        </w:r>
        <w:r>
          <w:fldChar w:fldCharType="begin"/>
        </w:r>
        <w:r>
          <w:instrText xml:space="preserve"> PAGEREF _Toc14031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86"/>
      <w:r>
        <w:rPr>
          <w:rFonts w:ascii="仿宋" w:eastAsia="仿宋" w:hAnsi="仿宋" w:cs="仿宋" w:hint="eastAsia"/>
          <w:sz w:val="28"/>
          <w:lang w:eastAsia="zh-CN"/>
        </w:rPr>
        <w:t>一、乙型脑炎活疫苗项目土建工程</w:t>
      </w:r>
      <w:bookmarkEnd w:id="2"/>
    </w:p>
    <w:p>
      <w:pPr>
        <w:pStyle w:val="Heading2"/>
        <w:rPr>
          <w:rFonts w:ascii="仿宋" w:eastAsia="仿宋" w:hAnsi="仿宋" w:cs="仿宋" w:hint="eastAsia"/>
          <w:lang w:eastAsia="zh-CN"/>
        </w:rPr>
      </w:pPr>
      <w:bookmarkStart w:id="3" w:name="_Toc266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在乙型脑炎活疫苗项目的建筑工程设计中，我们将秉承一系列重要的设计原则，以确保乙型脑炎活疫苗项目建筑在功能、美观、可持续性等方面达到最佳效果。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首要原则是确保建筑的功能性得到最大化的发挥。我们将充分理解乙型脑炎活疫苗项目的实际需求，合理布局各个功能区域，保证建筑在满足业务需求的同时，提供高效的工作环境。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在建筑设计中，我们将综合考虑建设和运营成本。通过精细的经济效益分析，确保设计方案在高效利用资源的同时，对乙型脑炎活疫苗项目的长期盈利能力有积极的贡献。</w:t>
      </w:r>
    </w:p>
    <w:p>
      <w:pPr>
        <w:pStyle w:val="Heading2"/>
        <w:ind w:firstLine="560" w:firstLineChars="200"/>
        <w:rPr>
          <w:rFonts w:ascii="仿宋" w:eastAsia="仿宋" w:hAnsi="仿宋" w:cs="仿宋" w:hint="eastAsia"/>
          <w:sz w:val="28"/>
          <w:lang w:eastAsia="zh-CN"/>
        </w:rPr>
      </w:pPr>
      <w:bookmarkStart w:id="4" w:name="_Toc111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的土建工程设计中，我们将精准设定设计年限，结合乙型脑炎活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型脑炎活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8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乙型脑炎活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型脑炎活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型脑炎活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9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本期工程乙型脑炎活疫苗项目预计总建筑面积XXX平方米，其中：计容建筑面积XXX平方米，计划建筑工程投资XX万元，占乙型脑炎活疫苗项目总投资的XX%。</w:t>
      </w:r>
    </w:p>
    <w:p>
      <w:pPr>
        <w:pStyle w:val="Heading1"/>
        <w:ind w:firstLine="560" w:firstLineChars="200"/>
        <w:rPr>
          <w:rFonts w:ascii="仿宋" w:eastAsia="仿宋" w:hAnsi="仿宋" w:cs="仿宋" w:hint="eastAsia"/>
          <w:sz w:val="28"/>
          <w:lang w:eastAsia="zh-CN"/>
        </w:rPr>
      </w:pPr>
      <w:bookmarkStart w:id="7" w:name="_Toc2688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049"/>
      <w:r>
        <w:rPr>
          <w:rFonts w:ascii="仿宋" w:eastAsia="仿宋" w:hAnsi="仿宋" w:cs="仿宋" w:hint="eastAsia"/>
          <w:lang w:eastAsia="zh-CN"/>
        </w:rPr>
        <w:t>(一)、乙型脑炎活疫苗行业分析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行业一直以来都是市场的关注焦点。行业内的发展趋势、竞争态势以及潜在机会都对乙型脑炎活疫苗项目的推进产生深远的影响。通过深入研究行业的整体概貌，我们将更好地理解行业的核心特征，为乙型脑炎活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行业，技术一直是推动创新和发展的关键因素。我们将对当前技术趋势进行详尽分析，包括但不限于人工智能、大数据应用、先进制造技术等。这有助于乙型脑炎活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型脑炎活疫苗项目成功的基础。我们将对主要竞争对手进行深入研究，包括其市场份额、产品特点、市场定位等。通过全面了解竞争对手的优势和劣势，乙型脑炎活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7655"/>
      <w:r>
        <w:rPr>
          <w:rFonts w:ascii="仿宋" w:eastAsia="仿宋" w:hAnsi="仿宋" w:cs="仿宋" w:hint="eastAsia"/>
          <w:sz w:val="28"/>
          <w:lang w:eastAsia="zh-CN"/>
        </w:rPr>
        <w:t>(二)、乙型脑炎活疫苗市场分析预测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型脑炎活疫苗市场未来的增长趋势。这包括市场的整体规模、各细分领域的发展趋势等。乙型脑炎活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型脑炎活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型脑炎活疫苗项目实施过程中需要充分考虑的因素。我们将对市场风险进行全面评估，包括但不限于政策法规风险、市场竞争风险、技术变革风险等。通过对潜在风险的深入分析，乙型脑炎活疫苗项目可以制定相应的风险缓解策略，降低不确定性对乙型脑炎活疫苗项目的影响。</w:t>
      </w:r>
    </w:p>
    <w:p>
      <w:pPr>
        <w:pStyle w:val="Heading1"/>
        <w:ind w:firstLine="560" w:firstLineChars="200"/>
        <w:rPr>
          <w:rFonts w:ascii="仿宋" w:eastAsia="仿宋" w:hAnsi="仿宋" w:cs="仿宋" w:hint="eastAsia"/>
          <w:sz w:val="28"/>
          <w:lang w:eastAsia="zh-CN"/>
        </w:rPr>
      </w:pPr>
      <w:bookmarkStart w:id="10" w:name="_Toc1523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42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乙型脑炎活疫苗项目的主要产品是XXXX，预计年产值为XXX万元。这一产品在市场中占据着重要的地位，其广泛的应用范围使得该乙型脑炎活疫苗项目的市场前景非常广阔。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型脑炎活疫苗项目的xxx产品作为重要的原材料之一，将在多个领域发挥关键作用。其在建筑、交通、能源等方面的广泛应用将为整个产业链提供强大的支持，形成产业协同效应。乙型脑炎活疫苗项目的年产值XXX万XXX万XXX万万元不仅反映了其在市场上的巨大潜力，更预示着它对国民经济的积极贡献。这种关联度高、涉及面广的产业关系，使得该乙型脑炎活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467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总征地面积为XXXX平方米，相当于约XX.XX亩，其中净用地面积为XXXX平方米，红线范围内相当于约XX.XX亩。这一用地规模充分考虑了乙型脑炎活疫苗项目的建设需求，保障了乙型脑炎活疫苗项目在合适的空间内得以充分发展。乙型脑炎活疫苗项目规划的总建筑面积为XXXX平方米，其中主体工程建设占XXXX平方米，计容建筑面积达XXXX平方米。预计建筑工程的投资将达到XXXX万元，为乙型脑炎活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计划购置的设备共计XXXX台（套），设备购置费用为XXXX万元。这一设备购置计划充分考虑到乙型脑炎活疫苗项目的生产需求和技术要求，确保了乙型脑炎活疫苗项目在生产运营中具备先进的技术装备和高效的生产能力。设备的合理配置将为乙型脑炎活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计划总投资为XXXX万元，预计年实现营业收入为XXXX万元。这一产能规模的设定旨在确保乙型脑炎活疫苗项目能够在投资与回报之间取得平衡，实现长期可持续的发展。乙型脑炎活疫苗项目的总投资充分考虑到各个方面的需求，包括用地建设、设备购置等多个环节，以确保乙型脑炎活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7721"/>
      <w:r>
        <w:rPr>
          <w:rFonts w:ascii="仿宋" w:eastAsia="仿宋" w:hAnsi="仿宋" w:cs="仿宋" w:hint="eastAsia"/>
          <w:sz w:val="28"/>
          <w:lang w:eastAsia="zh-CN"/>
        </w:rPr>
        <w:t>四、乙型脑炎活疫苗项目绩效评估</w:t>
      </w:r>
      <w:bookmarkEnd w:id="13"/>
    </w:p>
    <w:p>
      <w:pPr>
        <w:pStyle w:val="Heading2"/>
        <w:rPr>
          <w:rFonts w:ascii="仿宋" w:eastAsia="仿宋" w:hAnsi="仿宋" w:cs="仿宋" w:hint="eastAsia"/>
          <w:lang w:eastAsia="zh-CN"/>
        </w:rPr>
      </w:pPr>
      <w:bookmarkStart w:id="14" w:name="_Toc2385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乙型脑炎活疫苗项目中，我们设计了一套全面的绩效评估指标，以确保乙型脑炎活疫苗项目的可控和成功交付。这些指标跨足乙型脑炎活疫苗项目目标、成本、进度和质量等多个维度，为我们提供了全面洞察乙型脑炎活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目标达成率是我们关注的首要指标。我们设定了明确的目标，并通过定期监测和评估，迅速发现并应对潜在的目标偏差。这为乙型脑炎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成本绩效是另一个核心关注点。通过实际成本与预算成本的对比分析，我们深入了解成本差异的原因，及时调整资源分配，保持乙型脑炎活疫苗项目在经济效益方面的合理水平。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乙型脑炎活疫苗项目进度作为关键的绩效指标之一，得到了精心的关注。我们制定了详细的乙型脑炎活疫苗项目进度计划，并设立了进度符合度指标，确保实际进度与计划进度保持一致。这使我们能够快速发现和解决潜在的进度问题，保持乙型脑炎活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型脑炎活疫苗项目绩效的不可或缺的一环。我们引入了一系列的质量标准和客户满意度指标，以确保乙型脑炎活疫苗项目交付的成果在质量上达到或超越预期水平。通过持续监测这些指标，我们努力提升乙型脑炎活疫苗项目整体质量水平，为乙型脑炎活疫苗项目的成功交付提供有力保障。通过这些科学且全面的绩效评估，我们能够更好地引导乙型脑炎活疫苗项目的持续改进，确保乙型脑炎活疫苗项目目标的顺利达成。</w:t>
      </w:r>
    </w:p>
    <w:p>
      <w:pPr>
        <w:pStyle w:val="Heading2"/>
        <w:ind w:firstLine="560" w:firstLineChars="200"/>
        <w:rPr>
          <w:rFonts w:ascii="仿宋" w:eastAsia="仿宋" w:hAnsi="仿宋" w:cs="仿宋" w:hint="eastAsia"/>
          <w:sz w:val="28"/>
          <w:lang w:eastAsia="zh-CN"/>
        </w:rPr>
      </w:pPr>
      <w:bookmarkStart w:id="15" w:name="_Toc1873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绩效评估是乙型脑炎活疫苗项目中的关键环节，为确保乙型脑炎活疫苗项目达到预期目标，我们采用了多层次、多维度的绩效评估方法。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型脑炎活疫苗项目的战略目标对齐，确保每个决策和行动都与乙型脑炎活疫苗项目整体目标保持一致。团队会定期召开战略对齐会议，审视当前工作与乙型脑炎活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型脑炎活疫苗项目进度、质量、成本和风险等方面。这些指标通过数据收集和分析，为乙型脑炎活疫苗项目管理团队提供了客观的评估依据。例如，我们通过乙型脑炎活疫苗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型脑炎活疫苗项目内部，还考虑了乙型脑炎活疫苗项目对外部环境的影响。我们定期进行干系人满意度调查，以了解各利益相关方对乙型脑炎活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这种多层次、多角度的绩效评估方法，使得我们能够全面了解乙型脑炎活疫苗项目的运行状态，及时做出调整，确保乙型脑炎活疫苗项目在不断变化的环境中保持稳健前行。</w:t>
      </w:r>
    </w:p>
    <w:p>
      <w:pPr>
        <w:pStyle w:val="Heading2"/>
        <w:ind w:firstLine="560" w:firstLineChars="200"/>
        <w:rPr>
          <w:rFonts w:ascii="仿宋" w:eastAsia="仿宋" w:hAnsi="仿宋" w:cs="仿宋" w:hint="eastAsia"/>
          <w:sz w:val="28"/>
          <w:lang w:eastAsia="zh-CN"/>
        </w:rPr>
      </w:pPr>
      <w:bookmarkStart w:id="16" w:name="_Toc507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为了确保乙型脑炎活疫苗项目的有效管理和不断优化，我们采用了精心设计的绩效评估周期。这个周期旨在实现灵活、实时和全面的评估，以适应乙型脑炎活疫苗项目执行中的各种挑战。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型脑炎活疫苗项目的不同需求，分为短期、中期和长期。短期评估关注每个迭代或工作周期，以及时发现和解决当前任务中的问题。中期评估涵盖几个迭代，深入了解整体乙型脑炎活疫苗项目的趋势和性能。长期评估则着眼于整个乙型脑炎活疫苗项目阶段，确保乙型脑炎活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型脑炎活疫苗项目管理工具和协作平台，团队成员能够随时更新和分享乙型脑炎活疫苗项目数据。这种实时性的反馈机制使我们能够及时察觉潜在问题，快速调整，保持乙型脑炎活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型脑炎活疫苗项目的决策制定密不可分。每个周期的乙型脑炎活疫苗项目回顾会议成为集体总结经验、识别问题深层次原因并找到创新解决方案的平台。这种定期的反思与调整机制使乙型脑炎活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627"/>
      <w:r>
        <w:rPr>
          <w:rFonts w:ascii="仿宋" w:eastAsia="仿宋" w:hAnsi="仿宋" w:cs="仿宋" w:hint="eastAsia"/>
          <w:sz w:val="28"/>
          <w:lang w:eastAsia="zh-CN"/>
        </w:rPr>
        <w:t>五、乙型脑炎活疫苗项目建设单位说明</w:t>
      </w:r>
      <w:bookmarkEnd w:id="17"/>
    </w:p>
    <w:p>
      <w:pPr>
        <w:pStyle w:val="Heading2"/>
        <w:rPr>
          <w:rFonts w:ascii="仿宋" w:eastAsia="仿宋" w:hAnsi="仿宋" w:cs="仿宋" w:hint="eastAsia"/>
          <w:lang w:eastAsia="zh-CN"/>
        </w:rPr>
      </w:pPr>
      <w:bookmarkStart w:id="18" w:name="_Toc28459"/>
      <w:r>
        <w:rPr>
          <w:rFonts w:ascii="仿宋" w:eastAsia="仿宋" w:hAnsi="仿宋" w:cs="仿宋" w:hint="eastAsia"/>
          <w:lang w:eastAsia="zh-CN"/>
        </w:rPr>
        <w:t>(一)、乙型脑炎活疫苗项目承办单位基本情况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179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型脑炎活疫苗项目承办单位的XXXX，我们着眼于实现可持续的经济效益。通过技术创新和解决方案的提供，公司预计在乙型脑炎活疫苗项目执行期间将获得可观的收入增长。这一收入来源主要包括乙型脑炎活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同时，我们注重成本控制和效率提升，以确保乙型脑炎活疫苗项目的可持续盈利。透过精细的管理和资源优化，公司期望实现乙型脑炎活疫苗项目利润最大化。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型脑炎活疫苗项目实施进行全面的投资评估，包括乙型脑炎活疫苗项目启动阶段的资金投入和后续运营成本。通过对乙型脑炎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乙型脑炎活疫苗项目实施过程中具备足够的资金流动性，公司将进行详尽的现金流分析。这包括资金需求的合理预测、乙型脑炎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62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928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乙型脑炎活疫苗项目的技术管理特点体现在其创新导向。通过引入最先进的技术趋势和解决方案，乙型脑炎活疫苗项目致力于提升科技含量、提高质量和效率水平。这意味着我们将采用最新的工具和方法，确保乙型脑炎活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型脑炎活疫苗项目技术管理的显著特征。通过整合不同领域的技术资源，我们实现了跨学科的协同工作。这有助于优化技术架构，提高整体效能。此外，整合性策略还促进了不同技术团队之间的紧密沟通和高效合作，确保乙型脑炎活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型脑炎活疫苗项目所采用的技术。通过不断优化技术方案，乙型脑炎活疫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乙型脑炎活疫苗项目团队将在乙型脑炎活疫苗项目初期识别可能的技术风险，并采取相应的预防和应对措施。通过建立健全的风险评估机制，乙型脑炎活疫苗项目能够在实施过程中及时发现并解决潜在的技术问题，保障乙型脑炎活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型脑炎活疫苗项目中，技术将成为乙型脑炎活疫苗项目成功的有力支持。这一深度剖析揭示了技术管理在乙型脑炎活疫苗项目实施中的关键作用，为乙型脑炎活疫苗项目的技术基础奠定了坚实的基础。</w:t>
      </w:r>
    </w:p>
    <w:p>
      <w:pPr>
        <w:pStyle w:val="Heading2"/>
        <w:ind w:firstLine="560" w:firstLineChars="200"/>
        <w:rPr>
          <w:rFonts w:ascii="仿宋" w:eastAsia="仿宋" w:hAnsi="仿宋" w:cs="仿宋" w:hint="eastAsia"/>
          <w:sz w:val="28"/>
          <w:lang w:eastAsia="zh-CN"/>
        </w:rPr>
      </w:pPr>
      <w:bookmarkStart w:id="22" w:name="_Toc4886"/>
      <w:r>
        <w:rPr>
          <w:rFonts w:ascii="仿宋" w:eastAsia="仿宋" w:hAnsi="仿宋" w:cs="仿宋" w:hint="eastAsia"/>
          <w:sz w:val="28"/>
          <w:lang w:eastAsia="zh-CN"/>
        </w:rPr>
        <w:t>(二)、乙型脑炎活疫苗项目工艺技术设计方案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型脑炎活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型脑炎活疫苗项目将严格按照相关行业规范要求进行组织。通过有效控制产品质量，乙型脑炎活疫苗项目将致力于为顾客提供优质的乙型脑炎活疫苗项目产品和良好的服务。这体现了乙型脑炎活疫苗项目对于生产活动合规性和质量标准的高度重视，为乙型脑炎活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型脑炎活疫苗项目注重生态效益和清洁生产原则。乙型脑炎活疫苗项目建设将紧密结合地方特色经济发展，与社会经济发展规划和区域环境保护规划方案相协调一致。通过与当地区域自然生态系统的结合，乙型脑炎活疫苗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https://d.book118.com/986233045005010103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乙型脑炎活疫苗项目规划设计方案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A3573"/>
    <w:rsid w:val="4A0A3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3304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2024-03-05T23:34:00Z</dcterms:created>
  <dcterms:modified xsi:type="dcterms:W3CDTF">2024-03-05T23:34:32Z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D69727B5FE7646A49109F45A2C9A9D07_11</vt:lpwstr>
  </property>
  <property fmtid="{D5CDD505-2E9C-101B-9397-08002B2CF9AE}" pid="3" name="KSOProductBuildVer">
    <vt:lpwstr>2052-12.1.0.16388</vt:lpwstr>
  </property>
</Properties>
</file>