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新型重渣油气动雾化喷嘴项目规划设计方案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56" w:history="1">
        <w:r>
          <w:rPr>
            <w:rFonts w:ascii="仿宋" w:eastAsia="仿宋" w:hAnsi="仿宋" w:cs="仿宋" w:hint="eastAsia"/>
            <w:lang w:eastAsia="zh-CN"/>
          </w:rPr>
          <w:t>前言</w:t>
        </w:r>
        <w:r>
          <w:tab/>
        </w:r>
        <w:r>
          <w:fldChar w:fldCharType="begin"/>
        </w:r>
        <w:r>
          <w:instrText xml:space="preserve"> PAGEREF _Toc17456 \h </w:instrText>
        </w:r>
        <w:r>
          <w:fldChar w:fldCharType="separate"/>
        </w:r>
        <w:r>
          <w:t>3</w:t>
        </w:r>
        <w:r>
          <w:fldChar w:fldCharType="end"/>
        </w:r>
      </w:hyperlink>
    </w:p>
    <w:p>
      <w:pPr>
        <w:pStyle w:val="TOC1"/>
        <w:tabs>
          <w:tab w:val="right" w:leader="dot" w:pos="8306"/>
        </w:tabs>
      </w:pPr>
      <w:hyperlink w:anchor="_Toc7452" w:history="1">
        <w:r>
          <w:rPr>
            <w:rFonts w:ascii="仿宋" w:eastAsia="仿宋" w:hAnsi="仿宋" w:cs="仿宋" w:hint="eastAsia"/>
            <w:lang w:eastAsia="zh-CN"/>
          </w:rPr>
          <w:t>一、新型重渣油气动雾化喷嘴项目建设单位说明</w:t>
        </w:r>
        <w:r>
          <w:tab/>
        </w:r>
        <w:r>
          <w:fldChar w:fldCharType="begin"/>
        </w:r>
        <w:r>
          <w:instrText xml:space="preserve"> PAGEREF _Toc7452 \h </w:instrText>
        </w:r>
        <w:r>
          <w:fldChar w:fldCharType="separate"/>
        </w:r>
        <w:r>
          <w:t>3</w:t>
        </w:r>
        <w:r>
          <w:fldChar w:fldCharType="end"/>
        </w:r>
      </w:hyperlink>
    </w:p>
    <w:p>
      <w:pPr>
        <w:pStyle w:val="TOC2"/>
        <w:tabs>
          <w:tab w:val="right" w:leader="dot" w:pos="8306"/>
        </w:tabs>
      </w:pPr>
      <w:hyperlink w:anchor="_Toc29659" w:history="1">
        <w:r>
          <w:rPr>
            <w:rFonts w:ascii="仿宋" w:eastAsia="仿宋" w:hAnsi="仿宋" w:cs="仿宋" w:hint="eastAsia"/>
            <w:lang w:eastAsia="zh-CN"/>
          </w:rPr>
          <w:t>(一)、新型重渣油气动雾化喷嘴项目承办单位基本情况</w:t>
        </w:r>
        <w:r>
          <w:tab/>
        </w:r>
        <w:r>
          <w:fldChar w:fldCharType="begin"/>
        </w:r>
        <w:r>
          <w:instrText xml:space="preserve"> PAGEREF _Toc29659 \h </w:instrText>
        </w:r>
        <w:r>
          <w:fldChar w:fldCharType="separate"/>
        </w:r>
        <w:r>
          <w:t>3</w:t>
        </w:r>
        <w:r>
          <w:fldChar w:fldCharType="end"/>
        </w:r>
      </w:hyperlink>
    </w:p>
    <w:p>
      <w:pPr>
        <w:pStyle w:val="TOC2"/>
        <w:tabs>
          <w:tab w:val="right" w:leader="dot" w:pos="8306"/>
        </w:tabs>
      </w:pPr>
      <w:hyperlink w:anchor="_Toc20615" w:history="1">
        <w:r>
          <w:rPr>
            <w:rFonts w:ascii="仿宋" w:eastAsia="仿宋" w:hAnsi="仿宋" w:cs="仿宋" w:hint="eastAsia"/>
            <w:lang w:eastAsia="zh-CN"/>
          </w:rPr>
          <w:t>(二)、公司经济效益分析</w:t>
        </w:r>
        <w:r>
          <w:tab/>
        </w:r>
        <w:r>
          <w:fldChar w:fldCharType="begin"/>
        </w:r>
        <w:r>
          <w:instrText xml:space="preserve"> PAGEREF _Toc20615 \h </w:instrText>
        </w:r>
        <w:r>
          <w:fldChar w:fldCharType="separate"/>
        </w:r>
        <w:r>
          <w:t>4</w:t>
        </w:r>
        <w:r>
          <w:fldChar w:fldCharType="end"/>
        </w:r>
      </w:hyperlink>
    </w:p>
    <w:p>
      <w:pPr>
        <w:pStyle w:val="TOC1"/>
        <w:tabs>
          <w:tab w:val="right" w:leader="dot" w:pos="8306"/>
        </w:tabs>
      </w:pPr>
      <w:hyperlink w:anchor="_Toc18300" w:history="1">
        <w:r>
          <w:rPr>
            <w:rFonts w:ascii="仿宋" w:eastAsia="仿宋" w:hAnsi="仿宋" w:cs="仿宋" w:hint="eastAsia"/>
            <w:lang w:eastAsia="zh-CN"/>
          </w:rPr>
          <w:t>二、新型重渣油气动雾化喷嘴项目危机管理</w:t>
        </w:r>
        <w:r>
          <w:tab/>
        </w:r>
        <w:r>
          <w:fldChar w:fldCharType="begin"/>
        </w:r>
        <w:r>
          <w:instrText xml:space="preserve"> PAGEREF _Toc18300 \h </w:instrText>
        </w:r>
        <w:r>
          <w:fldChar w:fldCharType="separate"/>
        </w:r>
        <w:r>
          <w:t>5</w:t>
        </w:r>
        <w:r>
          <w:fldChar w:fldCharType="end"/>
        </w:r>
      </w:hyperlink>
    </w:p>
    <w:p>
      <w:pPr>
        <w:pStyle w:val="TOC2"/>
        <w:tabs>
          <w:tab w:val="right" w:leader="dot" w:pos="8306"/>
        </w:tabs>
      </w:pPr>
      <w:hyperlink w:anchor="_Toc27814" w:history="1">
        <w:r>
          <w:rPr>
            <w:rFonts w:ascii="仿宋" w:eastAsia="仿宋" w:hAnsi="仿宋" w:cs="仿宋" w:hint="eastAsia"/>
            <w:lang w:eastAsia="zh-CN"/>
          </w:rPr>
          <w:t>(一)、危机预警与识别</w:t>
        </w:r>
        <w:r>
          <w:tab/>
        </w:r>
        <w:r>
          <w:fldChar w:fldCharType="begin"/>
        </w:r>
        <w:r>
          <w:instrText xml:space="preserve"> PAGEREF _Toc27814 \h </w:instrText>
        </w:r>
        <w:r>
          <w:fldChar w:fldCharType="separate"/>
        </w:r>
        <w:r>
          <w:t>5</w:t>
        </w:r>
        <w:r>
          <w:fldChar w:fldCharType="end"/>
        </w:r>
      </w:hyperlink>
    </w:p>
    <w:p>
      <w:pPr>
        <w:pStyle w:val="TOC2"/>
        <w:tabs>
          <w:tab w:val="right" w:leader="dot" w:pos="8306"/>
        </w:tabs>
      </w:pPr>
      <w:hyperlink w:anchor="_Toc3130" w:history="1">
        <w:r>
          <w:rPr>
            <w:rFonts w:ascii="仿宋" w:eastAsia="仿宋" w:hAnsi="仿宋" w:cs="仿宋" w:hint="eastAsia"/>
            <w:lang w:eastAsia="zh-CN"/>
          </w:rPr>
          <w:t>(二)、危机应对与恢复</w:t>
        </w:r>
        <w:r>
          <w:tab/>
        </w:r>
        <w:r>
          <w:fldChar w:fldCharType="begin"/>
        </w:r>
        <w:r>
          <w:instrText xml:space="preserve"> PAGEREF _Toc3130 \h </w:instrText>
        </w:r>
        <w:r>
          <w:fldChar w:fldCharType="separate"/>
        </w:r>
        <w:r>
          <w:t>6</w:t>
        </w:r>
        <w:r>
          <w:fldChar w:fldCharType="end"/>
        </w:r>
      </w:hyperlink>
    </w:p>
    <w:p>
      <w:pPr>
        <w:pStyle w:val="TOC1"/>
        <w:tabs>
          <w:tab w:val="right" w:leader="dot" w:pos="8306"/>
        </w:tabs>
      </w:pPr>
      <w:hyperlink w:anchor="_Toc14517" w:history="1">
        <w:r>
          <w:rPr>
            <w:rFonts w:ascii="仿宋" w:eastAsia="仿宋" w:hAnsi="仿宋" w:cs="仿宋" w:hint="eastAsia"/>
            <w:lang w:eastAsia="zh-CN"/>
          </w:rPr>
          <w:t>三、新型重渣油气动雾化喷嘴项目绩效评估</w:t>
        </w:r>
        <w:r>
          <w:tab/>
        </w:r>
        <w:r>
          <w:fldChar w:fldCharType="begin"/>
        </w:r>
        <w:r>
          <w:instrText xml:space="preserve"> PAGEREF _Toc14517 \h </w:instrText>
        </w:r>
        <w:r>
          <w:fldChar w:fldCharType="separate"/>
        </w:r>
        <w:r>
          <w:t>7</w:t>
        </w:r>
        <w:r>
          <w:fldChar w:fldCharType="end"/>
        </w:r>
      </w:hyperlink>
    </w:p>
    <w:p>
      <w:pPr>
        <w:pStyle w:val="TOC2"/>
        <w:tabs>
          <w:tab w:val="right" w:leader="dot" w:pos="8306"/>
        </w:tabs>
      </w:pPr>
      <w:hyperlink w:anchor="_Toc10322" w:history="1">
        <w:r>
          <w:rPr>
            <w:rFonts w:ascii="仿宋" w:eastAsia="仿宋" w:hAnsi="仿宋" w:cs="仿宋" w:hint="eastAsia"/>
            <w:lang w:eastAsia="zh-CN"/>
          </w:rPr>
          <w:t>(一)、绩效评估指标</w:t>
        </w:r>
        <w:r>
          <w:tab/>
        </w:r>
        <w:r>
          <w:fldChar w:fldCharType="begin"/>
        </w:r>
        <w:r>
          <w:instrText xml:space="preserve"> PAGEREF _Toc10322 \h </w:instrText>
        </w:r>
        <w:r>
          <w:fldChar w:fldCharType="separate"/>
        </w:r>
        <w:r>
          <w:t>7</w:t>
        </w:r>
        <w:r>
          <w:fldChar w:fldCharType="end"/>
        </w:r>
      </w:hyperlink>
    </w:p>
    <w:p>
      <w:pPr>
        <w:pStyle w:val="TOC2"/>
        <w:tabs>
          <w:tab w:val="right" w:leader="dot" w:pos="8306"/>
        </w:tabs>
      </w:pPr>
      <w:hyperlink w:anchor="_Toc30272" w:history="1">
        <w:r>
          <w:rPr>
            <w:rFonts w:ascii="仿宋" w:eastAsia="仿宋" w:hAnsi="仿宋" w:cs="仿宋" w:hint="eastAsia"/>
            <w:lang w:eastAsia="zh-CN"/>
          </w:rPr>
          <w:t>(二)、绩效评估方法</w:t>
        </w:r>
        <w:r>
          <w:tab/>
        </w:r>
        <w:r>
          <w:fldChar w:fldCharType="begin"/>
        </w:r>
        <w:r>
          <w:instrText xml:space="preserve"> PAGEREF _Toc30272 \h </w:instrText>
        </w:r>
        <w:r>
          <w:fldChar w:fldCharType="separate"/>
        </w:r>
        <w:r>
          <w:t>9</w:t>
        </w:r>
        <w:r>
          <w:fldChar w:fldCharType="end"/>
        </w:r>
      </w:hyperlink>
    </w:p>
    <w:p>
      <w:pPr>
        <w:pStyle w:val="TOC2"/>
        <w:tabs>
          <w:tab w:val="right" w:leader="dot" w:pos="8306"/>
        </w:tabs>
      </w:pPr>
      <w:hyperlink w:anchor="_Toc597" w:history="1">
        <w:r>
          <w:rPr>
            <w:rFonts w:ascii="仿宋" w:eastAsia="仿宋" w:hAnsi="仿宋" w:cs="仿宋" w:hint="eastAsia"/>
            <w:lang w:eastAsia="zh-CN"/>
          </w:rPr>
          <w:t>(三)、绩效评估周期</w:t>
        </w:r>
        <w:r>
          <w:tab/>
        </w:r>
        <w:r>
          <w:fldChar w:fldCharType="begin"/>
        </w:r>
        <w:r>
          <w:instrText xml:space="preserve"> PAGEREF _Toc597 \h </w:instrText>
        </w:r>
        <w:r>
          <w:fldChar w:fldCharType="separate"/>
        </w:r>
        <w:r>
          <w:t>10</w:t>
        </w:r>
        <w:r>
          <w:fldChar w:fldCharType="end"/>
        </w:r>
      </w:hyperlink>
    </w:p>
    <w:p>
      <w:pPr>
        <w:pStyle w:val="TOC1"/>
        <w:tabs>
          <w:tab w:val="right" w:leader="dot" w:pos="8306"/>
        </w:tabs>
      </w:pPr>
      <w:hyperlink w:anchor="_Toc22502" w:history="1">
        <w:r>
          <w:rPr>
            <w:rFonts w:ascii="仿宋" w:eastAsia="仿宋" w:hAnsi="仿宋" w:cs="仿宋" w:hint="eastAsia"/>
            <w:lang w:eastAsia="zh-CN"/>
          </w:rPr>
          <w:t>四、新型重渣油气动雾化喷嘴项目建设背景及必要性分析</w:t>
        </w:r>
        <w:r>
          <w:tab/>
        </w:r>
        <w:r>
          <w:fldChar w:fldCharType="begin"/>
        </w:r>
        <w:r>
          <w:instrText xml:space="preserve"> PAGEREF _Toc22502 \h </w:instrText>
        </w:r>
        <w:r>
          <w:fldChar w:fldCharType="separate"/>
        </w:r>
        <w:r>
          <w:t>11</w:t>
        </w:r>
        <w:r>
          <w:fldChar w:fldCharType="end"/>
        </w:r>
      </w:hyperlink>
    </w:p>
    <w:p>
      <w:pPr>
        <w:pStyle w:val="TOC2"/>
        <w:tabs>
          <w:tab w:val="right" w:leader="dot" w:pos="8306"/>
        </w:tabs>
      </w:pPr>
      <w:hyperlink w:anchor="_Toc6005" w:history="1">
        <w:r>
          <w:rPr>
            <w:rFonts w:ascii="仿宋" w:eastAsia="仿宋" w:hAnsi="仿宋" w:cs="仿宋" w:hint="eastAsia"/>
            <w:lang w:eastAsia="zh-CN"/>
          </w:rPr>
          <w:t>(一)、新型重渣油气动雾化喷嘴项目背景分析</w:t>
        </w:r>
        <w:r>
          <w:tab/>
        </w:r>
        <w:r>
          <w:fldChar w:fldCharType="begin"/>
        </w:r>
        <w:r>
          <w:instrText xml:space="preserve"> PAGEREF _Toc6005 \h </w:instrText>
        </w:r>
        <w:r>
          <w:fldChar w:fldCharType="separate"/>
        </w:r>
        <w:r>
          <w:t>11</w:t>
        </w:r>
        <w:r>
          <w:fldChar w:fldCharType="end"/>
        </w:r>
      </w:hyperlink>
    </w:p>
    <w:p>
      <w:pPr>
        <w:pStyle w:val="TOC2"/>
        <w:tabs>
          <w:tab w:val="right" w:leader="dot" w:pos="8306"/>
        </w:tabs>
      </w:pPr>
      <w:hyperlink w:anchor="_Toc20214" w:history="1">
        <w:r>
          <w:rPr>
            <w:rFonts w:ascii="仿宋" w:eastAsia="仿宋" w:hAnsi="仿宋" w:cs="仿宋" w:hint="eastAsia"/>
            <w:lang w:eastAsia="zh-CN"/>
          </w:rPr>
          <w:t>(二)、新型重渣油气动雾化喷嘴项目建设必要性分析</w:t>
        </w:r>
        <w:r>
          <w:tab/>
        </w:r>
        <w:r>
          <w:fldChar w:fldCharType="begin"/>
        </w:r>
        <w:r>
          <w:instrText xml:space="preserve"> PAGEREF _Toc20214 \h </w:instrText>
        </w:r>
        <w:r>
          <w:fldChar w:fldCharType="separate"/>
        </w:r>
        <w:r>
          <w:t>13</w:t>
        </w:r>
        <w:r>
          <w:fldChar w:fldCharType="end"/>
        </w:r>
      </w:hyperlink>
    </w:p>
    <w:p>
      <w:pPr>
        <w:pStyle w:val="TOC1"/>
        <w:tabs>
          <w:tab w:val="right" w:leader="dot" w:pos="8306"/>
        </w:tabs>
      </w:pPr>
      <w:hyperlink w:anchor="_Toc24860" w:history="1">
        <w:r>
          <w:rPr>
            <w:rFonts w:ascii="仿宋" w:eastAsia="仿宋" w:hAnsi="仿宋" w:cs="仿宋" w:hint="eastAsia"/>
            <w:lang w:eastAsia="zh-CN"/>
          </w:rPr>
          <w:t>五、产品规划分析</w:t>
        </w:r>
        <w:r>
          <w:tab/>
        </w:r>
        <w:r>
          <w:fldChar w:fldCharType="begin"/>
        </w:r>
        <w:r>
          <w:instrText xml:space="preserve"> PAGEREF _Toc24860 \h </w:instrText>
        </w:r>
        <w:r>
          <w:fldChar w:fldCharType="separate"/>
        </w:r>
        <w:r>
          <w:t>14</w:t>
        </w:r>
        <w:r>
          <w:fldChar w:fldCharType="end"/>
        </w:r>
      </w:hyperlink>
    </w:p>
    <w:p>
      <w:pPr>
        <w:pStyle w:val="TOC2"/>
        <w:tabs>
          <w:tab w:val="right" w:leader="dot" w:pos="8306"/>
        </w:tabs>
      </w:pPr>
      <w:hyperlink w:anchor="_Toc28447" w:history="1">
        <w:r>
          <w:rPr>
            <w:rFonts w:ascii="仿宋" w:eastAsia="仿宋" w:hAnsi="仿宋" w:cs="仿宋" w:hint="eastAsia"/>
            <w:lang w:eastAsia="zh-CN"/>
          </w:rPr>
          <w:t>(一)、产品规划</w:t>
        </w:r>
        <w:r>
          <w:tab/>
        </w:r>
        <w:r>
          <w:fldChar w:fldCharType="begin"/>
        </w:r>
        <w:r>
          <w:instrText xml:space="preserve"> PAGEREF _Toc28447 \h </w:instrText>
        </w:r>
        <w:r>
          <w:fldChar w:fldCharType="separate"/>
        </w:r>
        <w:r>
          <w:t>14</w:t>
        </w:r>
        <w:r>
          <w:fldChar w:fldCharType="end"/>
        </w:r>
      </w:hyperlink>
    </w:p>
    <w:p>
      <w:pPr>
        <w:pStyle w:val="TOC2"/>
        <w:tabs>
          <w:tab w:val="right" w:leader="dot" w:pos="8306"/>
        </w:tabs>
      </w:pPr>
      <w:hyperlink w:anchor="_Toc27748" w:history="1">
        <w:r>
          <w:rPr>
            <w:rFonts w:ascii="仿宋" w:eastAsia="仿宋" w:hAnsi="仿宋" w:cs="仿宋" w:hint="eastAsia"/>
            <w:lang w:eastAsia="zh-CN"/>
          </w:rPr>
          <w:t>(二)、建设规模</w:t>
        </w:r>
        <w:r>
          <w:tab/>
        </w:r>
        <w:r>
          <w:fldChar w:fldCharType="begin"/>
        </w:r>
        <w:r>
          <w:instrText xml:space="preserve"> PAGEREF _Toc27748 \h </w:instrText>
        </w:r>
        <w:r>
          <w:fldChar w:fldCharType="separate"/>
        </w:r>
        <w:r>
          <w:t>15</w:t>
        </w:r>
        <w:r>
          <w:fldChar w:fldCharType="end"/>
        </w:r>
      </w:hyperlink>
    </w:p>
    <w:p>
      <w:pPr>
        <w:pStyle w:val="TOC1"/>
        <w:tabs>
          <w:tab w:val="right" w:leader="dot" w:pos="8306"/>
        </w:tabs>
      </w:pPr>
      <w:hyperlink w:anchor="_Toc24727" w:history="1">
        <w:r>
          <w:rPr>
            <w:rFonts w:ascii="仿宋" w:eastAsia="仿宋" w:hAnsi="仿宋" w:cs="仿宋" w:hint="eastAsia"/>
            <w:lang w:eastAsia="zh-CN"/>
          </w:rPr>
          <w:t>六、新型重渣油气动雾化喷嘴项目选址可行性分析</w:t>
        </w:r>
        <w:r>
          <w:tab/>
        </w:r>
        <w:r>
          <w:fldChar w:fldCharType="begin"/>
        </w:r>
        <w:r>
          <w:instrText xml:space="preserve"> PAGEREF _Toc24727 \h </w:instrText>
        </w:r>
        <w:r>
          <w:fldChar w:fldCharType="separate"/>
        </w:r>
        <w:r>
          <w:t>16</w:t>
        </w:r>
        <w:r>
          <w:fldChar w:fldCharType="end"/>
        </w:r>
      </w:hyperlink>
    </w:p>
    <w:p>
      <w:pPr>
        <w:pStyle w:val="TOC2"/>
        <w:tabs>
          <w:tab w:val="right" w:leader="dot" w:pos="8306"/>
        </w:tabs>
      </w:pPr>
      <w:hyperlink w:anchor="_Toc23083" w:history="1">
        <w:r>
          <w:rPr>
            <w:rFonts w:ascii="仿宋" w:eastAsia="仿宋" w:hAnsi="仿宋" w:cs="仿宋" w:hint="eastAsia"/>
            <w:lang w:eastAsia="zh-CN"/>
          </w:rPr>
          <w:t>(一)、新型重渣油气动雾化喷嘴项目选址</w:t>
        </w:r>
        <w:r>
          <w:tab/>
        </w:r>
        <w:r>
          <w:fldChar w:fldCharType="begin"/>
        </w:r>
        <w:r>
          <w:instrText xml:space="preserve"> PAGEREF _Toc23083 \h </w:instrText>
        </w:r>
        <w:r>
          <w:fldChar w:fldCharType="separate"/>
        </w:r>
        <w:r>
          <w:t>16</w:t>
        </w:r>
        <w:r>
          <w:fldChar w:fldCharType="end"/>
        </w:r>
      </w:hyperlink>
    </w:p>
    <w:p>
      <w:pPr>
        <w:pStyle w:val="TOC2"/>
        <w:tabs>
          <w:tab w:val="right" w:leader="dot" w:pos="8306"/>
        </w:tabs>
      </w:pPr>
      <w:hyperlink w:anchor="_Toc23637" w:history="1">
        <w:r>
          <w:rPr>
            <w:rFonts w:ascii="仿宋" w:eastAsia="仿宋" w:hAnsi="仿宋" w:cs="仿宋" w:hint="eastAsia"/>
            <w:lang w:eastAsia="zh-CN"/>
          </w:rPr>
          <w:t>(二)、用地控制指标</w:t>
        </w:r>
        <w:r>
          <w:tab/>
        </w:r>
        <w:r>
          <w:fldChar w:fldCharType="begin"/>
        </w:r>
        <w:r>
          <w:instrText xml:space="preserve"> PAGEREF _Toc23637 \h </w:instrText>
        </w:r>
        <w:r>
          <w:fldChar w:fldCharType="separate"/>
        </w:r>
        <w:r>
          <w:t>16</w:t>
        </w:r>
        <w:r>
          <w:fldChar w:fldCharType="end"/>
        </w:r>
      </w:hyperlink>
    </w:p>
    <w:p>
      <w:pPr>
        <w:pStyle w:val="TOC2"/>
        <w:tabs>
          <w:tab w:val="right" w:leader="dot" w:pos="8306"/>
        </w:tabs>
      </w:pPr>
      <w:hyperlink w:anchor="_Toc29905" w:history="1">
        <w:r>
          <w:rPr>
            <w:rFonts w:ascii="仿宋" w:eastAsia="仿宋" w:hAnsi="仿宋" w:cs="仿宋" w:hint="eastAsia"/>
            <w:lang w:eastAsia="zh-CN"/>
          </w:rPr>
          <w:t>(三)、节约用地措施</w:t>
        </w:r>
        <w:r>
          <w:tab/>
        </w:r>
        <w:r>
          <w:fldChar w:fldCharType="begin"/>
        </w:r>
        <w:r>
          <w:instrText xml:space="preserve"> PAGEREF _Toc29905 \h </w:instrText>
        </w:r>
        <w:r>
          <w:fldChar w:fldCharType="separate"/>
        </w:r>
        <w:r>
          <w:t>18</w:t>
        </w:r>
        <w:r>
          <w:fldChar w:fldCharType="end"/>
        </w:r>
      </w:hyperlink>
    </w:p>
    <w:p>
      <w:pPr>
        <w:pStyle w:val="TOC2"/>
        <w:tabs>
          <w:tab w:val="right" w:leader="dot" w:pos="8306"/>
        </w:tabs>
      </w:pPr>
      <w:hyperlink w:anchor="_Toc19294" w:history="1">
        <w:r>
          <w:rPr>
            <w:rFonts w:ascii="仿宋" w:eastAsia="仿宋" w:hAnsi="仿宋" w:cs="仿宋" w:hint="eastAsia"/>
            <w:lang w:eastAsia="zh-CN"/>
          </w:rPr>
          <w:t>(四)、总图布置方案</w:t>
        </w:r>
        <w:r>
          <w:tab/>
        </w:r>
        <w:r>
          <w:fldChar w:fldCharType="begin"/>
        </w:r>
        <w:r>
          <w:instrText xml:space="preserve"> PAGEREF _Toc19294 \h </w:instrText>
        </w:r>
        <w:r>
          <w:fldChar w:fldCharType="separate"/>
        </w:r>
        <w:r>
          <w:t>20</w:t>
        </w:r>
        <w:r>
          <w:fldChar w:fldCharType="end"/>
        </w:r>
      </w:hyperlink>
    </w:p>
    <w:p>
      <w:pPr>
        <w:pStyle w:val="TOC2"/>
        <w:tabs>
          <w:tab w:val="right" w:leader="dot" w:pos="8306"/>
        </w:tabs>
      </w:pPr>
      <w:hyperlink w:anchor="_Toc12519" w:history="1">
        <w:r>
          <w:rPr>
            <w:rFonts w:ascii="仿宋" w:eastAsia="仿宋" w:hAnsi="仿宋" w:cs="仿宋" w:hint="eastAsia"/>
            <w:lang w:eastAsia="zh-CN"/>
          </w:rPr>
          <w:t>(五)、选址综合评价</w:t>
        </w:r>
        <w:r>
          <w:tab/>
        </w:r>
        <w:r>
          <w:fldChar w:fldCharType="begin"/>
        </w:r>
        <w:r>
          <w:instrText xml:space="preserve"> PAGEREF _Toc12519 \h </w:instrText>
        </w:r>
        <w:r>
          <w:fldChar w:fldCharType="separate"/>
        </w:r>
        <w:r>
          <w:t>21</w:t>
        </w:r>
        <w:r>
          <w:fldChar w:fldCharType="end"/>
        </w:r>
      </w:hyperlink>
    </w:p>
    <w:p>
      <w:pPr>
        <w:pStyle w:val="TOC1"/>
        <w:tabs>
          <w:tab w:val="right" w:leader="dot" w:pos="8306"/>
        </w:tabs>
      </w:pPr>
      <w:hyperlink w:anchor="_Toc10544" w:history="1">
        <w:r>
          <w:rPr>
            <w:rFonts w:ascii="仿宋" w:eastAsia="仿宋" w:hAnsi="仿宋" w:cs="仿宋" w:hint="eastAsia"/>
            <w:lang w:eastAsia="zh-CN"/>
          </w:rPr>
          <w:t>七、新型重渣油气动雾化喷嘴项目技术管理</w:t>
        </w:r>
        <w:r>
          <w:tab/>
        </w:r>
        <w:r>
          <w:fldChar w:fldCharType="begin"/>
        </w:r>
        <w:r>
          <w:instrText xml:space="preserve"> PAGEREF _Toc10544 \h </w:instrText>
        </w:r>
        <w:r>
          <w:fldChar w:fldCharType="separate"/>
        </w:r>
        <w:r>
          <w:t>22</w:t>
        </w:r>
        <w:r>
          <w:fldChar w:fldCharType="end"/>
        </w:r>
      </w:hyperlink>
    </w:p>
    <w:p>
      <w:pPr>
        <w:pStyle w:val="TOC2"/>
        <w:tabs>
          <w:tab w:val="right" w:leader="dot" w:pos="8306"/>
        </w:tabs>
      </w:pPr>
      <w:hyperlink w:anchor="_Toc22614" w:history="1">
        <w:r>
          <w:rPr>
            <w:rFonts w:ascii="仿宋" w:eastAsia="仿宋" w:hAnsi="仿宋" w:cs="仿宋" w:hint="eastAsia"/>
            <w:lang w:eastAsia="zh-CN"/>
          </w:rPr>
          <w:t>(一)、技术方案选用方向</w:t>
        </w:r>
        <w:r>
          <w:tab/>
        </w:r>
        <w:r>
          <w:fldChar w:fldCharType="begin"/>
        </w:r>
        <w:r>
          <w:instrText xml:space="preserve"> PAGEREF _Toc22614 \h </w:instrText>
        </w:r>
        <w:r>
          <w:fldChar w:fldCharType="separate"/>
        </w:r>
        <w:r>
          <w:t>22</w:t>
        </w:r>
        <w:r>
          <w:fldChar w:fldCharType="end"/>
        </w:r>
      </w:hyperlink>
    </w:p>
    <w:p>
      <w:pPr>
        <w:pStyle w:val="TOC2"/>
        <w:tabs>
          <w:tab w:val="right" w:leader="dot" w:pos="8306"/>
        </w:tabs>
      </w:pPr>
      <w:hyperlink w:anchor="_Toc2769" w:history="1">
        <w:r>
          <w:rPr>
            <w:rFonts w:ascii="仿宋" w:eastAsia="仿宋" w:hAnsi="仿宋" w:cs="仿宋" w:hint="eastAsia"/>
            <w:lang w:eastAsia="zh-CN"/>
          </w:rPr>
          <w:t>(二)、工艺技术方案选用原则</w:t>
        </w:r>
        <w:r>
          <w:tab/>
        </w:r>
        <w:r>
          <w:fldChar w:fldCharType="begin"/>
        </w:r>
        <w:r>
          <w:instrText xml:space="preserve"> PAGEREF _Toc2769 \h </w:instrText>
        </w:r>
        <w:r>
          <w:fldChar w:fldCharType="separate"/>
        </w:r>
        <w:r>
          <w:t>24</w:t>
        </w:r>
        <w:r>
          <w:fldChar w:fldCharType="end"/>
        </w:r>
      </w:hyperlink>
    </w:p>
    <w:p>
      <w:pPr>
        <w:pStyle w:val="TOC2"/>
        <w:tabs>
          <w:tab w:val="right" w:leader="dot" w:pos="8306"/>
        </w:tabs>
      </w:pPr>
      <w:hyperlink w:anchor="_Toc23498" w:history="1">
        <w:r>
          <w:rPr>
            <w:rFonts w:ascii="仿宋" w:eastAsia="仿宋" w:hAnsi="仿宋" w:cs="仿宋" w:hint="eastAsia"/>
            <w:lang w:eastAsia="zh-CN"/>
          </w:rPr>
          <w:t>(三)、工艺技术方案要求</w:t>
        </w:r>
        <w:r>
          <w:tab/>
        </w:r>
        <w:r>
          <w:fldChar w:fldCharType="begin"/>
        </w:r>
        <w:r>
          <w:instrText xml:space="preserve"> PAGEREF _Toc23498 \h </w:instrText>
        </w:r>
        <w:r>
          <w:fldChar w:fldCharType="separate"/>
        </w:r>
        <w:r>
          <w:t>26</w:t>
        </w:r>
        <w:r>
          <w:fldChar w:fldCharType="end"/>
        </w:r>
      </w:hyperlink>
    </w:p>
    <w:p>
      <w:pPr>
        <w:pStyle w:val="TOC1"/>
        <w:tabs>
          <w:tab w:val="right" w:leader="dot" w:pos="8306"/>
        </w:tabs>
      </w:pPr>
      <w:hyperlink w:anchor="_Toc30479" w:history="1">
        <w:r>
          <w:rPr>
            <w:rFonts w:ascii="仿宋" w:eastAsia="仿宋" w:hAnsi="仿宋" w:cs="仿宋" w:hint="eastAsia"/>
            <w:lang w:eastAsia="zh-CN"/>
          </w:rPr>
          <w:t>八、新型重渣油气动雾化喷嘴项目社会影响</w:t>
        </w:r>
        <w:r>
          <w:tab/>
        </w:r>
        <w:r>
          <w:fldChar w:fldCharType="begin"/>
        </w:r>
        <w:r>
          <w:instrText xml:space="preserve"> PAGEREF _Toc30479 \h </w:instrText>
        </w:r>
        <w:r>
          <w:fldChar w:fldCharType="separate"/>
        </w:r>
        <w:r>
          <w:t>28</w:t>
        </w:r>
        <w:r>
          <w:fldChar w:fldCharType="end"/>
        </w:r>
      </w:hyperlink>
    </w:p>
    <w:p>
      <w:pPr>
        <w:pStyle w:val="TOC2"/>
        <w:tabs>
          <w:tab w:val="right" w:leader="dot" w:pos="8306"/>
        </w:tabs>
      </w:pPr>
      <w:hyperlink w:anchor="_Toc25700" w:history="1">
        <w:r>
          <w:rPr>
            <w:rFonts w:ascii="仿宋" w:eastAsia="仿宋" w:hAnsi="仿宋" w:cs="仿宋" w:hint="eastAsia"/>
            <w:lang w:eastAsia="zh-CN"/>
          </w:rPr>
          <w:t>(一)、社会责任与义务</w:t>
        </w:r>
        <w:r>
          <w:tab/>
        </w:r>
        <w:r>
          <w:fldChar w:fldCharType="begin"/>
        </w:r>
        <w:r>
          <w:instrText xml:space="preserve"> PAGEREF _Toc25700 \h </w:instrText>
        </w:r>
        <w:r>
          <w:fldChar w:fldCharType="separate"/>
        </w:r>
        <w:r>
          <w:t>28</w:t>
        </w:r>
        <w:r>
          <w:fldChar w:fldCharType="end"/>
        </w:r>
      </w:hyperlink>
    </w:p>
    <w:p>
      <w:pPr>
        <w:pStyle w:val="TOC2"/>
        <w:tabs>
          <w:tab w:val="right" w:leader="dot" w:pos="8306"/>
        </w:tabs>
      </w:pPr>
      <w:hyperlink w:anchor="_Toc25066" w:history="1">
        <w:r>
          <w:rPr>
            <w:rFonts w:ascii="仿宋" w:eastAsia="仿宋" w:hAnsi="仿宋" w:cs="仿宋" w:hint="eastAsia"/>
            <w:lang w:eastAsia="zh-CN"/>
          </w:rPr>
          <w:t>(二)、社会参与与沟通</w:t>
        </w:r>
        <w:r>
          <w:tab/>
        </w:r>
        <w:r>
          <w:fldChar w:fldCharType="begin"/>
        </w:r>
        <w:r>
          <w:instrText xml:space="preserve"> PAGEREF _Toc25066 \h </w:instrText>
        </w:r>
        <w:r>
          <w:fldChar w:fldCharType="separate"/>
        </w:r>
        <w:r>
          <w:t>29</w:t>
        </w:r>
        <w:r>
          <w:fldChar w:fldCharType="end"/>
        </w:r>
      </w:hyperlink>
    </w:p>
    <w:p>
      <w:pPr>
        <w:pStyle w:val="TOC1"/>
        <w:tabs>
          <w:tab w:val="right" w:leader="dot" w:pos="8306"/>
        </w:tabs>
      </w:pPr>
      <w:hyperlink w:anchor="_Toc20475" w:history="1">
        <w:r>
          <w:rPr>
            <w:rFonts w:ascii="仿宋" w:eastAsia="仿宋" w:hAnsi="仿宋" w:cs="仿宋" w:hint="eastAsia"/>
            <w:lang w:eastAsia="zh-CN"/>
          </w:rPr>
          <w:t>九、新型重渣油气动雾化喷嘴项目人力资源管理</w:t>
        </w:r>
        <w:r>
          <w:tab/>
        </w:r>
        <w:r>
          <w:fldChar w:fldCharType="begin"/>
        </w:r>
        <w:r>
          <w:instrText xml:space="preserve"> PAGEREF _Toc20475 \h </w:instrText>
        </w:r>
        <w:r>
          <w:fldChar w:fldCharType="separate"/>
        </w:r>
        <w:r>
          <w:t>30</w:t>
        </w:r>
        <w:r>
          <w:fldChar w:fldCharType="end"/>
        </w:r>
      </w:hyperlink>
    </w:p>
    <w:p>
      <w:pPr>
        <w:pStyle w:val="TOC2"/>
        <w:tabs>
          <w:tab w:val="right" w:leader="dot" w:pos="8306"/>
        </w:tabs>
      </w:pPr>
      <w:hyperlink w:anchor="_Toc27724" w:history="1">
        <w:r>
          <w:rPr>
            <w:rFonts w:ascii="仿宋" w:eastAsia="仿宋" w:hAnsi="仿宋" w:cs="仿宋" w:hint="eastAsia"/>
            <w:lang w:eastAsia="zh-CN"/>
          </w:rPr>
          <w:t>(一)、建立健全的预算管理制度</w:t>
        </w:r>
        <w:r>
          <w:tab/>
        </w:r>
        <w:r>
          <w:fldChar w:fldCharType="begin"/>
        </w:r>
        <w:r>
          <w:instrText xml:space="preserve"> PAGEREF _Toc27724 \h </w:instrText>
        </w:r>
        <w:r>
          <w:fldChar w:fldCharType="separate"/>
        </w:r>
        <w:r>
          <w:t>30</w:t>
        </w:r>
        <w:r>
          <w:fldChar w:fldCharType="end"/>
        </w:r>
      </w:hyperlink>
    </w:p>
    <w:p>
      <w:pPr>
        <w:pStyle w:val="TOC2"/>
        <w:tabs>
          <w:tab w:val="right" w:leader="dot" w:pos="8306"/>
        </w:tabs>
      </w:pPr>
      <w:hyperlink w:anchor="_Toc21628" w:history="1">
        <w:r>
          <w:rPr>
            <w:rFonts w:ascii="仿宋" w:eastAsia="仿宋" w:hAnsi="仿宋" w:cs="仿宋" w:hint="eastAsia"/>
            <w:lang w:eastAsia="zh-CN"/>
          </w:rPr>
          <w:t>(二)、加强资金流动监控</w:t>
        </w:r>
        <w:r>
          <w:tab/>
        </w:r>
        <w:r>
          <w:fldChar w:fldCharType="begin"/>
        </w:r>
        <w:r>
          <w:instrText xml:space="preserve"> PAGEREF _Toc21628 \h </w:instrText>
        </w:r>
        <w:r>
          <w:fldChar w:fldCharType="separate"/>
        </w:r>
        <w:r>
          <w:t>32</w:t>
        </w:r>
        <w:r>
          <w:fldChar w:fldCharType="end"/>
        </w:r>
      </w:hyperlink>
    </w:p>
    <w:p>
      <w:pPr>
        <w:pStyle w:val="TOC2"/>
        <w:tabs>
          <w:tab w:val="right" w:leader="dot" w:pos="8306"/>
        </w:tabs>
      </w:pPr>
      <w:hyperlink w:anchor="_Toc21109" w:history="1">
        <w:r>
          <w:rPr>
            <w:rFonts w:ascii="仿宋" w:eastAsia="仿宋" w:hAnsi="仿宋" w:cs="仿宋" w:hint="eastAsia"/>
            <w:lang w:eastAsia="zh-CN"/>
          </w:rPr>
          <w:t>(三)、制定完善的风险控制机制</w:t>
        </w:r>
        <w:r>
          <w:tab/>
        </w:r>
        <w:r>
          <w:fldChar w:fldCharType="begin"/>
        </w:r>
        <w:r>
          <w:instrText xml:space="preserve"> PAGEREF _Toc21109 \h </w:instrText>
        </w:r>
        <w:r>
          <w:fldChar w:fldCharType="separate"/>
        </w:r>
        <w:r>
          <w:t>33</w:t>
        </w:r>
        <w:r>
          <w:fldChar w:fldCharType="end"/>
        </w:r>
      </w:hyperlink>
    </w:p>
    <w:p>
      <w:pPr>
        <w:pStyle w:val="TOC2"/>
        <w:tabs>
          <w:tab w:val="right" w:leader="dot" w:pos="8306"/>
        </w:tabs>
      </w:pPr>
      <w:hyperlink w:anchor="_Toc11042" w:history="1">
        <w:r>
          <w:rPr>
            <w:rFonts w:ascii="仿宋" w:eastAsia="仿宋" w:hAnsi="仿宋" w:cs="仿宋" w:hint="eastAsia"/>
            <w:lang w:eastAsia="zh-CN"/>
          </w:rPr>
          <w:t>(四)、优化成本管理</w:t>
        </w:r>
        <w:r>
          <w:tab/>
        </w:r>
        <w:r>
          <w:fldChar w:fldCharType="begin"/>
        </w:r>
        <w:r>
          <w:instrText xml:space="preserve"> PAGEREF _Toc11042 \h </w:instrText>
        </w:r>
        <w:r>
          <w:fldChar w:fldCharType="separate"/>
        </w:r>
        <w:r>
          <w:t>35</w:t>
        </w:r>
        <w:r>
          <w:fldChar w:fldCharType="end"/>
        </w:r>
      </w:hyperlink>
    </w:p>
    <w:p>
      <w:pPr>
        <w:pStyle w:val="TOC1"/>
        <w:tabs>
          <w:tab w:val="right" w:leader="dot" w:pos="8306"/>
        </w:tabs>
      </w:pPr>
      <w:hyperlink w:anchor="_Toc1729" w:history="1">
        <w:r>
          <w:rPr>
            <w:rFonts w:ascii="仿宋" w:eastAsia="仿宋" w:hAnsi="仿宋" w:cs="仿宋" w:hint="eastAsia"/>
            <w:lang w:eastAsia="zh-CN"/>
          </w:rPr>
          <w:t>十、新型重渣油气动雾化喷嘴项目创新与研发</w:t>
        </w:r>
        <w:r>
          <w:tab/>
        </w:r>
        <w:r>
          <w:fldChar w:fldCharType="begin"/>
        </w:r>
        <w:r>
          <w:instrText xml:space="preserve"> PAGEREF _Toc1729 \h </w:instrText>
        </w:r>
        <w:r>
          <w:fldChar w:fldCharType="separate"/>
        </w:r>
        <w:r>
          <w:t>36</w:t>
        </w:r>
        <w:r>
          <w:fldChar w:fldCharType="end"/>
        </w:r>
      </w:hyperlink>
    </w:p>
    <w:p>
      <w:pPr>
        <w:pStyle w:val="TOC2"/>
        <w:tabs>
          <w:tab w:val="right" w:leader="dot" w:pos="8306"/>
        </w:tabs>
      </w:pPr>
      <w:hyperlink w:anchor="_Toc27297" w:history="1">
        <w:r>
          <w:rPr>
            <w:rFonts w:ascii="仿宋" w:eastAsia="仿宋" w:hAnsi="仿宋" w:cs="仿宋" w:hint="eastAsia"/>
            <w:lang w:eastAsia="zh-CN"/>
          </w:rPr>
          <w:t>(一)、创新策略与方向</w:t>
        </w:r>
        <w:r>
          <w:tab/>
        </w:r>
        <w:r>
          <w:fldChar w:fldCharType="begin"/>
        </w:r>
        <w:r>
          <w:instrText xml:space="preserve"> PAGEREF _Toc27297 \h </w:instrText>
        </w:r>
        <w:r>
          <w:fldChar w:fldCharType="separate"/>
        </w:r>
        <w:r>
          <w:t>36</w:t>
        </w:r>
        <w:r>
          <w:fldChar w:fldCharType="end"/>
        </w:r>
      </w:hyperlink>
    </w:p>
    <w:p>
      <w:pPr>
        <w:pStyle w:val="TOC2"/>
        <w:tabs>
          <w:tab w:val="right" w:leader="dot" w:pos="8306"/>
        </w:tabs>
      </w:pPr>
      <w:hyperlink w:anchor="_Toc9145" w:history="1">
        <w:r>
          <w:rPr>
            <w:rFonts w:ascii="仿宋" w:eastAsia="仿宋" w:hAnsi="仿宋" w:cs="仿宋" w:hint="eastAsia"/>
            <w:lang w:eastAsia="zh-CN"/>
          </w:rPr>
          <w:t>(二)、研发规划与投入</w:t>
        </w:r>
        <w:r>
          <w:tab/>
        </w:r>
        <w:r>
          <w:fldChar w:fldCharType="begin"/>
        </w:r>
        <w:r>
          <w:instrText xml:space="preserve"> PAGEREF _Toc9145 \h </w:instrText>
        </w:r>
        <w:r>
          <w:fldChar w:fldCharType="separate"/>
        </w:r>
        <w:r>
          <w:t>38</w:t>
        </w:r>
        <w:r>
          <w:fldChar w:fldCharType="end"/>
        </w:r>
      </w:hyperlink>
    </w:p>
    <w:p>
      <w:pPr>
        <w:pStyle w:val="TOC1"/>
        <w:tabs>
          <w:tab w:val="right" w:leader="dot" w:pos="8306"/>
        </w:tabs>
      </w:pPr>
      <w:hyperlink w:anchor="_Toc12154" w:history="1">
        <w:r>
          <w:rPr>
            <w:rFonts w:ascii="仿宋" w:eastAsia="仿宋" w:hAnsi="仿宋" w:cs="仿宋" w:hint="eastAsia"/>
            <w:lang w:eastAsia="zh-CN"/>
          </w:rPr>
          <w:t>十一、生产安全保护</w:t>
        </w:r>
        <w:r>
          <w:tab/>
        </w:r>
        <w:r>
          <w:fldChar w:fldCharType="begin"/>
        </w:r>
        <w:r>
          <w:instrText xml:space="preserve"> PAGEREF _Toc12154 \h </w:instrText>
        </w:r>
        <w:r>
          <w:fldChar w:fldCharType="separate"/>
        </w:r>
        <w:r>
          <w:t>40</w:t>
        </w:r>
        <w:r>
          <w:fldChar w:fldCharType="end"/>
        </w:r>
      </w:hyperlink>
    </w:p>
    <w:p>
      <w:pPr>
        <w:pStyle w:val="TOC2"/>
        <w:tabs>
          <w:tab w:val="right" w:leader="dot" w:pos="8306"/>
        </w:tabs>
      </w:pPr>
      <w:hyperlink w:anchor="_Toc30603" w:history="1">
        <w:r>
          <w:rPr>
            <w:rFonts w:ascii="仿宋" w:eastAsia="仿宋" w:hAnsi="仿宋" w:cs="仿宋" w:hint="eastAsia"/>
            <w:lang w:eastAsia="zh-CN"/>
          </w:rPr>
          <w:t>(一)、消防安全</w:t>
        </w:r>
        <w:r>
          <w:tab/>
        </w:r>
        <w:r>
          <w:fldChar w:fldCharType="begin"/>
        </w:r>
        <w:r>
          <w:instrText xml:space="preserve"> PAGEREF _Toc30603 \h </w:instrText>
        </w:r>
        <w:r>
          <w:fldChar w:fldCharType="separate"/>
        </w:r>
        <w:r>
          <w:t>40</w:t>
        </w:r>
        <w:r>
          <w:fldChar w:fldCharType="end"/>
        </w:r>
      </w:hyperlink>
    </w:p>
    <w:p>
      <w:pPr>
        <w:pStyle w:val="TOC2"/>
        <w:tabs>
          <w:tab w:val="right" w:leader="dot" w:pos="8306"/>
        </w:tabs>
      </w:pPr>
      <w:hyperlink w:anchor="_Toc27661" w:history="1">
        <w:r>
          <w:rPr>
            <w:rFonts w:ascii="仿宋" w:eastAsia="仿宋" w:hAnsi="仿宋" w:cs="仿宋" w:hint="eastAsia"/>
            <w:lang w:eastAsia="zh-CN"/>
          </w:rPr>
          <w:t>(二)、防火防爆总图布置措施</w:t>
        </w:r>
        <w:r>
          <w:tab/>
        </w:r>
        <w:r>
          <w:fldChar w:fldCharType="begin"/>
        </w:r>
        <w:r>
          <w:instrText xml:space="preserve"> PAGEREF _Toc27661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50" w:history="1">
        <w:r>
          <w:rPr>
            <w:rFonts w:ascii="仿宋" w:eastAsia="仿宋" w:hAnsi="仿宋" w:cs="仿宋" w:hint="eastAsia"/>
            <w:lang w:eastAsia="zh-CN"/>
          </w:rPr>
          <w:t>(三)、自然灾害防范措施</w:t>
        </w:r>
        <w:r>
          <w:tab/>
        </w:r>
        <w:r>
          <w:fldChar w:fldCharType="begin"/>
        </w:r>
        <w:r>
          <w:instrText xml:space="preserve"> PAGEREF _Toc15450 \h </w:instrText>
        </w:r>
        <w:r>
          <w:fldChar w:fldCharType="separate"/>
        </w:r>
        <w:r>
          <w:t>42</w:t>
        </w:r>
        <w:r>
          <w:fldChar w:fldCharType="end"/>
        </w:r>
      </w:hyperlink>
    </w:p>
    <w:p>
      <w:pPr>
        <w:pStyle w:val="TOC2"/>
        <w:tabs>
          <w:tab w:val="right" w:leader="dot" w:pos="8306"/>
        </w:tabs>
      </w:pPr>
      <w:hyperlink w:anchor="_Toc17960" w:history="1">
        <w:r>
          <w:rPr>
            <w:rFonts w:ascii="仿宋" w:eastAsia="仿宋" w:hAnsi="仿宋" w:cs="仿宋" w:hint="eastAsia"/>
            <w:lang w:eastAsia="zh-CN"/>
          </w:rPr>
          <w:t>(四)、安全色及安全标志使用要求</w:t>
        </w:r>
        <w:r>
          <w:tab/>
        </w:r>
        <w:r>
          <w:fldChar w:fldCharType="begin"/>
        </w:r>
        <w:r>
          <w:instrText xml:space="preserve"> PAGEREF _Toc17960 \h </w:instrText>
        </w:r>
        <w:r>
          <w:fldChar w:fldCharType="separate"/>
        </w:r>
        <w:r>
          <w:t>44</w:t>
        </w:r>
        <w:r>
          <w:fldChar w:fldCharType="end"/>
        </w:r>
      </w:hyperlink>
    </w:p>
    <w:p>
      <w:pPr>
        <w:pStyle w:val="TOC2"/>
        <w:tabs>
          <w:tab w:val="right" w:leader="dot" w:pos="8306"/>
        </w:tabs>
      </w:pPr>
      <w:hyperlink w:anchor="_Toc22051" w:history="1">
        <w:r>
          <w:rPr>
            <w:rFonts w:ascii="仿宋" w:eastAsia="仿宋" w:hAnsi="仿宋" w:cs="仿宋" w:hint="eastAsia"/>
            <w:lang w:eastAsia="zh-CN"/>
          </w:rPr>
          <w:t>(五)、防尘防毒措施</w:t>
        </w:r>
        <w:r>
          <w:tab/>
        </w:r>
        <w:r>
          <w:fldChar w:fldCharType="begin"/>
        </w:r>
        <w:r>
          <w:instrText xml:space="preserve"> PAGEREF _Toc22051 \h </w:instrText>
        </w:r>
        <w:r>
          <w:fldChar w:fldCharType="separate"/>
        </w:r>
        <w:r>
          <w:t>45</w:t>
        </w:r>
        <w:r>
          <w:fldChar w:fldCharType="end"/>
        </w:r>
      </w:hyperlink>
    </w:p>
    <w:p>
      <w:pPr>
        <w:pStyle w:val="TOC2"/>
        <w:tabs>
          <w:tab w:val="right" w:leader="dot" w:pos="8306"/>
        </w:tabs>
      </w:pPr>
      <w:hyperlink w:anchor="_Toc21374" w:history="1">
        <w:r>
          <w:rPr>
            <w:rFonts w:ascii="仿宋" w:eastAsia="仿宋" w:hAnsi="仿宋" w:cs="仿宋" w:hint="eastAsia"/>
            <w:lang w:eastAsia="zh-CN"/>
          </w:rPr>
          <w:t>(六)、防静电、触电防护及防雷措施</w:t>
        </w:r>
        <w:r>
          <w:tab/>
        </w:r>
        <w:r>
          <w:fldChar w:fldCharType="begin"/>
        </w:r>
        <w:r>
          <w:instrText xml:space="preserve"> PAGEREF _Toc21374 \h </w:instrText>
        </w:r>
        <w:r>
          <w:fldChar w:fldCharType="separate"/>
        </w:r>
        <w:r>
          <w:t>46</w:t>
        </w:r>
        <w:r>
          <w:fldChar w:fldCharType="end"/>
        </w:r>
      </w:hyperlink>
    </w:p>
    <w:p>
      <w:pPr>
        <w:pStyle w:val="TOC2"/>
        <w:tabs>
          <w:tab w:val="right" w:leader="dot" w:pos="8306"/>
        </w:tabs>
      </w:pPr>
      <w:hyperlink w:anchor="_Toc31691" w:history="1">
        <w:r>
          <w:rPr>
            <w:rFonts w:ascii="仿宋" w:eastAsia="仿宋" w:hAnsi="仿宋" w:cs="仿宋" w:hint="eastAsia"/>
            <w:lang w:eastAsia="zh-CN"/>
          </w:rPr>
          <w:t>(七)、机械设备安全保障措施</w:t>
        </w:r>
        <w:r>
          <w:tab/>
        </w:r>
        <w:r>
          <w:fldChar w:fldCharType="begin"/>
        </w:r>
        <w:r>
          <w:instrText xml:space="preserve"> PAGEREF _Toc31691 \h </w:instrText>
        </w:r>
        <w:r>
          <w:fldChar w:fldCharType="separate"/>
        </w:r>
        <w:r>
          <w:t>47</w:t>
        </w:r>
        <w:r>
          <w:fldChar w:fldCharType="end"/>
        </w:r>
      </w:hyperlink>
    </w:p>
    <w:p>
      <w:pPr>
        <w:pStyle w:val="TOC1"/>
        <w:tabs>
          <w:tab w:val="right" w:leader="dot" w:pos="8306"/>
        </w:tabs>
      </w:pPr>
      <w:hyperlink w:anchor="_Toc26680" w:history="1">
        <w:r>
          <w:rPr>
            <w:rFonts w:ascii="仿宋" w:eastAsia="仿宋" w:hAnsi="仿宋" w:cs="仿宋" w:hint="eastAsia"/>
            <w:lang w:eastAsia="zh-CN"/>
          </w:rPr>
          <w:t>十二、新型重渣油气动雾化喷嘴项目投资规划</w:t>
        </w:r>
        <w:r>
          <w:tab/>
        </w:r>
        <w:r>
          <w:fldChar w:fldCharType="begin"/>
        </w:r>
        <w:r>
          <w:instrText xml:space="preserve"> PAGEREF _Toc26680 \h </w:instrText>
        </w:r>
        <w:r>
          <w:fldChar w:fldCharType="separate"/>
        </w:r>
        <w:r>
          <w:t>49</w:t>
        </w:r>
        <w:r>
          <w:fldChar w:fldCharType="end"/>
        </w:r>
      </w:hyperlink>
    </w:p>
    <w:p>
      <w:pPr>
        <w:pStyle w:val="TOC2"/>
        <w:tabs>
          <w:tab w:val="right" w:leader="dot" w:pos="8306"/>
        </w:tabs>
      </w:pPr>
      <w:hyperlink w:anchor="_Toc24485" w:history="1">
        <w:r>
          <w:rPr>
            <w:rFonts w:ascii="仿宋" w:eastAsia="仿宋" w:hAnsi="仿宋" w:cs="仿宋" w:hint="eastAsia"/>
            <w:lang w:eastAsia="zh-CN"/>
          </w:rPr>
          <w:t>(一)、新型重渣油气动雾化喷嘴项目总投资估算</w:t>
        </w:r>
        <w:r>
          <w:tab/>
        </w:r>
        <w:r>
          <w:fldChar w:fldCharType="begin"/>
        </w:r>
        <w:r>
          <w:instrText xml:space="preserve"> PAGEREF _Toc24485 \h </w:instrText>
        </w:r>
        <w:r>
          <w:fldChar w:fldCharType="separate"/>
        </w:r>
        <w:r>
          <w:t>49</w:t>
        </w:r>
        <w:r>
          <w:fldChar w:fldCharType="end"/>
        </w:r>
      </w:hyperlink>
    </w:p>
    <w:p>
      <w:pPr>
        <w:pStyle w:val="TOC2"/>
        <w:tabs>
          <w:tab w:val="right" w:leader="dot" w:pos="8306"/>
        </w:tabs>
      </w:pPr>
      <w:hyperlink w:anchor="_Toc15663" w:history="1">
        <w:r>
          <w:rPr>
            <w:rFonts w:ascii="仿宋" w:eastAsia="仿宋" w:hAnsi="仿宋" w:cs="仿宋" w:hint="eastAsia"/>
            <w:lang w:eastAsia="zh-CN"/>
          </w:rPr>
          <w:t>(二)、资金筹措</w:t>
        </w:r>
        <w:r>
          <w:tab/>
        </w:r>
        <w:r>
          <w:fldChar w:fldCharType="begin"/>
        </w:r>
        <w:r>
          <w:instrText xml:space="preserve"> PAGEREF _Toc15663 \h </w:instrText>
        </w:r>
        <w:r>
          <w:fldChar w:fldCharType="separate"/>
        </w:r>
        <w:r>
          <w:t>50</w:t>
        </w:r>
        <w:r>
          <w:fldChar w:fldCharType="end"/>
        </w:r>
      </w:hyperlink>
    </w:p>
    <w:p>
      <w:pPr>
        <w:pStyle w:val="TOC1"/>
        <w:tabs>
          <w:tab w:val="right" w:leader="dot" w:pos="8306"/>
        </w:tabs>
      </w:pPr>
      <w:hyperlink w:anchor="_Toc11092" w:history="1">
        <w:r>
          <w:rPr>
            <w:rFonts w:ascii="仿宋" w:eastAsia="仿宋" w:hAnsi="仿宋" w:cs="仿宋" w:hint="eastAsia"/>
            <w:lang w:eastAsia="zh-CN"/>
          </w:rPr>
          <w:t>十三、新型重渣油气动雾化喷嘴项目工程方案分析</w:t>
        </w:r>
        <w:r>
          <w:tab/>
        </w:r>
        <w:r>
          <w:fldChar w:fldCharType="begin"/>
        </w:r>
        <w:r>
          <w:instrText xml:space="preserve"> PAGEREF _Toc11092 \h </w:instrText>
        </w:r>
        <w:r>
          <w:fldChar w:fldCharType="separate"/>
        </w:r>
        <w:r>
          <w:t>51</w:t>
        </w:r>
        <w:r>
          <w:fldChar w:fldCharType="end"/>
        </w:r>
      </w:hyperlink>
    </w:p>
    <w:p>
      <w:pPr>
        <w:pStyle w:val="TOC2"/>
        <w:tabs>
          <w:tab w:val="right" w:leader="dot" w:pos="8306"/>
        </w:tabs>
      </w:pPr>
      <w:hyperlink w:anchor="_Toc5642" w:history="1">
        <w:r>
          <w:rPr>
            <w:rFonts w:ascii="仿宋" w:eastAsia="仿宋" w:hAnsi="仿宋" w:cs="仿宋" w:hint="eastAsia"/>
            <w:lang w:eastAsia="zh-CN"/>
          </w:rPr>
          <w:t>(一)、建筑工程设计原则</w:t>
        </w:r>
        <w:r>
          <w:tab/>
        </w:r>
        <w:r>
          <w:fldChar w:fldCharType="begin"/>
        </w:r>
        <w:r>
          <w:instrText xml:space="preserve"> PAGEREF _Toc5642 \h </w:instrText>
        </w:r>
        <w:r>
          <w:fldChar w:fldCharType="separate"/>
        </w:r>
        <w:r>
          <w:t>51</w:t>
        </w:r>
        <w:r>
          <w:fldChar w:fldCharType="end"/>
        </w:r>
      </w:hyperlink>
    </w:p>
    <w:p>
      <w:pPr>
        <w:pStyle w:val="TOC2"/>
        <w:tabs>
          <w:tab w:val="right" w:leader="dot" w:pos="8306"/>
        </w:tabs>
      </w:pPr>
      <w:hyperlink w:anchor="_Toc6695" w:history="1">
        <w:r>
          <w:rPr>
            <w:rFonts w:ascii="仿宋" w:eastAsia="仿宋" w:hAnsi="仿宋" w:cs="仿宋" w:hint="eastAsia"/>
            <w:lang w:eastAsia="zh-CN"/>
          </w:rPr>
          <w:t>(二)、土建工程建设指标</w:t>
        </w:r>
        <w:r>
          <w:tab/>
        </w:r>
        <w:r>
          <w:fldChar w:fldCharType="begin"/>
        </w:r>
        <w:r>
          <w:instrText xml:space="preserve"> PAGEREF _Toc6695 \h </w:instrText>
        </w:r>
        <w:r>
          <w:fldChar w:fldCharType="separate"/>
        </w:r>
        <w:r>
          <w:t>54</w:t>
        </w:r>
        <w:r>
          <w:fldChar w:fldCharType="end"/>
        </w:r>
      </w:hyperlink>
    </w:p>
    <w:p>
      <w:pPr>
        <w:pStyle w:val="TOC1"/>
        <w:tabs>
          <w:tab w:val="right" w:leader="dot" w:pos="8306"/>
        </w:tabs>
      </w:pPr>
      <w:hyperlink w:anchor="_Toc22017" w:history="1">
        <w:r>
          <w:rPr>
            <w:rFonts w:ascii="仿宋" w:eastAsia="仿宋" w:hAnsi="仿宋" w:cs="仿宋" w:hint="eastAsia"/>
            <w:lang w:eastAsia="zh-CN"/>
          </w:rPr>
          <w:t>十四、新型重渣油气动雾化喷嘴项目治理与监督</w:t>
        </w:r>
        <w:r>
          <w:tab/>
        </w:r>
        <w:r>
          <w:fldChar w:fldCharType="begin"/>
        </w:r>
        <w:r>
          <w:instrText xml:space="preserve"> PAGEREF _Toc22017 \h </w:instrText>
        </w:r>
        <w:r>
          <w:fldChar w:fldCharType="separate"/>
        </w:r>
        <w:r>
          <w:t>56</w:t>
        </w:r>
        <w:r>
          <w:fldChar w:fldCharType="end"/>
        </w:r>
      </w:hyperlink>
    </w:p>
    <w:p>
      <w:pPr>
        <w:pStyle w:val="TOC2"/>
        <w:tabs>
          <w:tab w:val="right" w:leader="dot" w:pos="8306"/>
        </w:tabs>
      </w:pPr>
      <w:hyperlink w:anchor="_Toc19224" w:history="1">
        <w:r>
          <w:rPr>
            <w:rFonts w:ascii="仿宋" w:eastAsia="仿宋" w:hAnsi="仿宋" w:cs="仿宋" w:hint="eastAsia"/>
            <w:lang w:eastAsia="zh-CN"/>
          </w:rPr>
          <w:t>(一)、新型重渣油气动雾化喷嘴项目治理结构</w:t>
        </w:r>
        <w:r>
          <w:tab/>
        </w:r>
        <w:r>
          <w:fldChar w:fldCharType="begin"/>
        </w:r>
        <w:r>
          <w:instrText xml:space="preserve"> PAGEREF _Toc19224 \h </w:instrText>
        </w:r>
        <w:r>
          <w:fldChar w:fldCharType="separate"/>
        </w:r>
        <w:r>
          <w:t>56</w:t>
        </w:r>
        <w:r>
          <w:fldChar w:fldCharType="end"/>
        </w:r>
      </w:hyperlink>
    </w:p>
    <w:p>
      <w:pPr>
        <w:pStyle w:val="TOC2"/>
        <w:tabs>
          <w:tab w:val="right" w:leader="dot" w:pos="8306"/>
        </w:tabs>
      </w:pPr>
      <w:hyperlink w:anchor="_Toc11861" w:history="1">
        <w:r>
          <w:rPr>
            <w:rFonts w:ascii="仿宋" w:eastAsia="仿宋" w:hAnsi="仿宋" w:cs="仿宋" w:hint="eastAsia"/>
            <w:lang w:eastAsia="zh-CN"/>
          </w:rPr>
          <w:t>(二)、监督与审计</w:t>
        </w:r>
        <w:r>
          <w:tab/>
        </w:r>
        <w:r>
          <w:fldChar w:fldCharType="begin"/>
        </w:r>
        <w:r>
          <w:instrText xml:space="preserve"> PAGEREF _Toc11861 \h </w:instrText>
        </w:r>
        <w:r>
          <w:fldChar w:fldCharType="separate"/>
        </w:r>
        <w:r>
          <w:t>58</w:t>
        </w:r>
        <w:r>
          <w:fldChar w:fldCharType="end"/>
        </w:r>
      </w:hyperlink>
    </w:p>
    <w:p>
      <w:pPr>
        <w:pStyle w:val="TOC1"/>
        <w:tabs>
          <w:tab w:val="right" w:leader="dot" w:pos="8306"/>
        </w:tabs>
      </w:pPr>
      <w:hyperlink w:anchor="_Toc18371" w:history="1">
        <w:r>
          <w:rPr>
            <w:rFonts w:ascii="仿宋" w:eastAsia="仿宋" w:hAnsi="仿宋" w:cs="仿宋" w:hint="eastAsia"/>
            <w:lang w:eastAsia="zh-CN"/>
          </w:rPr>
          <w:t>十五、供应链管理</w:t>
        </w:r>
        <w:r>
          <w:tab/>
        </w:r>
        <w:r>
          <w:fldChar w:fldCharType="begin"/>
        </w:r>
        <w:r>
          <w:instrText xml:space="preserve"> PAGEREF _Toc18371 \h </w:instrText>
        </w:r>
        <w:r>
          <w:fldChar w:fldCharType="separate"/>
        </w:r>
        <w:r>
          <w:t>59</w:t>
        </w:r>
        <w:r>
          <w:fldChar w:fldCharType="end"/>
        </w:r>
      </w:hyperlink>
    </w:p>
    <w:p>
      <w:pPr>
        <w:pStyle w:val="TOC2"/>
        <w:tabs>
          <w:tab w:val="right" w:leader="dot" w:pos="8306"/>
        </w:tabs>
      </w:pPr>
      <w:hyperlink w:anchor="_Toc20980" w:history="1">
        <w:r>
          <w:rPr>
            <w:rFonts w:ascii="仿宋" w:eastAsia="仿宋" w:hAnsi="仿宋" w:cs="仿宋" w:hint="eastAsia"/>
            <w:lang w:eastAsia="zh-CN"/>
          </w:rPr>
          <w:t>(一)、供应链战略规划</w:t>
        </w:r>
        <w:r>
          <w:tab/>
        </w:r>
        <w:r>
          <w:fldChar w:fldCharType="begin"/>
        </w:r>
        <w:r>
          <w:instrText xml:space="preserve"> PAGEREF _Toc20980 \h </w:instrText>
        </w:r>
        <w:r>
          <w:fldChar w:fldCharType="separate"/>
        </w:r>
        <w:r>
          <w:t>59</w:t>
        </w:r>
        <w:r>
          <w:fldChar w:fldCharType="end"/>
        </w:r>
      </w:hyperlink>
    </w:p>
    <w:p>
      <w:pPr>
        <w:pStyle w:val="TOC2"/>
        <w:tabs>
          <w:tab w:val="right" w:leader="dot" w:pos="8306"/>
        </w:tabs>
      </w:pPr>
      <w:hyperlink w:anchor="_Toc4131" w:history="1">
        <w:r>
          <w:rPr>
            <w:rFonts w:ascii="仿宋" w:eastAsia="仿宋" w:hAnsi="仿宋" w:cs="仿宋" w:hint="eastAsia"/>
            <w:lang w:eastAsia="zh-CN"/>
          </w:rPr>
          <w:t>(二)、供应商选择与合作</w:t>
        </w:r>
        <w:r>
          <w:tab/>
        </w:r>
        <w:r>
          <w:fldChar w:fldCharType="begin"/>
        </w:r>
        <w:r>
          <w:instrText xml:space="preserve"> PAGEREF _Toc4131 \h </w:instrText>
        </w:r>
        <w:r>
          <w:fldChar w:fldCharType="separate"/>
        </w:r>
        <w:r>
          <w:t>61</w:t>
        </w:r>
        <w:r>
          <w:fldChar w:fldCharType="end"/>
        </w:r>
      </w:hyperlink>
    </w:p>
    <w:p>
      <w:pPr>
        <w:pStyle w:val="TOC2"/>
        <w:tabs>
          <w:tab w:val="right" w:leader="dot" w:pos="8306"/>
        </w:tabs>
      </w:pPr>
      <w:hyperlink w:anchor="_Toc24258" w:history="1">
        <w:r>
          <w:rPr>
            <w:rFonts w:ascii="仿宋" w:eastAsia="仿宋" w:hAnsi="仿宋" w:cs="仿宋" w:hint="eastAsia"/>
            <w:lang w:eastAsia="zh-CN"/>
          </w:rPr>
          <w:t>(三)、物流与库存管理</w:t>
        </w:r>
        <w:r>
          <w:tab/>
        </w:r>
        <w:r>
          <w:fldChar w:fldCharType="begin"/>
        </w:r>
        <w:r>
          <w:instrText xml:space="preserve"> PAGEREF _Toc24258 \h </w:instrText>
        </w:r>
        <w:r>
          <w:fldChar w:fldCharType="separate"/>
        </w:r>
        <w:r>
          <w:t>62</w:t>
        </w:r>
        <w:r>
          <w:fldChar w:fldCharType="end"/>
        </w:r>
      </w:hyperlink>
    </w:p>
    <w:p>
      <w:pPr>
        <w:pStyle w:val="TOC1"/>
        <w:tabs>
          <w:tab w:val="right" w:leader="dot" w:pos="8306"/>
        </w:tabs>
      </w:pPr>
      <w:hyperlink w:anchor="_Toc14607" w:history="1">
        <w:r>
          <w:rPr>
            <w:rFonts w:ascii="仿宋" w:eastAsia="仿宋" w:hAnsi="仿宋" w:cs="仿宋" w:hint="eastAsia"/>
            <w:lang w:eastAsia="zh-CN"/>
          </w:rPr>
          <w:t>十六、新型重渣油气动雾化喷嘴项目实施时间节点</w:t>
        </w:r>
        <w:r>
          <w:tab/>
        </w:r>
        <w:r>
          <w:fldChar w:fldCharType="begin"/>
        </w:r>
        <w:r>
          <w:instrText xml:space="preserve"> PAGEREF _Toc14607 \h </w:instrText>
        </w:r>
        <w:r>
          <w:fldChar w:fldCharType="separate"/>
        </w:r>
        <w:r>
          <w:t>63</w:t>
        </w:r>
        <w:r>
          <w:fldChar w:fldCharType="end"/>
        </w:r>
      </w:hyperlink>
    </w:p>
    <w:p>
      <w:pPr>
        <w:pStyle w:val="TOC2"/>
        <w:tabs>
          <w:tab w:val="right" w:leader="dot" w:pos="8306"/>
        </w:tabs>
      </w:pPr>
      <w:hyperlink w:anchor="_Toc29339" w:history="1">
        <w:r>
          <w:rPr>
            <w:rFonts w:ascii="仿宋" w:eastAsia="仿宋" w:hAnsi="仿宋" w:cs="仿宋" w:hint="eastAsia"/>
            <w:lang w:eastAsia="zh-CN"/>
          </w:rPr>
          <w:t>(一)、新型重渣油气动雾化喷嘴项目启动阶段时间节点</w:t>
        </w:r>
        <w:r>
          <w:tab/>
        </w:r>
        <w:r>
          <w:fldChar w:fldCharType="begin"/>
        </w:r>
        <w:r>
          <w:instrText xml:space="preserve"> PAGEREF _Toc29339 \h </w:instrText>
        </w:r>
        <w:r>
          <w:fldChar w:fldCharType="separate"/>
        </w:r>
        <w:r>
          <w:t>63</w:t>
        </w:r>
        <w:r>
          <w:fldChar w:fldCharType="end"/>
        </w:r>
      </w:hyperlink>
    </w:p>
    <w:p>
      <w:pPr>
        <w:pStyle w:val="TOC2"/>
        <w:tabs>
          <w:tab w:val="right" w:leader="dot" w:pos="8306"/>
        </w:tabs>
      </w:pPr>
      <w:hyperlink w:anchor="_Toc23503" w:history="1">
        <w:r>
          <w:rPr>
            <w:rFonts w:ascii="仿宋" w:eastAsia="仿宋" w:hAnsi="仿宋" w:cs="仿宋" w:hint="eastAsia"/>
            <w:lang w:eastAsia="zh-CN"/>
          </w:rPr>
          <w:t>(二)、新型重渣油气动雾化喷嘴项目执行阶段时间节点</w:t>
        </w:r>
        <w:r>
          <w:tab/>
        </w:r>
        <w:r>
          <w:fldChar w:fldCharType="begin"/>
        </w:r>
        <w:r>
          <w:instrText xml:space="preserve"> PAGEREF _Toc23503 \h </w:instrText>
        </w:r>
        <w:r>
          <w:fldChar w:fldCharType="separate"/>
        </w:r>
        <w:r>
          <w:t>65</w:t>
        </w:r>
        <w:r>
          <w:fldChar w:fldCharType="end"/>
        </w:r>
      </w:hyperlink>
    </w:p>
    <w:p>
      <w:pPr>
        <w:pStyle w:val="TOC2"/>
        <w:tabs>
          <w:tab w:val="right" w:leader="dot" w:pos="8306"/>
        </w:tabs>
      </w:pPr>
      <w:hyperlink w:anchor="_Toc20757" w:history="1">
        <w:r>
          <w:rPr>
            <w:rFonts w:ascii="仿宋" w:eastAsia="仿宋" w:hAnsi="仿宋" w:cs="仿宋" w:hint="eastAsia"/>
            <w:lang w:eastAsia="zh-CN"/>
          </w:rPr>
          <w:t>(三)、新型重渣油气动雾化喷嘴项目完成阶段时间节点</w:t>
        </w:r>
        <w:r>
          <w:tab/>
        </w:r>
        <w:r>
          <w:fldChar w:fldCharType="begin"/>
        </w:r>
        <w:r>
          <w:instrText xml:space="preserve"> PAGEREF _Toc20757 \h </w:instrText>
        </w:r>
        <w:r>
          <w:fldChar w:fldCharType="separate"/>
        </w:r>
        <w:r>
          <w:t>66</w:t>
        </w:r>
        <w:r>
          <w:fldChar w:fldCharType="end"/>
        </w:r>
      </w:hyperlink>
    </w:p>
    <w:p>
      <w:pPr>
        <w:pStyle w:val="TOC1"/>
        <w:tabs>
          <w:tab w:val="right" w:leader="dot" w:pos="8306"/>
        </w:tabs>
      </w:pPr>
      <w:hyperlink w:anchor="_Toc18252" w:history="1">
        <w:r>
          <w:rPr>
            <w:rFonts w:ascii="仿宋" w:eastAsia="仿宋" w:hAnsi="仿宋" w:cs="仿宋" w:hint="eastAsia"/>
            <w:lang w:eastAsia="zh-CN"/>
          </w:rPr>
          <w:t>十七、质量管理体系</w:t>
        </w:r>
        <w:r>
          <w:tab/>
        </w:r>
        <w:r>
          <w:fldChar w:fldCharType="begin"/>
        </w:r>
        <w:r>
          <w:instrText xml:space="preserve"> PAGEREF _Toc18252 \h </w:instrText>
        </w:r>
        <w:r>
          <w:fldChar w:fldCharType="separate"/>
        </w:r>
        <w:r>
          <w:t>67</w:t>
        </w:r>
        <w:r>
          <w:fldChar w:fldCharType="end"/>
        </w:r>
      </w:hyperlink>
    </w:p>
    <w:p>
      <w:pPr>
        <w:pStyle w:val="TOC2"/>
        <w:tabs>
          <w:tab w:val="right" w:leader="dot" w:pos="8306"/>
        </w:tabs>
      </w:pPr>
      <w:hyperlink w:anchor="_Toc26750" w:history="1">
        <w:r>
          <w:rPr>
            <w:rFonts w:ascii="仿宋" w:eastAsia="仿宋" w:hAnsi="仿宋" w:cs="仿宋" w:hint="eastAsia"/>
            <w:lang w:eastAsia="zh-CN"/>
          </w:rPr>
          <w:t>(一)、质量目标与方针</w:t>
        </w:r>
        <w:r>
          <w:tab/>
        </w:r>
        <w:r>
          <w:fldChar w:fldCharType="begin"/>
        </w:r>
        <w:r>
          <w:instrText xml:space="preserve"> PAGEREF _Toc26750 \h </w:instrText>
        </w:r>
        <w:r>
          <w:fldChar w:fldCharType="separate"/>
        </w:r>
        <w:r>
          <w:t>67</w:t>
        </w:r>
        <w:r>
          <w:fldChar w:fldCharType="end"/>
        </w:r>
      </w:hyperlink>
    </w:p>
    <w:p>
      <w:pPr>
        <w:pStyle w:val="TOC2"/>
        <w:tabs>
          <w:tab w:val="right" w:leader="dot" w:pos="8306"/>
        </w:tabs>
      </w:pPr>
      <w:hyperlink w:anchor="_Toc10134" w:history="1">
        <w:r>
          <w:rPr>
            <w:rFonts w:ascii="仿宋" w:eastAsia="仿宋" w:hAnsi="仿宋" w:cs="仿宋" w:hint="eastAsia"/>
            <w:lang w:eastAsia="zh-CN"/>
          </w:rPr>
          <w:t>(二)、质量管理责任</w:t>
        </w:r>
        <w:r>
          <w:tab/>
        </w:r>
        <w:r>
          <w:fldChar w:fldCharType="begin"/>
        </w:r>
        <w:r>
          <w:instrText xml:space="preserve"> PAGEREF _Toc10134 \h </w:instrText>
        </w:r>
        <w:r>
          <w:fldChar w:fldCharType="separate"/>
        </w:r>
        <w:r>
          <w:t>68</w:t>
        </w:r>
        <w:r>
          <w:fldChar w:fldCharType="end"/>
        </w:r>
      </w:hyperlink>
    </w:p>
    <w:p>
      <w:pPr>
        <w:pStyle w:val="TOC2"/>
        <w:tabs>
          <w:tab w:val="right" w:leader="dot" w:pos="8306"/>
        </w:tabs>
      </w:pPr>
      <w:hyperlink w:anchor="_Toc14259" w:history="1">
        <w:r>
          <w:rPr>
            <w:rFonts w:ascii="仿宋" w:eastAsia="仿宋" w:hAnsi="仿宋" w:cs="仿宋" w:hint="eastAsia"/>
            <w:lang w:eastAsia="zh-CN"/>
          </w:rPr>
          <w:t>(三)、质量管理体系文件</w:t>
        </w:r>
        <w:r>
          <w:tab/>
        </w:r>
        <w:r>
          <w:fldChar w:fldCharType="begin"/>
        </w:r>
        <w:r>
          <w:instrText xml:space="preserve"> PAGEREF _Toc14259 \h </w:instrText>
        </w:r>
        <w:r>
          <w:fldChar w:fldCharType="separate"/>
        </w:r>
        <w:r>
          <w:t>70</w:t>
        </w:r>
        <w:r>
          <w:fldChar w:fldCharType="end"/>
        </w:r>
      </w:hyperlink>
    </w:p>
    <w:p>
      <w:pPr>
        <w:pStyle w:val="TOC2"/>
        <w:tabs>
          <w:tab w:val="right" w:leader="dot" w:pos="8306"/>
        </w:tabs>
      </w:pPr>
      <w:hyperlink w:anchor="_Toc16096" w:history="1">
        <w:r>
          <w:rPr>
            <w:rFonts w:ascii="仿宋" w:eastAsia="仿宋" w:hAnsi="仿宋" w:cs="仿宋" w:hint="eastAsia"/>
            <w:lang w:eastAsia="zh-CN"/>
          </w:rPr>
          <w:t>(四)、质量培训与教育</w:t>
        </w:r>
        <w:r>
          <w:tab/>
        </w:r>
        <w:r>
          <w:fldChar w:fldCharType="begin"/>
        </w:r>
        <w:r>
          <w:instrText xml:space="preserve"> PAGEREF _Toc16096 \h </w:instrText>
        </w:r>
        <w:r>
          <w:fldChar w:fldCharType="separate"/>
        </w:r>
        <w:r>
          <w:t>72</w:t>
        </w:r>
        <w:r>
          <w:fldChar w:fldCharType="end"/>
        </w:r>
      </w:hyperlink>
    </w:p>
    <w:p>
      <w:pPr>
        <w:pStyle w:val="TOC2"/>
        <w:tabs>
          <w:tab w:val="right" w:leader="dot" w:pos="8306"/>
        </w:tabs>
      </w:pPr>
      <w:hyperlink w:anchor="_Toc25534" w:history="1">
        <w:r>
          <w:rPr>
            <w:rFonts w:ascii="仿宋" w:eastAsia="仿宋" w:hAnsi="仿宋" w:cs="仿宋" w:hint="eastAsia"/>
            <w:lang w:eastAsia="zh-CN"/>
          </w:rPr>
          <w:t>(五)、质量审核与评价</w:t>
        </w:r>
        <w:r>
          <w:tab/>
        </w:r>
        <w:r>
          <w:fldChar w:fldCharType="begin"/>
        </w:r>
        <w:r>
          <w:instrText xml:space="preserve"> PAGEREF _Toc25534 \h </w:instrText>
        </w:r>
        <w:r>
          <w:fldChar w:fldCharType="separate"/>
        </w:r>
        <w:r>
          <w:t>73</w:t>
        </w:r>
        <w:r>
          <w:fldChar w:fldCharType="end"/>
        </w:r>
      </w:hyperlink>
    </w:p>
    <w:p>
      <w:pPr>
        <w:pStyle w:val="TOC2"/>
        <w:tabs>
          <w:tab w:val="right" w:leader="dot" w:pos="8306"/>
        </w:tabs>
      </w:pPr>
      <w:hyperlink w:anchor="_Toc25381" w:history="1">
        <w:r>
          <w:rPr>
            <w:rFonts w:ascii="仿宋" w:eastAsia="仿宋" w:hAnsi="仿宋" w:cs="仿宋" w:hint="eastAsia"/>
            <w:lang w:eastAsia="zh-CN"/>
          </w:rPr>
          <w:t>(六)、不符合与纠正措施</w:t>
        </w:r>
        <w:r>
          <w:tab/>
        </w:r>
        <w:r>
          <w:fldChar w:fldCharType="begin"/>
        </w:r>
        <w:r>
          <w:instrText xml:space="preserve"> PAGEREF _Toc25381 \h </w:instrText>
        </w:r>
        <w:r>
          <w:fldChar w:fldCharType="separate"/>
        </w:r>
        <w:r>
          <w:t>74</w:t>
        </w:r>
        <w:r>
          <w:fldChar w:fldCharType="end"/>
        </w:r>
      </w:hyperlink>
    </w:p>
    <w:p>
      <w:pPr>
        <w:pStyle w:val="TOC1"/>
        <w:tabs>
          <w:tab w:val="right" w:leader="dot" w:pos="8306"/>
        </w:tabs>
      </w:pPr>
      <w:hyperlink w:anchor="_Toc865" w:history="1">
        <w:r>
          <w:rPr>
            <w:rFonts w:ascii="仿宋" w:eastAsia="仿宋" w:hAnsi="仿宋" w:cs="仿宋" w:hint="eastAsia"/>
            <w:lang w:eastAsia="zh-CN"/>
          </w:rPr>
          <w:t>十八、新型重渣油气动雾化喷嘴项目实施保障措施</w:t>
        </w:r>
        <w:r>
          <w:tab/>
        </w:r>
        <w:r>
          <w:fldChar w:fldCharType="begin"/>
        </w:r>
        <w:r>
          <w:instrText xml:space="preserve"> PAGEREF _Toc865 \h </w:instrText>
        </w:r>
        <w:r>
          <w:fldChar w:fldCharType="separate"/>
        </w:r>
        <w:r>
          <w:t>76</w:t>
        </w:r>
        <w:r>
          <w:fldChar w:fldCharType="end"/>
        </w:r>
      </w:hyperlink>
    </w:p>
    <w:p>
      <w:pPr>
        <w:pStyle w:val="TOC2"/>
        <w:tabs>
          <w:tab w:val="right" w:leader="dot" w:pos="8306"/>
        </w:tabs>
      </w:pPr>
      <w:hyperlink w:anchor="_Toc19975" w:history="1">
        <w:r>
          <w:rPr>
            <w:rFonts w:ascii="仿宋" w:eastAsia="仿宋" w:hAnsi="仿宋" w:cs="仿宋" w:hint="eastAsia"/>
            <w:lang w:eastAsia="zh-CN"/>
          </w:rPr>
          <w:t>(一)、新型重渣油气动雾化喷嘴项目实施保障机制</w:t>
        </w:r>
        <w:r>
          <w:tab/>
        </w:r>
        <w:r>
          <w:fldChar w:fldCharType="begin"/>
        </w:r>
        <w:r>
          <w:instrText xml:space="preserve"> PAGEREF _Toc19975 \h </w:instrText>
        </w:r>
        <w:r>
          <w:fldChar w:fldCharType="separate"/>
        </w:r>
        <w:r>
          <w:t>76</w:t>
        </w:r>
        <w:r>
          <w:fldChar w:fldCharType="end"/>
        </w:r>
      </w:hyperlink>
    </w:p>
    <w:p>
      <w:pPr>
        <w:pStyle w:val="TOC2"/>
        <w:tabs>
          <w:tab w:val="right" w:leader="dot" w:pos="8306"/>
        </w:tabs>
      </w:pPr>
      <w:hyperlink w:anchor="_Toc6135" w:history="1">
        <w:r>
          <w:rPr>
            <w:rFonts w:ascii="仿宋" w:eastAsia="仿宋" w:hAnsi="仿宋" w:cs="仿宋" w:hint="eastAsia"/>
            <w:lang w:eastAsia="zh-CN"/>
          </w:rPr>
          <w:t>(二)、新型重渣油气动雾化喷嘴项目法律合规要求</w:t>
        </w:r>
        <w:r>
          <w:tab/>
        </w:r>
        <w:r>
          <w:fldChar w:fldCharType="begin"/>
        </w:r>
        <w:r>
          <w:instrText xml:space="preserve"> PAGEREF _Toc6135 \h </w:instrText>
        </w:r>
        <w:r>
          <w:fldChar w:fldCharType="separate"/>
        </w:r>
        <w:r>
          <w:t>80</w:t>
        </w:r>
        <w:r>
          <w:fldChar w:fldCharType="end"/>
        </w:r>
      </w:hyperlink>
    </w:p>
    <w:p>
      <w:pPr>
        <w:pStyle w:val="TOC2"/>
        <w:tabs>
          <w:tab w:val="right" w:leader="dot" w:pos="8306"/>
        </w:tabs>
      </w:pPr>
      <w:hyperlink w:anchor="_Toc30897" w:history="1">
        <w:r>
          <w:rPr>
            <w:rFonts w:ascii="仿宋" w:eastAsia="仿宋" w:hAnsi="仿宋" w:cs="仿宋" w:hint="eastAsia"/>
            <w:lang w:eastAsia="zh-CN"/>
          </w:rPr>
          <w:t>(三)、新型重渣油气动雾化喷嘴项目合同管理与法律事务</w:t>
        </w:r>
        <w:r>
          <w:tab/>
        </w:r>
        <w:r>
          <w:fldChar w:fldCharType="begin"/>
        </w:r>
        <w:r>
          <w:instrText xml:space="preserve"> PAGEREF _Toc30897 \h </w:instrText>
        </w:r>
        <w:r>
          <w:fldChar w:fldCharType="separate"/>
        </w:r>
        <w:r>
          <w:t>84</w:t>
        </w:r>
        <w:r>
          <w:fldChar w:fldCharType="end"/>
        </w:r>
      </w:hyperlink>
    </w:p>
    <w:p>
      <w:pPr>
        <w:pStyle w:val="TOC2"/>
        <w:tabs>
          <w:tab w:val="right" w:leader="dot" w:pos="8306"/>
        </w:tabs>
      </w:pPr>
      <w:hyperlink w:anchor="_Toc9806" w:history="1">
        <w:r>
          <w:rPr>
            <w:rFonts w:ascii="仿宋" w:eastAsia="仿宋" w:hAnsi="仿宋" w:cs="仿宋" w:hint="eastAsia"/>
            <w:lang w:eastAsia="zh-CN"/>
          </w:rPr>
          <w:t>(四)、新型重渣油气动雾化喷嘴项目知识产权保护策略</w:t>
        </w:r>
        <w:r>
          <w:tab/>
        </w:r>
        <w:r>
          <w:fldChar w:fldCharType="begin"/>
        </w:r>
        <w:r>
          <w:instrText xml:space="preserve"> PAGEREF _Toc9806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452"/>
      <w:r>
        <w:rPr>
          <w:rFonts w:ascii="仿宋" w:eastAsia="仿宋" w:hAnsi="仿宋" w:cs="仿宋" w:hint="eastAsia"/>
          <w:sz w:val="28"/>
          <w:lang w:eastAsia="zh-CN"/>
        </w:rPr>
        <w:t>一、新型重渣油气动雾化喷嘴项目建设单位说明</w:t>
      </w:r>
      <w:bookmarkEnd w:id="2"/>
    </w:p>
    <w:p>
      <w:pPr>
        <w:pStyle w:val="Heading2"/>
        <w:rPr>
          <w:rFonts w:ascii="仿宋" w:eastAsia="仿宋" w:hAnsi="仿宋" w:cs="仿宋" w:hint="eastAsia"/>
          <w:lang w:eastAsia="zh-CN"/>
        </w:rPr>
      </w:pPr>
      <w:bookmarkStart w:id="3" w:name="_Toc29659"/>
      <w:r>
        <w:rPr>
          <w:rFonts w:ascii="仿宋" w:eastAsia="仿宋" w:hAnsi="仿宋" w:cs="仿宋" w:hint="eastAsia"/>
          <w:lang w:eastAsia="zh-CN"/>
        </w:rPr>
        <w:t>(一)、新型重渣油气动雾化喷嘴项目承办单位基本情况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061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型重渣油气动雾化喷嘴项目承办单位的XXXX，我们着眼于实现可持续的经济效益。通过技术创新和解决方案的提供，公司预计在新型重渣油气动雾化喷嘴项目执行期间将获得可观的收入增长。这一收入来源主要包括新型重渣油气动雾化喷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同时，我们注重成本控制和效率提升，以确保新型重渣油气动雾化喷嘴项目的可持续盈利。透过精细的管理和资源优化，公司期望实现新型重渣油气动雾化喷嘴项目利润最大化。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重渣油气动雾化喷嘴项目实施进行全面的投资评估，包括新型重渣油气动雾化喷嘴项目启动阶段的资金投入和后续运营成本。通过对新型重渣油气动雾化喷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新型重渣油气动雾化喷嘴项目实施过程中具备足够的资金流动性，公司将进行详尽的现金流分析。这包括资金需求的合理预测、新型重渣油气动雾化喷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300"/>
      <w:r>
        <w:rPr>
          <w:rFonts w:ascii="仿宋" w:eastAsia="仿宋" w:hAnsi="仿宋" w:cs="仿宋" w:hint="eastAsia"/>
          <w:sz w:val="28"/>
          <w:lang w:eastAsia="zh-CN"/>
        </w:rPr>
        <w:t>二、新型重渣油气动雾化喷嘴项目危机管理</w:t>
      </w:r>
      <w:bookmarkEnd w:id="5"/>
    </w:p>
    <w:p>
      <w:pPr>
        <w:pStyle w:val="Heading2"/>
        <w:rPr>
          <w:rFonts w:ascii="仿宋" w:eastAsia="仿宋" w:hAnsi="仿宋" w:cs="仿宋" w:hint="eastAsia"/>
          <w:lang w:eastAsia="zh-CN"/>
        </w:rPr>
      </w:pPr>
      <w:bookmarkStart w:id="6" w:name="_Toc2781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重渣油气动雾化喷嘴项目危机管理中，危机预警与识别是确保新型重渣油气动雾化喷嘴项目稳健运行的核心步骤。通过建立全面的监测机制，新型重渣油气动雾化喷嘴项目团队旨在及时发现和理解潜在的风险和危机因素，以便采取及时的预防和应对措施，确保新型重渣油气动雾化喷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重渣油气动雾化喷嘴项目团队全面分析了整个新型重渣油气动雾化喷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重渣油气动雾化喷嘴项目团队着重于明确定义新型重渣油气动雾化喷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重渣油气动雾化喷嘴项目进展的持续监控，团队能够及时发现潜在问题并作出迅速反应。新型重渣油气动雾化喷嘴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重渣油气动雾化喷嘴项目得以更有序、可控地推进。</w:t>
      </w:r>
    </w:p>
    <w:p>
      <w:pPr>
        <w:pStyle w:val="Heading2"/>
        <w:ind w:firstLine="560" w:firstLineChars="200"/>
        <w:rPr>
          <w:rFonts w:ascii="仿宋" w:eastAsia="仿宋" w:hAnsi="仿宋" w:cs="仿宋" w:hint="eastAsia"/>
          <w:sz w:val="28"/>
          <w:lang w:eastAsia="zh-CN"/>
        </w:rPr>
      </w:pPr>
      <w:bookmarkStart w:id="7" w:name="_Toc313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在危机发生时，新型重渣油气动雾化喷嘴项目团队立即行动，成立了应急小组。该小组的任务是迅速制定并实施紧急应对措施，以最小化潜在损失。以下是采取的主要措施：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暂停新型重渣油气动雾化喷嘴项目进度：为遏制危机蔓延，新型重渣油气动雾化喷嘴项目暂时停止进行，以便全面评估当前状况。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资源重新分配：重新评估新型重渣油气动雾化喷嘴项目资源的分配，确保最大限度地减小损失。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实时沟通：与关键利益相关者建立实时沟通机制，向他们传递新型重渣油气动雾化喷嘴项目危机的实际状况，保障新型重渣油气动雾化喷嘴项目核心利益。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在紧急应对的同时，新型重渣油气动雾化喷嘴项目团队强调了团队协作和有效沟通的重要性。以下是团队协作的关键举措：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信息共享机制：建立了信息共享平台，确保团队成员能够及时获取新型重渣油气动雾化喷嘴项目危机的实时信息。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领导者沟通：新型重渣油气动雾化喷嘴项目领导者通过定期会议和即时沟通工具，指导团队应对危机，保持团队稳定运行。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随着危机得到初步控制，新型重渣油气动雾化喷嘴项目团队转向制定恢复计划，以确保新型重渣油气动雾化喷嘴项目能够从中迅速恢复。主要恢复计划包括：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修复受损的进度计划：重新评估新型重渣油气动雾化喷嘴项目进度，制定修复计划，确保新型重渣油气动雾化喷嘴项目尽快回归正常进程。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重新调整资源分配：优化资源分配，确保新型重渣油气动雾化喷嘴项目在有限资源下高效运转。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风险管理机制加强：对新型重渣油气动雾化喷嘴项目风险进行全面评估，制定更强化的风险管理策略，以预防未来可能的危机。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4517"/>
      <w:r>
        <w:rPr>
          <w:rFonts w:ascii="仿宋" w:eastAsia="仿宋" w:hAnsi="仿宋" w:cs="仿宋" w:hint="eastAsia"/>
          <w:sz w:val="28"/>
          <w:lang w:eastAsia="zh-CN"/>
        </w:rPr>
        <w:t>三、新型重渣油气动雾化喷嘴项目绩效评估</w:t>
      </w:r>
      <w:bookmarkEnd w:id="8"/>
    </w:p>
    <w:p>
      <w:pPr>
        <w:pStyle w:val="Heading2"/>
        <w:rPr>
          <w:rFonts w:ascii="仿宋" w:eastAsia="仿宋" w:hAnsi="仿宋" w:cs="仿宋" w:hint="eastAsia"/>
          <w:lang w:eastAsia="zh-CN"/>
        </w:rPr>
      </w:pPr>
      <w:bookmarkStart w:id="9" w:name="_Toc103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重渣油气动雾化喷嘴项目中，我们设计了一套全面的绩效评估指标，以确保新型重渣油气动雾化喷嘴项目的可控和成功交付。这些指标跨足新型重渣油气动雾化喷嘴项目目标、成本、进度和质量等多个维度，为我们提供了全面洞察新型重渣油气动雾化喷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目标达成率是我们关注的首要指标。我们设定了明确的目标，并通过定期监测和评估，迅速发现并应对潜在的目标偏差。这为新型重渣油气动雾化喷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成本绩效是另一个核心关注点。通过实际成本与预算成本的对比分析，我们深入了解成本差异的原因，及时调整资源分配，保持新型重渣油气动雾化喷嘴项目在经济效益方面的合理水平。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进度作为关键的绩效指标之一，得到了精心的关注。我们制定了详细的新型重渣油气动雾化喷嘴项目进度计划，并设立了进度符合度指标，确保实际进度与计划进度保持一致。这使我们能够快速发现和解决潜在的进度问题，保持新型重渣油气动雾化喷嘴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新型重渣油气动雾化喷嘴项目绩效的不可或缺的一环。我们引入了一系列的质量标准和客户满意度指标，以确保新型重渣油气动雾化喷嘴项目交付的成果在质量上达到或超越预期水平。通过持续监测这些指标，我们努力提升新型重渣油气动雾化喷嘴项目整体质量水平，为新型重渣油气动雾化喷嘴项目的成功交付提供有力保障。通过这些科学且全面的绩效评估，我们能够更好地引导新型重渣油气动雾化喷嘴项目的持续改进，确保新型重渣油气动雾化喷嘴项目目标的顺利达成。</w:t>
      </w:r>
    </w:p>
    <w:p>
      <w:pPr>
        <w:pStyle w:val="Heading2"/>
        <w:ind w:firstLine="560" w:firstLineChars="200"/>
        <w:rPr>
          <w:rFonts w:ascii="仿宋" w:eastAsia="仿宋" w:hAnsi="仿宋" w:cs="仿宋" w:hint="eastAsia"/>
          <w:sz w:val="28"/>
          <w:lang w:eastAsia="zh-CN"/>
        </w:rPr>
      </w:pPr>
      <w:bookmarkStart w:id="10" w:name="_Toc3027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绩效评估是新型重渣油气动雾化喷嘴项目中的关键环节，为确保新型重渣油气动雾化喷嘴项目达到预期目标，我们采用了多层次、多维度的绩效评估方法。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重渣油气动雾化喷嘴项目的战略目标对齐，确保每个决策和行动都与新型重渣油气动雾化喷嘴项目整体目标保持一致。团队会定期召开战略对齐会议，审视当前工作与新型重渣油气动雾化喷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重渣油气动雾化喷嘴项目进度、质量、成本和风险等方面。这些指标通过数据收集和分析，为新型重渣油气动雾化喷嘴项目管理团队提供了客观的评估依据。例如，我们通过新型重渣油气动雾化喷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重渣油气动雾化喷嘴项目内部，还考虑了新型重渣油气动雾化喷嘴项目对外部环境的影响。我们定期进行干系人满意度调查，以了解各利益相关方对新型重渣油气动雾化喷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这种多层次、多角度的绩效评估方法，使得我们能够全面了解新型重渣油气动雾化喷嘴项目的运行状态，及时做出调整，确保新型重渣油气动雾化喷嘴项目在不断变化的环境中保持稳健前行。</w:t>
      </w:r>
    </w:p>
    <w:p>
      <w:pPr>
        <w:pStyle w:val="Heading2"/>
        <w:ind w:firstLine="560" w:firstLineChars="200"/>
        <w:rPr>
          <w:rFonts w:ascii="仿宋" w:eastAsia="仿宋" w:hAnsi="仿宋" w:cs="仿宋" w:hint="eastAsia"/>
          <w:sz w:val="28"/>
          <w:lang w:eastAsia="zh-CN"/>
        </w:rPr>
      </w:pPr>
      <w:bookmarkStart w:id="11" w:name="_Toc59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为了确保新型重渣油气动雾化喷嘴项目的有效管理和不断优化，我们采用了精心设计的绩效评估周期。这个周期旨在实现灵活、实时和全面的评估，以适应新型重渣油气动雾化喷嘴项目执行中的各种挑战。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重渣油气动雾化喷嘴项目的不同需求，分为短期、中期和长期。短期评估关注每个迭代或工作周期，以及时发现和解决当前任务中的问题。中期评估涵盖几个迭代，深入了解整体新型重渣油气动雾化喷嘴项目的趋势和性能。长期评估则着眼于整个新型重渣油气动雾化喷嘴项目阶段，确保新型重渣油气动雾化喷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重渣油气动雾化喷嘴项目管理工具和协作平台，团队成员能够随时更新和分享新型重渣油气动雾化喷嘴项目数据。这种实时性的反馈机制使我们能够及时察觉潜在问题，快速调整，保持新型重渣油气动雾化喷嘴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重渣油气动雾化喷嘴项目的决策制定密不可分。每个周期的新型重渣油气动雾化喷嘴项目回顾会议成为集体总结经验、识别问题深层次原因并找到创新解决方案的平台。这种定期的反思与调整机制使新型重渣油气动雾化喷嘴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502"/>
      <w:r>
        <w:rPr>
          <w:rFonts w:ascii="仿宋" w:eastAsia="仿宋" w:hAnsi="仿宋" w:cs="仿宋" w:hint="eastAsia"/>
          <w:sz w:val="28"/>
          <w:lang w:eastAsia="zh-CN"/>
        </w:rPr>
        <w:t>四、新型重渣油气动雾化喷嘴项目建设背景及必要性分析</w:t>
      </w:r>
      <w:bookmarkEnd w:id="12"/>
    </w:p>
    <w:p>
      <w:pPr>
        <w:pStyle w:val="Heading2"/>
        <w:rPr>
          <w:rFonts w:ascii="仿宋" w:eastAsia="仿宋" w:hAnsi="仿宋" w:cs="仿宋" w:hint="eastAsia"/>
          <w:lang w:eastAsia="zh-CN"/>
        </w:rPr>
      </w:pPr>
      <w:bookmarkStart w:id="13" w:name="_Toc6005"/>
      <w:r>
        <w:rPr>
          <w:rFonts w:ascii="仿宋" w:eastAsia="仿宋" w:hAnsi="仿宋" w:cs="仿宋" w:hint="eastAsia"/>
          <w:lang w:eastAsia="zh-CN"/>
        </w:rPr>
        <w:t>(一)、新型重渣油气动雾化喷嘴项目背景分析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重渣油气动雾化喷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重渣油气动雾化喷嘴项目在这个潮流中的定位。同时，我们将关注行业内涌现的新兴机遇，以便新型重渣油气动雾化喷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重渣油气动雾化喷嘴项目提供了强大的发展动力。我们将聚焦于行业内最新的技术发展趋势，包括但不限于人工智能、大数据分析、物联网等领域。通过深度的技术研究，我们将确保新型重渣油气动雾化喷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重渣油气动雾化喷嘴项目发展的源泉。我们将投入更多的精力对市场需求进行深入剖析，超越表面的需求，深入挖掘潜在的市场痛点和机遇。通过对市场需求的细致了解，新型重渣油气动雾化喷嘴项目将更有针对性地设计解决方案，满足市场的多样化需求，从而更好地促进新型重渣油气动雾化喷嘴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重渣油气动雾化喷嘴项目战略至关重要。我们将对竞争态势进行更为深入的分析，包括但不限于市场份额、产品特点、客户满意度等多个维度。通过深度的竞争分析，新型重渣油气动雾化喷嘴项目将能够更准确地把握市场脉搏，制定具有竞争力的新型重渣油气动雾化喷嘴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行业内的法规和政策环境对新型重渣油气动雾化喷嘴项目的发展具有直接的影响。我们将进行更为全面的法规和政策分析，了解行业发展中的潜在法律风险和合规挑战。通过充分了解和遵守相关法规，新型重渣油气动雾化喷嘴项目将确保在法律框架内合法合规运营，为新型重渣油气动雾化喷嘴项目的稳健发展提供有力支持。</w:t>
      </w:r>
    </w:p>
    <w:p>
      <w:pPr>
        <w:pStyle w:val="Heading2"/>
        <w:ind w:firstLine="560" w:firstLineChars="200"/>
        <w:rPr>
          <w:rFonts w:ascii="仿宋" w:eastAsia="仿宋" w:hAnsi="仿宋" w:cs="仿宋" w:hint="eastAsia"/>
          <w:sz w:val="28"/>
          <w:lang w:eastAsia="zh-CN"/>
        </w:rPr>
      </w:pPr>
      <w:bookmarkStart w:id="14" w:name="_Toc20214"/>
      <w:r>
        <w:rPr>
          <w:rFonts w:ascii="仿宋" w:eastAsia="仿宋" w:hAnsi="仿宋" w:cs="仿宋" w:hint="eastAsia"/>
          <w:sz w:val="28"/>
          <w:lang w:eastAsia="zh-CN"/>
        </w:rPr>
        <w:t>(二)、新型重渣油气动雾化喷嘴项目建设必要性分析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建设的迫切性源于对行业发展趋势的深刻洞察。我们正处于一个行业变革的时代，科技创新、数字化转型成为企业发展的关键动力。新型重渣油气动雾化喷嘴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建设不仅仅是为了跟上潮流，更是为了通过技术创新推动企业的持续发展。通过引入先进的技术和解决方案，新型重渣油气动雾化喷嘴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重渣油气动雾化喷嘴项目的建设成为必然选择，通过提高产品质量、拓展服务领域，从而在竞争中获得更多的机会。新型重渣油气动雾化喷嘴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重渣油气动雾化喷嘴项目建设的必要性体现在对客户需求更精准的满足。通过新型重渣油气动雾化喷嘴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建设的背后是对企业持续创新的追求。只有通过不断创新，企业才能在竞争中立于不败之地。新型重渣油气动雾化喷嘴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860"/>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844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新型重渣油气动雾化喷嘴项目的主要产品是XXXX，预计年产值为XXX万元。这一产品在市场中占据着重要的地位，其广泛的应用范围使得该新型重渣油气动雾化喷嘴项目的市场前景非常广阔。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重渣油气动雾化喷嘴项目的xxx产品作为重要的原材料之一，将在多个领域发挥关键作用。其在建筑、交通、能源等方面的广泛应用将为整个产业链提供强大的支持，形成产业协同效应。新型重渣油气动雾化喷嘴项目的年产值XXX万XXX万XXX万万元不仅反映了其在市场上的巨大潜力，更预示着它对国民经济的积极贡献。这种关联度高、涉及面广的产业关系，使得该新型重渣油气动雾化喷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74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总征地面积为XXXX平方米，相当于约XX.XX亩，其中净用地面积为XXXX平方米，红线范围内相当于约XX.XX亩。这一用地规模充分考虑了新型重渣油气动雾化喷嘴项目的建设需求，保障了新型重渣油气动雾化喷嘴项目在合适的空间内得以充分发展。新型重渣油气动雾化喷嘴项目规划的总建筑面积为XXXX平方米，其中主体工程建设占XXXX平方米，计容建筑面积达XXXX平方米。预计建筑工程的投资将达到XXXX万元，为新型重渣油气动雾化喷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计划购置的设备共计XXXX台（套），设备购置费用为XXXX万元。这一设备购置计划充分考虑到新型重渣油气动雾化喷嘴项目的生产需求和技术要求，确保了新型重渣油气动雾化喷嘴项目在生产运营中具备先进的技术装备和高效的生产能力。设备的合理配置将为新型重渣油气动雾化喷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重渣油气动雾化喷嘴项目计划总投资为XXXX万元，预计年实现营业收入为XXXX万元。这一产能规模的设定旨在确保新型重渣油气动雾化喷嘴项目能够在投资与回报之间取得平衡，实现长期可持续的发展。新型重渣油气动雾化喷嘴项目的总投资充分考虑到各个方面的需求，包括用地建设、设备购置等多个环节，以确保新型重渣油气动雾化喷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24727"/>
      <w:r>
        <w:rPr>
          <w:rFonts w:ascii="仿宋" w:eastAsia="仿宋" w:hAnsi="仿宋" w:cs="仿宋" w:hint="eastAsia"/>
          <w:sz w:val="28"/>
          <w:lang w:eastAsia="zh-CN"/>
        </w:rPr>
        <w:t>六、新型重渣油气动雾化喷嘴项目选址可行性分析</w:t>
      </w:r>
      <w:bookmarkEnd w:id="18"/>
    </w:p>
    <w:p>
      <w:pPr>
        <w:pStyle w:val="Heading2"/>
        <w:rPr>
          <w:rFonts w:ascii="仿宋" w:eastAsia="仿宋" w:hAnsi="仿宋" w:cs="仿宋" w:hint="eastAsia"/>
          <w:lang w:eastAsia="zh-CN"/>
        </w:rPr>
      </w:pPr>
      <w:bookmarkStart w:id="19" w:name="_Toc23083"/>
      <w:r>
        <w:rPr>
          <w:rFonts w:ascii="仿宋" w:eastAsia="仿宋" w:hAnsi="仿宋" w:cs="仿宋" w:hint="eastAsia"/>
          <w:lang w:eastAsia="zh-CN"/>
        </w:rPr>
        <w:t>(一)、新型重渣油气动雾化喷嘴项目选址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该新型重渣油气动雾化喷嘴项目选址位于XX省XX市XX区XXX街道</w:t>
      </w:r>
    </w:p>
    <w:p>
      <w:pPr>
        <w:pStyle w:val="Heading2"/>
        <w:ind w:firstLine="560" w:firstLineChars="200"/>
        <w:rPr>
          <w:rFonts w:ascii="仿宋" w:eastAsia="仿宋" w:hAnsi="仿宋" w:cs="仿宋" w:hint="eastAsia"/>
          <w:sz w:val="28"/>
          <w:lang w:eastAsia="zh-CN"/>
        </w:rPr>
      </w:pPr>
      <w:bookmarkStart w:id="20" w:name="_Toc23637"/>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重渣油气动雾化喷嘴项目的征地面积将根据新型重渣油气动雾化喷嘴项目的实际规模和需求进行精确规划。具体面积XXX平方米，旨在确保新型重渣油气动雾化喷嘴项目不仅能够满足当前的发展需求，还能够预留空间以适应未来的扩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https://d.book118.com/986233130005010050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新型重渣油气动雾化喷嘴项目规划设计方案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A72E42"/>
    <w:rsid w:val="1BA72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233130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2024-02-06T01:00:00Z</dcterms:created>
  <dcterms:modified xsi:type="dcterms:W3CDTF">2024-02-06T01:00:55Z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0A5B67BDF6944BED805768131777B71D_11</vt:lpwstr>
  </property>
  <property fmtid="{D5CDD505-2E9C-101B-9397-08002B2CF9AE}" pid="3" name="KSOProductBuildVer">
    <vt:lpwstr>2052-12.1.0.16250</vt:lpwstr>
  </property>
</Properties>
</file>