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地质勘查专用设备项目计划设计方案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30" w:history="1">
        <w:r>
          <w:rPr>
            <w:rFonts w:ascii="仿宋" w:eastAsia="仿宋" w:hAnsi="仿宋" w:cs="仿宋" w:hint="eastAsia"/>
            <w:lang w:eastAsia="zh-CN"/>
          </w:rPr>
          <w:t>前言</w:t>
        </w:r>
        <w:r>
          <w:tab/>
        </w:r>
        <w:r>
          <w:fldChar w:fldCharType="begin"/>
        </w:r>
        <w:r>
          <w:instrText xml:space="preserve"> PAGEREF _Toc6730 \h </w:instrText>
        </w:r>
        <w:r>
          <w:fldChar w:fldCharType="separate"/>
        </w:r>
        <w:r>
          <w:t>3</w:t>
        </w:r>
        <w:r>
          <w:fldChar w:fldCharType="end"/>
        </w:r>
      </w:hyperlink>
    </w:p>
    <w:p>
      <w:pPr>
        <w:pStyle w:val="TOC1"/>
        <w:tabs>
          <w:tab w:val="right" w:leader="dot" w:pos="8306"/>
        </w:tabs>
      </w:pPr>
      <w:hyperlink w:anchor="_Toc17315" w:history="1">
        <w:r>
          <w:rPr>
            <w:rFonts w:ascii="仿宋" w:eastAsia="仿宋" w:hAnsi="仿宋" w:cs="仿宋" w:hint="eastAsia"/>
            <w:lang w:eastAsia="zh-CN"/>
          </w:rPr>
          <w:t>一、市场分析、调研</w:t>
        </w:r>
        <w:r>
          <w:tab/>
        </w:r>
        <w:r>
          <w:fldChar w:fldCharType="begin"/>
        </w:r>
        <w:r>
          <w:instrText xml:space="preserve"> PAGEREF _Toc17315 \h </w:instrText>
        </w:r>
        <w:r>
          <w:fldChar w:fldCharType="separate"/>
        </w:r>
        <w:r>
          <w:t>3</w:t>
        </w:r>
        <w:r>
          <w:fldChar w:fldCharType="end"/>
        </w:r>
      </w:hyperlink>
    </w:p>
    <w:p>
      <w:pPr>
        <w:pStyle w:val="TOC2"/>
        <w:tabs>
          <w:tab w:val="right" w:leader="dot" w:pos="8306"/>
        </w:tabs>
      </w:pPr>
      <w:hyperlink w:anchor="_Toc16603" w:history="1">
        <w:r>
          <w:rPr>
            <w:rFonts w:ascii="仿宋" w:eastAsia="仿宋" w:hAnsi="仿宋" w:cs="仿宋" w:hint="eastAsia"/>
            <w:lang w:eastAsia="zh-CN"/>
          </w:rPr>
          <w:t>(一)、地质勘查专用设备行业分析</w:t>
        </w:r>
        <w:r>
          <w:tab/>
        </w:r>
        <w:r>
          <w:fldChar w:fldCharType="begin"/>
        </w:r>
        <w:r>
          <w:instrText xml:space="preserve"> PAGEREF _Toc16603 \h </w:instrText>
        </w:r>
        <w:r>
          <w:fldChar w:fldCharType="separate"/>
        </w:r>
        <w:r>
          <w:t>3</w:t>
        </w:r>
        <w:r>
          <w:fldChar w:fldCharType="end"/>
        </w:r>
      </w:hyperlink>
    </w:p>
    <w:p>
      <w:pPr>
        <w:pStyle w:val="TOC2"/>
        <w:tabs>
          <w:tab w:val="right" w:leader="dot" w:pos="8306"/>
        </w:tabs>
      </w:pPr>
      <w:hyperlink w:anchor="_Toc13974" w:history="1">
        <w:r>
          <w:rPr>
            <w:rFonts w:ascii="仿宋" w:eastAsia="仿宋" w:hAnsi="仿宋" w:cs="仿宋" w:hint="eastAsia"/>
            <w:lang w:eastAsia="zh-CN"/>
          </w:rPr>
          <w:t>(二)、地质勘查专用设备市场分析预测</w:t>
        </w:r>
        <w:r>
          <w:tab/>
        </w:r>
        <w:r>
          <w:fldChar w:fldCharType="begin"/>
        </w:r>
        <w:r>
          <w:instrText xml:space="preserve"> PAGEREF _Toc13974 \h </w:instrText>
        </w:r>
        <w:r>
          <w:fldChar w:fldCharType="separate"/>
        </w:r>
        <w:r>
          <w:t>4</w:t>
        </w:r>
        <w:r>
          <w:fldChar w:fldCharType="end"/>
        </w:r>
      </w:hyperlink>
    </w:p>
    <w:p>
      <w:pPr>
        <w:pStyle w:val="TOC1"/>
        <w:tabs>
          <w:tab w:val="right" w:leader="dot" w:pos="8306"/>
        </w:tabs>
      </w:pPr>
      <w:hyperlink w:anchor="_Toc16815" w:history="1">
        <w:r>
          <w:rPr>
            <w:rFonts w:ascii="仿宋" w:eastAsia="仿宋" w:hAnsi="仿宋" w:cs="仿宋" w:hint="eastAsia"/>
            <w:lang w:eastAsia="zh-CN"/>
          </w:rPr>
          <w:t>二、地质勘查专用设备项目土建工程</w:t>
        </w:r>
        <w:r>
          <w:tab/>
        </w:r>
        <w:r>
          <w:fldChar w:fldCharType="begin"/>
        </w:r>
        <w:r>
          <w:instrText xml:space="preserve"> PAGEREF _Toc16815 \h </w:instrText>
        </w:r>
        <w:r>
          <w:fldChar w:fldCharType="separate"/>
        </w:r>
        <w:r>
          <w:t>5</w:t>
        </w:r>
        <w:r>
          <w:fldChar w:fldCharType="end"/>
        </w:r>
      </w:hyperlink>
    </w:p>
    <w:p>
      <w:pPr>
        <w:pStyle w:val="TOC2"/>
        <w:tabs>
          <w:tab w:val="right" w:leader="dot" w:pos="8306"/>
        </w:tabs>
      </w:pPr>
      <w:hyperlink w:anchor="_Toc32314" w:history="1">
        <w:r>
          <w:rPr>
            <w:rFonts w:ascii="仿宋" w:eastAsia="仿宋" w:hAnsi="仿宋" w:cs="仿宋" w:hint="eastAsia"/>
            <w:lang w:eastAsia="zh-CN"/>
          </w:rPr>
          <w:t>(一)、建筑工程设计原则</w:t>
        </w:r>
        <w:r>
          <w:tab/>
        </w:r>
        <w:r>
          <w:fldChar w:fldCharType="begin"/>
        </w:r>
        <w:r>
          <w:instrText xml:space="preserve"> PAGEREF _Toc32314 \h </w:instrText>
        </w:r>
        <w:r>
          <w:fldChar w:fldCharType="separate"/>
        </w:r>
        <w:r>
          <w:t>5</w:t>
        </w:r>
        <w:r>
          <w:fldChar w:fldCharType="end"/>
        </w:r>
      </w:hyperlink>
    </w:p>
    <w:p>
      <w:pPr>
        <w:pStyle w:val="TOC2"/>
        <w:tabs>
          <w:tab w:val="right" w:leader="dot" w:pos="8306"/>
        </w:tabs>
      </w:pPr>
      <w:hyperlink w:anchor="_Toc1800" w:history="1">
        <w:r>
          <w:rPr>
            <w:rFonts w:ascii="仿宋" w:eastAsia="仿宋" w:hAnsi="仿宋" w:cs="仿宋" w:hint="eastAsia"/>
            <w:lang w:eastAsia="zh-CN"/>
          </w:rPr>
          <w:t>(二)、土建工程设计年限及安全等级</w:t>
        </w:r>
        <w:r>
          <w:tab/>
        </w:r>
        <w:r>
          <w:fldChar w:fldCharType="begin"/>
        </w:r>
        <w:r>
          <w:instrText xml:space="preserve"> PAGEREF _Toc1800 \h </w:instrText>
        </w:r>
        <w:r>
          <w:fldChar w:fldCharType="separate"/>
        </w:r>
        <w:r>
          <w:t>6</w:t>
        </w:r>
        <w:r>
          <w:fldChar w:fldCharType="end"/>
        </w:r>
      </w:hyperlink>
    </w:p>
    <w:p>
      <w:pPr>
        <w:pStyle w:val="TOC2"/>
        <w:tabs>
          <w:tab w:val="right" w:leader="dot" w:pos="8306"/>
        </w:tabs>
      </w:pPr>
      <w:hyperlink w:anchor="_Toc27005" w:history="1">
        <w:r>
          <w:rPr>
            <w:rFonts w:ascii="仿宋" w:eastAsia="仿宋" w:hAnsi="仿宋" w:cs="仿宋" w:hint="eastAsia"/>
            <w:lang w:eastAsia="zh-CN"/>
          </w:rPr>
          <w:t>(三)、建筑工程设计总体要求</w:t>
        </w:r>
        <w:r>
          <w:tab/>
        </w:r>
        <w:r>
          <w:fldChar w:fldCharType="begin"/>
        </w:r>
        <w:r>
          <w:instrText xml:space="preserve"> PAGEREF _Toc27005 \h </w:instrText>
        </w:r>
        <w:r>
          <w:fldChar w:fldCharType="separate"/>
        </w:r>
        <w:r>
          <w:t>7</w:t>
        </w:r>
        <w:r>
          <w:fldChar w:fldCharType="end"/>
        </w:r>
      </w:hyperlink>
    </w:p>
    <w:p>
      <w:pPr>
        <w:pStyle w:val="TOC2"/>
        <w:tabs>
          <w:tab w:val="right" w:leader="dot" w:pos="8306"/>
        </w:tabs>
      </w:pPr>
      <w:hyperlink w:anchor="_Toc25329" w:history="1">
        <w:r>
          <w:rPr>
            <w:rFonts w:ascii="仿宋" w:eastAsia="仿宋" w:hAnsi="仿宋" w:cs="仿宋" w:hint="eastAsia"/>
            <w:lang w:eastAsia="zh-CN"/>
          </w:rPr>
          <w:t>(四)、土建工程建设指标</w:t>
        </w:r>
        <w:r>
          <w:tab/>
        </w:r>
        <w:r>
          <w:fldChar w:fldCharType="begin"/>
        </w:r>
        <w:r>
          <w:instrText xml:space="preserve"> PAGEREF _Toc25329 \h </w:instrText>
        </w:r>
        <w:r>
          <w:fldChar w:fldCharType="separate"/>
        </w:r>
        <w:r>
          <w:t>8</w:t>
        </w:r>
        <w:r>
          <w:fldChar w:fldCharType="end"/>
        </w:r>
      </w:hyperlink>
    </w:p>
    <w:p>
      <w:pPr>
        <w:pStyle w:val="TOC1"/>
        <w:tabs>
          <w:tab w:val="right" w:leader="dot" w:pos="8306"/>
        </w:tabs>
      </w:pPr>
      <w:hyperlink w:anchor="_Toc3533" w:history="1">
        <w:r>
          <w:rPr>
            <w:rFonts w:ascii="仿宋" w:eastAsia="仿宋" w:hAnsi="仿宋" w:cs="仿宋" w:hint="eastAsia"/>
            <w:lang w:eastAsia="zh-CN"/>
          </w:rPr>
          <w:t>三、工艺说明</w:t>
        </w:r>
        <w:r>
          <w:tab/>
        </w:r>
        <w:r>
          <w:fldChar w:fldCharType="begin"/>
        </w:r>
        <w:r>
          <w:instrText xml:space="preserve"> PAGEREF _Toc3533 \h </w:instrText>
        </w:r>
        <w:r>
          <w:fldChar w:fldCharType="separate"/>
        </w:r>
        <w:r>
          <w:t>8</w:t>
        </w:r>
        <w:r>
          <w:fldChar w:fldCharType="end"/>
        </w:r>
      </w:hyperlink>
    </w:p>
    <w:p>
      <w:pPr>
        <w:pStyle w:val="TOC2"/>
        <w:tabs>
          <w:tab w:val="right" w:leader="dot" w:pos="8306"/>
        </w:tabs>
      </w:pPr>
      <w:hyperlink w:anchor="_Toc6786" w:history="1">
        <w:r>
          <w:rPr>
            <w:rFonts w:ascii="仿宋" w:eastAsia="仿宋" w:hAnsi="仿宋" w:cs="仿宋" w:hint="eastAsia"/>
            <w:lang w:eastAsia="zh-CN"/>
          </w:rPr>
          <w:t>(一)、技术管理特点</w:t>
        </w:r>
        <w:r>
          <w:tab/>
        </w:r>
        <w:r>
          <w:fldChar w:fldCharType="begin"/>
        </w:r>
        <w:r>
          <w:instrText xml:space="preserve"> PAGEREF _Toc6786 \h </w:instrText>
        </w:r>
        <w:r>
          <w:fldChar w:fldCharType="separate"/>
        </w:r>
        <w:r>
          <w:t>8</w:t>
        </w:r>
        <w:r>
          <w:fldChar w:fldCharType="end"/>
        </w:r>
      </w:hyperlink>
    </w:p>
    <w:p>
      <w:pPr>
        <w:pStyle w:val="TOC2"/>
        <w:tabs>
          <w:tab w:val="right" w:leader="dot" w:pos="8306"/>
        </w:tabs>
      </w:pPr>
      <w:hyperlink w:anchor="_Toc5051" w:history="1">
        <w:r>
          <w:rPr>
            <w:rFonts w:ascii="仿宋" w:eastAsia="仿宋" w:hAnsi="仿宋" w:cs="仿宋" w:hint="eastAsia"/>
            <w:lang w:eastAsia="zh-CN"/>
          </w:rPr>
          <w:t>(二)、地质勘查专用设备项目工艺技术设计方案</w:t>
        </w:r>
        <w:r>
          <w:tab/>
        </w:r>
        <w:r>
          <w:fldChar w:fldCharType="begin"/>
        </w:r>
        <w:r>
          <w:instrText xml:space="preserve"> PAGEREF _Toc5051 \h </w:instrText>
        </w:r>
        <w:r>
          <w:fldChar w:fldCharType="separate"/>
        </w:r>
        <w:r>
          <w:t>9</w:t>
        </w:r>
        <w:r>
          <w:fldChar w:fldCharType="end"/>
        </w:r>
      </w:hyperlink>
    </w:p>
    <w:p>
      <w:pPr>
        <w:pStyle w:val="TOC2"/>
        <w:tabs>
          <w:tab w:val="right" w:leader="dot" w:pos="8306"/>
        </w:tabs>
      </w:pPr>
      <w:hyperlink w:anchor="_Toc13431" w:history="1">
        <w:r>
          <w:rPr>
            <w:rFonts w:ascii="仿宋" w:eastAsia="仿宋" w:hAnsi="仿宋" w:cs="仿宋" w:hint="eastAsia"/>
            <w:lang w:eastAsia="zh-CN"/>
          </w:rPr>
          <w:t>(三)、设备选型方案</w:t>
        </w:r>
        <w:r>
          <w:tab/>
        </w:r>
        <w:r>
          <w:fldChar w:fldCharType="begin"/>
        </w:r>
        <w:r>
          <w:instrText xml:space="preserve"> PAGEREF _Toc13431 \h </w:instrText>
        </w:r>
        <w:r>
          <w:fldChar w:fldCharType="separate"/>
        </w:r>
        <w:r>
          <w:t>10</w:t>
        </w:r>
        <w:r>
          <w:fldChar w:fldCharType="end"/>
        </w:r>
      </w:hyperlink>
    </w:p>
    <w:p>
      <w:pPr>
        <w:pStyle w:val="TOC1"/>
        <w:tabs>
          <w:tab w:val="right" w:leader="dot" w:pos="8306"/>
        </w:tabs>
      </w:pPr>
      <w:hyperlink w:anchor="_Toc11704" w:history="1">
        <w:r>
          <w:rPr>
            <w:rFonts w:ascii="仿宋" w:eastAsia="仿宋" w:hAnsi="仿宋" w:cs="仿宋" w:hint="eastAsia"/>
            <w:lang w:eastAsia="zh-CN"/>
          </w:rPr>
          <w:t>四、地质勘查专用设备项目建设单位说明</w:t>
        </w:r>
        <w:r>
          <w:tab/>
        </w:r>
        <w:r>
          <w:fldChar w:fldCharType="begin"/>
        </w:r>
        <w:r>
          <w:instrText xml:space="preserve"> PAGEREF _Toc11704 \h </w:instrText>
        </w:r>
        <w:r>
          <w:fldChar w:fldCharType="separate"/>
        </w:r>
        <w:r>
          <w:t>12</w:t>
        </w:r>
        <w:r>
          <w:fldChar w:fldCharType="end"/>
        </w:r>
      </w:hyperlink>
    </w:p>
    <w:p>
      <w:pPr>
        <w:pStyle w:val="TOC2"/>
        <w:tabs>
          <w:tab w:val="right" w:leader="dot" w:pos="8306"/>
        </w:tabs>
      </w:pPr>
      <w:hyperlink w:anchor="_Toc28033" w:history="1">
        <w:r>
          <w:rPr>
            <w:rFonts w:ascii="仿宋" w:eastAsia="仿宋" w:hAnsi="仿宋" w:cs="仿宋" w:hint="eastAsia"/>
            <w:lang w:eastAsia="zh-CN"/>
          </w:rPr>
          <w:t>(一)、地质勘查专用设备项目承办单位基本情况</w:t>
        </w:r>
        <w:r>
          <w:tab/>
        </w:r>
        <w:r>
          <w:fldChar w:fldCharType="begin"/>
        </w:r>
        <w:r>
          <w:instrText xml:space="preserve"> PAGEREF _Toc28033 \h </w:instrText>
        </w:r>
        <w:r>
          <w:fldChar w:fldCharType="separate"/>
        </w:r>
        <w:r>
          <w:t>12</w:t>
        </w:r>
        <w:r>
          <w:fldChar w:fldCharType="end"/>
        </w:r>
      </w:hyperlink>
    </w:p>
    <w:p>
      <w:pPr>
        <w:pStyle w:val="TOC2"/>
        <w:tabs>
          <w:tab w:val="right" w:leader="dot" w:pos="8306"/>
        </w:tabs>
      </w:pPr>
      <w:hyperlink w:anchor="_Toc12723" w:history="1">
        <w:r>
          <w:rPr>
            <w:rFonts w:ascii="仿宋" w:eastAsia="仿宋" w:hAnsi="仿宋" w:cs="仿宋" w:hint="eastAsia"/>
            <w:lang w:eastAsia="zh-CN"/>
          </w:rPr>
          <w:t>(二)、公司经济效益分析</w:t>
        </w:r>
        <w:r>
          <w:tab/>
        </w:r>
        <w:r>
          <w:fldChar w:fldCharType="begin"/>
        </w:r>
        <w:r>
          <w:instrText xml:space="preserve"> PAGEREF _Toc12723 \h </w:instrText>
        </w:r>
        <w:r>
          <w:fldChar w:fldCharType="separate"/>
        </w:r>
        <w:r>
          <w:t>12</w:t>
        </w:r>
        <w:r>
          <w:fldChar w:fldCharType="end"/>
        </w:r>
      </w:hyperlink>
    </w:p>
    <w:p>
      <w:pPr>
        <w:pStyle w:val="TOC1"/>
        <w:tabs>
          <w:tab w:val="right" w:leader="dot" w:pos="8306"/>
        </w:tabs>
      </w:pPr>
      <w:hyperlink w:anchor="_Toc2024" w:history="1">
        <w:r>
          <w:rPr>
            <w:rFonts w:ascii="仿宋" w:eastAsia="仿宋" w:hAnsi="仿宋" w:cs="仿宋" w:hint="eastAsia"/>
            <w:lang w:eastAsia="zh-CN"/>
          </w:rPr>
          <w:t>五、地质勘查专用设备项目绩效评估</w:t>
        </w:r>
        <w:r>
          <w:tab/>
        </w:r>
        <w:r>
          <w:fldChar w:fldCharType="begin"/>
        </w:r>
        <w:r>
          <w:instrText xml:space="preserve"> PAGEREF _Toc2024 \h </w:instrText>
        </w:r>
        <w:r>
          <w:fldChar w:fldCharType="separate"/>
        </w:r>
        <w:r>
          <w:t>13</w:t>
        </w:r>
        <w:r>
          <w:fldChar w:fldCharType="end"/>
        </w:r>
      </w:hyperlink>
    </w:p>
    <w:p>
      <w:pPr>
        <w:pStyle w:val="TOC2"/>
        <w:tabs>
          <w:tab w:val="right" w:leader="dot" w:pos="8306"/>
        </w:tabs>
      </w:pPr>
      <w:hyperlink w:anchor="_Toc21660" w:history="1">
        <w:r>
          <w:rPr>
            <w:rFonts w:ascii="仿宋" w:eastAsia="仿宋" w:hAnsi="仿宋" w:cs="仿宋" w:hint="eastAsia"/>
            <w:lang w:eastAsia="zh-CN"/>
          </w:rPr>
          <w:t>(一)、绩效评估指标</w:t>
        </w:r>
        <w:r>
          <w:tab/>
        </w:r>
        <w:r>
          <w:fldChar w:fldCharType="begin"/>
        </w:r>
        <w:r>
          <w:instrText xml:space="preserve"> PAGEREF _Toc21660 \h </w:instrText>
        </w:r>
        <w:r>
          <w:fldChar w:fldCharType="separate"/>
        </w:r>
        <w:r>
          <w:t>13</w:t>
        </w:r>
        <w:r>
          <w:fldChar w:fldCharType="end"/>
        </w:r>
      </w:hyperlink>
    </w:p>
    <w:p>
      <w:pPr>
        <w:pStyle w:val="TOC2"/>
        <w:tabs>
          <w:tab w:val="right" w:leader="dot" w:pos="8306"/>
        </w:tabs>
      </w:pPr>
      <w:hyperlink w:anchor="_Toc6522" w:history="1">
        <w:r>
          <w:rPr>
            <w:rFonts w:ascii="仿宋" w:eastAsia="仿宋" w:hAnsi="仿宋" w:cs="仿宋" w:hint="eastAsia"/>
            <w:lang w:eastAsia="zh-CN"/>
          </w:rPr>
          <w:t>(二)、绩效评估方法</w:t>
        </w:r>
        <w:r>
          <w:tab/>
        </w:r>
        <w:r>
          <w:fldChar w:fldCharType="begin"/>
        </w:r>
        <w:r>
          <w:instrText xml:space="preserve"> PAGEREF _Toc6522 \h </w:instrText>
        </w:r>
        <w:r>
          <w:fldChar w:fldCharType="separate"/>
        </w:r>
        <w:r>
          <w:t>14</w:t>
        </w:r>
        <w:r>
          <w:fldChar w:fldCharType="end"/>
        </w:r>
      </w:hyperlink>
    </w:p>
    <w:p>
      <w:pPr>
        <w:pStyle w:val="TOC2"/>
        <w:tabs>
          <w:tab w:val="right" w:leader="dot" w:pos="8306"/>
        </w:tabs>
      </w:pPr>
      <w:hyperlink w:anchor="_Toc16158" w:history="1">
        <w:r>
          <w:rPr>
            <w:rFonts w:ascii="仿宋" w:eastAsia="仿宋" w:hAnsi="仿宋" w:cs="仿宋" w:hint="eastAsia"/>
            <w:lang w:eastAsia="zh-CN"/>
          </w:rPr>
          <w:t>(三)、绩效评估周期</w:t>
        </w:r>
        <w:r>
          <w:tab/>
        </w:r>
        <w:r>
          <w:fldChar w:fldCharType="begin"/>
        </w:r>
        <w:r>
          <w:instrText xml:space="preserve"> PAGEREF _Toc16158 \h </w:instrText>
        </w:r>
        <w:r>
          <w:fldChar w:fldCharType="separate"/>
        </w:r>
        <w:r>
          <w:t>16</w:t>
        </w:r>
        <w:r>
          <w:fldChar w:fldCharType="end"/>
        </w:r>
      </w:hyperlink>
    </w:p>
    <w:p>
      <w:pPr>
        <w:pStyle w:val="TOC1"/>
        <w:tabs>
          <w:tab w:val="right" w:leader="dot" w:pos="8306"/>
        </w:tabs>
      </w:pPr>
      <w:hyperlink w:anchor="_Toc20970" w:history="1">
        <w:r>
          <w:rPr>
            <w:rFonts w:ascii="仿宋" w:eastAsia="仿宋" w:hAnsi="仿宋" w:cs="仿宋" w:hint="eastAsia"/>
            <w:lang w:eastAsia="zh-CN"/>
          </w:rPr>
          <w:t>六、地质勘查专用设备项目概论</w:t>
        </w:r>
        <w:r>
          <w:tab/>
        </w:r>
        <w:r>
          <w:fldChar w:fldCharType="begin"/>
        </w:r>
        <w:r>
          <w:instrText xml:space="preserve"> PAGEREF _Toc20970 \h </w:instrText>
        </w:r>
        <w:r>
          <w:fldChar w:fldCharType="separate"/>
        </w:r>
        <w:r>
          <w:t>17</w:t>
        </w:r>
        <w:r>
          <w:fldChar w:fldCharType="end"/>
        </w:r>
      </w:hyperlink>
    </w:p>
    <w:p>
      <w:pPr>
        <w:pStyle w:val="TOC2"/>
        <w:tabs>
          <w:tab w:val="right" w:leader="dot" w:pos="8306"/>
        </w:tabs>
      </w:pPr>
      <w:hyperlink w:anchor="_Toc11533" w:history="1">
        <w:r>
          <w:rPr>
            <w:rFonts w:ascii="仿宋" w:eastAsia="仿宋" w:hAnsi="仿宋" w:cs="仿宋" w:hint="eastAsia"/>
            <w:lang w:eastAsia="zh-CN"/>
          </w:rPr>
          <w:t>(一)、地质勘查专用设备项目概况</w:t>
        </w:r>
        <w:r>
          <w:tab/>
        </w:r>
        <w:r>
          <w:fldChar w:fldCharType="begin"/>
        </w:r>
        <w:r>
          <w:instrText xml:space="preserve"> PAGEREF _Toc11533 \h </w:instrText>
        </w:r>
        <w:r>
          <w:fldChar w:fldCharType="separate"/>
        </w:r>
        <w:r>
          <w:t>17</w:t>
        </w:r>
        <w:r>
          <w:fldChar w:fldCharType="end"/>
        </w:r>
      </w:hyperlink>
    </w:p>
    <w:p>
      <w:pPr>
        <w:pStyle w:val="TOC2"/>
        <w:tabs>
          <w:tab w:val="right" w:leader="dot" w:pos="8306"/>
        </w:tabs>
      </w:pPr>
      <w:hyperlink w:anchor="_Toc17660" w:history="1">
        <w:r>
          <w:rPr>
            <w:rFonts w:ascii="仿宋" w:eastAsia="仿宋" w:hAnsi="仿宋" w:cs="仿宋" w:hint="eastAsia"/>
            <w:lang w:eastAsia="zh-CN"/>
          </w:rPr>
          <w:t>(二)、地质勘查专用设备项目目标</w:t>
        </w:r>
        <w:r>
          <w:tab/>
        </w:r>
        <w:r>
          <w:fldChar w:fldCharType="begin"/>
        </w:r>
        <w:r>
          <w:instrText xml:space="preserve"> PAGEREF _Toc17660 \h </w:instrText>
        </w:r>
        <w:r>
          <w:fldChar w:fldCharType="separate"/>
        </w:r>
        <w:r>
          <w:t>19</w:t>
        </w:r>
        <w:r>
          <w:fldChar w:fldCharType="end"/>
        </w:r>
      </w:hyperlink>
    </w:p>
    <w:p>
      <w:pPr>
        <w:pStyle w:val="TOC2"/>
        <w:tabs>
          <w:tab w:val="right" w:leader="dot" w:pos="8306"/>
        </w:tabs>
      </w:pPr>
      <w:hyperlink w:anchor="_Toc5466" w:history="1">
        <w:r>
          <w:rPr>
            <w:rFonts w:ascii="仿宋" w:eastAsia="仿宋" w:hAnsi="仿宋" w:cs="仿宋" w:hint="eastAsia"/>
            <w:lang w:eastAsia="zh-CN"/>
          </w:rPr>
          <w:t>(三)、地质勘查专用设备项目提出的理由</w:t>
        </w:r>
        <w:r>
          <w:tab/>
        </w:r>
        <w:r>
          <w:fldChar w:fldCharType="begin"/>
        </w:r>
        <w:r>
          <w:instrText xml:space="preserve"> PAGEREF _Toc5466 \h </w:instrText>
        </w:r>
        <w:r>
          <w:fldChar w:fldCharType="separate"/>
        </w:r>
        <w:r>
          <w:t>20</w:t>
        </w:r>
        <w:r>
          <w:fldChar w:fldCharType="end"/>
        </w:r>
      </w:hyperlink>
    </w:p>
    <w:p>
      <w:pPr>
        <w:pStyle w:val="TOC2"/>
        <w:tabs>
          <w:tab w:val="right" w:leader="dot" w:pos="8306"/>
        </w:tabs>
      </w:pPr>
      <w:hyperlink w:anchor="_Toc24368" w:history="1">
        <w:r>
          <w:rPr>
            <w:rFonts w:ascii="仿宋" w:eastAsia="仿宋" w:hAnsi="仿宋" w:cs="仿宋" w:hint="eastAsia"/>
            <w:lang w:eastAsia="zh-CN"/>
          </w:rPr>
          <w:t>(四)、地质勘查专用设备项目意义</w:t>
        </w:r>
        <w:r>
          <w:tab/>
        </w:r>
        <w:r>
          <w:fldChar w:fldCharType="begin"/>
        </w:r>
        <w:r>
          <w:instrText xml:space="preserve"> PAGEREF _Toc24368 \h </w:instrText>
        </w:r>
        <w:r>
          <w:fldChar w:fldCharType="separate"/>
        </w:r>
        <w:r>
          <w:t>22</w:t>
        </w:r>
        <w:r>
          <w:fldChar w:fldCharType="end"/>
        </w:r>
      </w:hyperlink>
    </w:p>
    <w:p>
      <w:pPr>
        <w:pStyle w:val="TOC2"/>
        <w:tabs>
          <w:tab w:val="right" w:leader="dot" w:pos="8306"/>
        </w:tabs>
      </w:pPr>
      <w:hyperlink w:anchor="_Toc1675" w:history="1">
        <w:r>
          <w:rPr>
            <w:rFonts w:ascii="仿宋" w:eastAsia="仿宋" w:hAnsi="仿宋" w:cs="仿宋" w:hint="eastAsia"/>
            <w:lang w:eastAsia="zh-CN"/>
          </w:rPr>
          <w:t>(五)、地质勘查专用设备项目背景</w:t>
        </w:r>
        <w:r>
          <w:tab/>
        </w:r>
        <w:r>
          <w:fldChar w:fldCharType="begin"/>
        </w:r>
        <w:r>
          <w:instrText xml:space="preserve"> PAGEREF _Toc1675 \h </w:instrText>
        </w:r>
        <w:r>
          <w:fldChar w:fldCharType="separate"/>
        </w:r>
        <w:r>
          <w:t>23</w:t>
        </w:r>
        <w:r>
          <w:fldChar w:fldCharType="end"/>
        </w:r>
      </w:hyperlink>
    </w:p>
    <w:p>
      <w:pPr>
        <w:pStyle w:val="TOC1"/>
        <w:tabs>
          <w:tab w:val="right" w:leader="dot" w:pos="8306"/>
        </w:tabs>
      </w:pPr>
      <w:hyperlink w:anchor="_Toc8408" w:history="1">
        <w:r>
          <w:rPr>
            <w:rFonts w:ascii="仿宋" w:eastAsia="仿宋" w:hAnsi="仿宋" w:cs="仿宋" w:hint="eastAsia"/>
            <w:lang w:eastAsia="zh-CN"/>
          </w:rPr>
          <w:t>七、地质勘查专用设备项目技术管理</w:t>
        </w:r>
        <w:r>
          <w:tab/>
        </w:r>
        <w:r>
          <w:fldChar w:fldCharType="begin"/>
        </w:r>
        <w:r>
          <w:instrText xml:space="preserve"> PAGEREF _Toc8408 \h </w:instrText>
        </w:r>
        <w:r>
          <w:fldChar w:fldCharType="separate"/>
        </w:r>
        <w:r>
          <w:t>24</w:t>
        </w:r>
        <w:r>
          <w:fldChar w:fldCharType="end"/>
        </w:r>
      </w:hyperlink>
    </w:p>
    <w:p>
      <w:pPr>
        <w:pStyle w:val="TOC2"/>
        <w:tabs>
          <w:tab w:val="right" w:leader="dot" w:pos="8306"/>
        </w:tabs>
      </w:pPr>
      <w:hyperlink w:anchor="_Toc1029" w:history="1">
        <w:r>
          <w:rPr>
            <w:rFonts w:ascii="仿宋" w:eastAsia="仿宋" w:hAnsi="仿宋" w:cs="仿宋" w:hint="eastAsia"/>
            <w:lang w:eastAsia="zh-CN"/>
          </w:rPr>
          <w:t>(一)、技术方案选用方向</w:t>
        </w:r>
        <w:r>
          <w:tab/>
        </w:r>
        <w:r>
          <w:fldChar w:fldCharType="begin"/>
        </w:r>
        <w:r>
          <w:instrText xml:space="preserve"> PAGEREF _Toc1029 \h </w:instrText>
        </w:r>
        <w:r>
          <w:fldChar w:fldCharType="separate"/>
        </w:r>
        <w:r>
          <w:t>24</w:t>
        </w:r>
        <w:r>
          <w:fldChar w:fldCharType="end"/>
        </w:r>
      </w:hyperlink>
    </w:p>
    <w:p>
      <w:pPr>
        <w:pStyle w:val="TOC2"/>
        <w:tabs>
          <w:tab w:val="right" w:leader="dot" w:pos="8306"/>
        </w:tabs>
      </w:pPr>
      <w:hyperlink w:anchor="_Toc23219" w:history="1">
        <w:r>
          <w:rPr>
            <w:rFonts w:ascii="仿宋" w:eastAsia="仿宋" w:hAnsi="仿宋" w:cs="仿宋" w:hint="eastAsia"/>
            <w:lang w:eastAsia="zh-CN"/>
          </w:rPr>
          <w:t>(二)、工艺技术方案选用原则</w:t>
        </w:r>
        <w:r>
          <w:tab/>
        </w:r>
        <w:r>
          <w:fldChar w:fldCharType="begin"/>
        </w:r>
        <w:r>
          <w:instrText xml:space="preserve"> PAGEREF _Toc23219 \h </w:instrText>
        </w:r>
        <w:r>
          <w:fldChar w:fldCharType="separate"/>
        </w:r>
        <w:r>
          <w:t>25</w:t>
        </w:r>
        <w:r>
          <w:fldChar w:fldCharType="end"/>
        </w:r>
      </w:hyperlink>
    </w:p>
    <w:p>
      <w:pPr>
        <w:pStyle w:val="TOC2"/>
        <w:tabs>
          <w:tab w:val="right" w:leader="dot" w:pos="8306"/>
        </w:tabs>
      </w:pPr>
      <w:hyperlink w:anchor="_Toc21172" w:history="1">
        <w:r>
          <w:rPr>
            <w:rFonts w:ascii="仿宋" w:eastAsia="仿宋" w:hAnsi="仿宋" w:cs="仿宋" w:hint="eastAsia"/>
            <w:lang w:eastAsia="zh-CN"/>
          </w:rPr>
          <w:t>(三)、工艺技术方案要求</w:t>
        </w:r>
        <w:r>
          <w:tab/>
        </w:r>
        <w:r>
          <w:fldChar w:fldCharType="begin"/>
        </w:r>
        <w:r>
          <w:instrText xml:space="preserve"> PAGEREF _Toc21172 \h </w:instrText>
        </w:r>
        <w:r>
          <w:fldChar w:fldCharType="separate"/>
        </w:r>
        <w:r>
          <w:t>28</w:t>
        </w:r>
        <w:r>
          <w:fldChar w:fldCharType="end"/>
        </w:r>
      </w:hyperlink>
    </w:p>
    <w:p>
      <w:pPr>
        <w:pStyle w:val="TOC1"/>
        <w:tabs>
          <w:tab w:val="right" w:leader="dot" w:pos="8306"/>
        </w:tabs>
      </w:pPr>
      <w:hyperlink w:anchor="_Toc16516" w:history="1">
        <w:r>
          <w:rPr>
            <w:rFonts w:ascii="仿宋" w:eastAsia="仿宋" w:hAnsi="仿宋" w:cs="仿宋" w:hint="eastAsia"/>
            <w:lang w:eastAsia="zh-CN"/>
          </w:rPr>
          <w:t>八、地质勘查专用设备项目计划安排</w:t>
        </w:r>
        <w:r>
          <w:tab/>
        </w:r>
        <w:r>
          <w:fldChar w:fldCharType="begin"/>
        </w:r>
        <w:r>
          <w:instrText xml:space="preserve"> PAGEREF _Toc16516 \h </w:instrText>
        </w:r>
        <w:r>
          <w:fldChar w:fldCharType="separate"/>
        </w:r>
        <w:r>
          <w:t>30</w:t>
        </w:r>
        <w:r>
          <w:fldChar w:fldCharType="end"/>
        </w:r>
      </w:hyperlink>
    </w:p>
    <w:p>
      <w:pPr>
        <w:pStyle w:val="TOC2"/>
        <w:tabs>
          <w:tab w:val="right" w:leader="dot" w:pos="8306"/>
        </w:tabs>
      </w:pPr>
      <w:hyperlink w:anchor="_Toc22475" w:history="1">
        <w:r>
          <w:rPr>
            <w:rFonts w:ascii="仿宋" w:eastAsia="仿宋" w:hAnsi="仿宋" w:cs="仿宋" w:hint="eastAsia"/>
            <w:lang w:eastAsia="zh-CN"/>
          </w:rPr>
          <w:t>(一)、建设周期</w:t>
        </w:r>
        <w:r>
          <w:tab/>
        </w:r>
        <w:r>
          <w:fldChar w:fldCharType="begin"/>
        </w:r>
        <w:r>
          <w:instrText xml:space="preserve"> PAGEREF _Toc22475 \h </w:instrText>
        </w:r>
        <w:r>
          <w:fldChar w:fldCharType="separate"/>
        </w:r>
        <w:r>
          <w:t>30</w:t>
        </w:r>
        <w:r>
          <w:fldChar w:fldCharType="end"/>
        </w:r>
      </w:hyperlink>
    </w:p>
    <w:p>
      <w:pPr>
        <w:pStyle w:val="TOC2"/>
        <w:tabs>
          <w:tab w:val="right" w:leader="dot" w:pos="8306"/>
        </w:tabs>
      </w:pPr>
      <w:hyperlink w:anchor="_Toc2367" w:history="1">
        <w:r>
          <w:rPr>
            <w:rFonts w:ascii="仿宋" w:eastAsia="仿宋" w:hAnsi="仿宋" w:cs="仿宋" w:hint="eastAsia"/>
            <w:lang w:eastAsia="zh-CN"/>
          </w:rPr>
          <w:t>(二)、建设进度</w:t>
        </w:r>
        <w:r>
          <w:tab/>
        </w:r>
        <w:r>
          <w:fldChar w:fldCharType="begin"/>
        </w:r>
        <w:r>
          <w:instrText xml:space="preserve"> PAGEREF _Toc2367 \h </w:instrText>
        </w:r>
        <w:r>
          <w:fldChar w:fldCharType="separate"/>
        </w:r>
        <w:r>
          <w:t>31</w:t>
        </w:r>
        <w:r>
          <w:fldChar w:fldCharType="end"/>
        </w:r>
      </w:hyperlink>
    </w:p>
    <w:p>
      <w:pPr>
        <w:pStyle w:val="TOC2"/>
        <w:tabs>
          <w:tab w:val="right" w:leader="dot" w:pos="8306"/>
        </w:tabs>
      </w:pPr>
      <w:hyperlink w:anchor="_Toc695" w:history="1">
        <w:r>
          <w:rPr>
            <w:rFonts w:ascii="仿宋" w:eastAsia="仿宋" w:hAnsi="仿宋" w:cs="仿宋" w:hint="eastAsia"/>
            <w:lang w:eastAsia="zh-CN"/>
          </w:rPr>
          <w:t>(三)、进度安排注意事项</w:t>
        </w:r>
        <w:r>
          <w:tab/>
        </w:r>
        <w:r>
          <w:fldChar w:fldCharType="begin"/>
        </w:r>
        <w:r>
          <w:instrText xml:space="preserve"> PAGEREF _Toc695 \h </w:instrText>
        </w:r>
        <w:r>
          <w:fldChar w:fldCharType="separate"/>
        </w:r>
        <w:r>
          <w:t>32</w:t>
        </w:r>
        <w:r>
          <w:fldChar w:fldCharType="end"/>
        </w:r>
      </w:hyperlink>
    </w:p>
    <w:p>
      <w:pPr>
        <w:pStyle w:val="TOC2"/>
        <w:tabs>
          <w:tab w:val="right" w:leader="dot" w:pos="8306"/>
        </w:tabs>
      </w:pPr>
      <w:hyperlink w:anchor="_Toc20929" w:history="1">
        <w:r>
          <w:rPr>
            <w:rFonts w:ascii="仿宋" w:eastAsia="仿宋" w:hAnsi="仿宋" w:cs="仿宋" w:hint="eastAsia"/>
            <w:lang w:eastAsia="zh-CN"/>
          </w:rPr>
          <w:t>(四)、人力资源配置</w:t>
        </w:r>
        <w:r>
          <w:tab/>
        </w:r>
        <w:r>
          <w:fldChar w:fldCharType="begin"/>
        </w:r>
        <w:r>
          <w:instrText xml:space="preserve"> PAGEREF _Toc20929 \h </w:instrText>
        </w:r>
        <w:r>
          <w:fldChar w:fldCharType="separate"/>
        </w:r>
        <w:r>
          <w:t>33</w:t>
        </w:r>
        <w:r>
          <w:fldChar w:fldCharType="end"/>
        </w:r>
      </w:hyperlink>
    </w:p>
    <w:p>
      <w:pPr>
        <w:pStyle w:val="TOC1"/>
        <w:tabs>
          <w:tab w:val="right" w:leader="dot" w:pos="8306"/>
        </w:tabs>
      </w:pPr>
      <w:hyperlink w:anchor="_Toc17276" w:history="1">
        <w:r>
          <w:rPr>
            <w:rFonts w:ascii="仿宋" w:eastAsia="仿宋" w:hAnsi="仿宋" w:cs="仿宋" w:hint="eastAsia"/>
            <w:lang w:eastAsia="zh-CN"/>
          </w:rPr>
          <w:t>九、地质勘查专用设备项目投资规划</w:t>
        </w:r>
        <w:r>
          <w:tab/>
        </w:r>
        <w:r>
          <w:fldChar w:fldCharType="begin"/>
        </w:r>
        <w:r>
          <w:instrText xml:space="preserve"> PAGEREF _Toc17276 \h </w:instrText>
        </w:r>
        <w:r>
          <w:fldChar w:fldCharType="separate"/>
        </w:r>
        <w:r>
          <w:t>34</w:t>
        </w:r>
        <w:r>
          <w:fldChar w:fldCharType="end"/>
        </w:r>
      </w:hyperlink>
    </w:p>
    <w:p>
      <w:pPr>
        <w:pStyle w:val="TOC2"/>
        <w:tabs>
          <w:tab w:val="right" w:leader="dot" w:pos="8306"/>
        </w:tabs>
      </w:pPr>
      <w:hyperlink w:anchor="_Toc24114" w:history="1">
        <w:r>
          <w:rPr>
            <w:rFonts w:ascii="仿宋" w:eastAsia="仿宋" w:hAnsi="仿宋" w:cs="仿宋" w:hint="eastAsia"/>
            <w:lang w:eastAsia="zh-CN"/>
          </w:rPr>
          <w:t>(一)、地质勘查专用设备项目总投资估算</w:t>
        </w:r>
        <w:r>
          <w:tab/>
        </w:r>
        <w:r>
          <w:fldChar w:fldCharType="begin"/>
        </w:r>
        <w:r>
          <w:instrText xml:space="preserve"> PAGEREF _Toc24114 \h </w:instrText>
        </w:r>
        <w:r>
          <w:fldChar w:fldCharType="separate"/>
        </w:r>
        <w:r>
          <w:t>34</w:t>
        </w:r>
        <w:r>
          <w:fldChar w:fldCharType="end"/>
        </w:r>
      </w:hyperlink>
    </w:p>
    <w:p>
      <w:pPr>
        <w:pStyle w:val="TOC2"/>
        <w:tabs>
          <w:tab w:val="right" w:leader="dot" w:pos="8306"/>
        </w:tabs>
      </w:pPr>
      <w:hyperlink w:anchor="_Toc22796" w:history="1">
        <w:r>
          <w:rPr>
            <w:rFonts w:ascii="仿宋" w:eastAsia="仿宋" w:hAnsi="仿宋" w:cs="仿宋" w:hint="eastAsia"/>
            <w:lang w:eastAsia="zh-CN"/>
          </w:rPr>
          <w:t>(二)、资金筹措</w:t>
        </w:r>
        <w:r>
          <w:tab/>
        </w:r>
        <w:r>
          <w:fldChar w:fldCharType="begin"/>
        </w:r>
        <w:r>
          <w:instrText xml:space="preserve"> PAGEREF _Toc22796 \h </w:instrText>
        </w:r>
        <w:r>
          <w:fldChar w:fldCharType="separate"/>
        </w:r>
        <w:r>
          <w:t>35</w:t>
        </w:r>
        <w:r>
          <w:fldChar w:fldCharType="end"/>
        </w:r>
      </w:hyperlink>
    </w:p>
    <w:p>
      <w:pPr>
        <w:pStyle w:val="TOC1"/>
        <w:tabs>
          <w:tab w:val="right" w:leader="dot" w:pos="8306"/>
        </w:tabs>
      </w:pPr>
      <w:hyperlink w:anchor="_Toc30588" w:history="1">
        <w:r>
          <w:rPr>
            <w:rFonts w:ascii="仿宋" w:eastAsia="仿宋" w:hAnsi="仿宋" w:cs="仿宋" w:hint="eastAsia"/>
            <w:lang w:eastAsia="zh-CN"/>
          </w:rPr>
          <w:t>十、地质勘查专用设备项目社会影响</w:t>
        </w:r>
        <w:r>
          <w:tab/>
        </w:r>
        <w:r>
          <w:fldChar w:fldCharType="begin"/>
        </w:r>
        <w:r>
          <w:instrText xml:space="preserve"> PAGEREF _Toc30588 \h </w:instrText>
        </w:r>
        <w:r>
          <w:fldChar w:fldCharType="separate"/>
        </w:r>
        <w:r>
          <w:t>36</w:t>
        </w:r>
        <w:r>
          <w:fldChar w:fldCharType="end"/>
        </w:r>
      </w:hyperlink>
    </w:p>
    <w:p>
      <w:pPr>
        <w:pStyle w:val="TOC2"/>
        <w:tabs>
          <w:tab w:val="right" w:leader="dot" w:pos="8306"/>
        </w:tabs>
      </w:pPr>
      <w:hyperlink w:anchor="_Toc24418" w:history="1">
        <w:r>
          <w:rPr>
            <w:rFonts w:ascii="仿宋" w:eastAsia="仿宋" w:hAnsi="仿宋" w:cs="仿宋" w:hint="eastAsia"/>
            <w:lang w:eastAsia="zh-CN"/>
          </w:rPr>
          <w:t>(一)、社会责任与义务</w:t>
        </w:r>
        <w:r>
          <w:tab/>
        </w:r>
        <w:r>
          <w:fldChar w:fldCharType="begin"/>
        </w:r>
        <w:r>
          <w:instrText xml:space="preserve"> PAGEREF _Toc24418 \h </w:instrText>
        </w:r>
        <w:r>
          <w:fldChar w:fldCharType="separate"/>
        </w:r>
        <w:r>
          <w:t>36</w:t>
        </w:r>
        <w:r>
          <w:fldChar w:fldCharType="end"/>
        </w:r>
      </w:hyperlink>
    </w:p>
    <w:p>
      <w:pPr>
        <w:pStyle w:val="TOC2"/>
        <w:tabs>
          <w:tab w:val="right" w:leader="dot" w:pos="8306"/>
        </w:tabs>
      </w:pPr>
      <w:hyperlink w:anchor="_Toc19841" w:history="1">
        <w:r>
          <w:rPr>
            <w:rFonts w:ascii="仿宋" w:eastAsia="仿宋" w:hAnsi="仿宋" w:cs="仿宋" w:hint="eastAsia"/>
            <w:lang w:eastAsia="zh-CN"/>
          </w:rPr>
          <w:t>(二)、社会参与与沟通</w:t>
        </w:r>
        <w:r>
          <w:tab/>
        </w:r>
        <w:r>
          <w:fldChar w:fldCharType="begin"/>
        </w:r>
        <w:r>
          <w:instrText xml:space="preserve"> PAGEREF _Toc19841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7" w:history="1">
        <w:r>
          <w:rPr>
            <w:rFonts w:ascii="仿宋" w:eastAsia="仿宋" w:hAnsi="仿宋" w:cs="仿宋" w:hint="eastAsia"/>
            <w:lang w:eastAsia="zh-CN"/>
          </w:rPr>
          <w:t>十一、地质勘查专用设备项目环境影响分析</w:t>
        </w:r>
        <w:r>
          <w:tab/>
        </w:r>
        <w:r>
          <w:fldChar w:fldCharType="begin"/>
        </w:r>
        <w:r>
          <w:instrText xml:space="preserve"> PAGEREF _Toc867 \h </w:instrText>
        </w:r>
        <w:r>
          <w:fldChar w:fldCharType="separate"/>
        </w:r>
        <w:r>
          <w:t>38</w:t>
        </w:r>
        <w:r>
          <w:fldChar w:fldCharType="end"/>
        </w:r>
      </w:hyperlink>
    </w:p>
    <w:p>
      <w:pPr>
        <w:pStyle w:val="TOC2"/>
        <w:tabs>
          <w:tab w:val="right" w:leader="dot" w:pos="8306"/>
        </w:tabs>
      </w:pPr>
      <w:hyperlink w:anchor="_Toc19442" w:history="1">
        <w:r>
          <w:rPr>
            <w:rFonts w:ascii="仿宋" w:eastAsia="仿宋" w:hAnsi="仿宋" w:cs="仿宋" w:hint="eastAsia"/>
            <w:lang w:eastAsia="zh-CN"/>
          </w:rPr>
          <w:t>(一)、建设区域环境质量现状</w:t>
        </w:r>
        <w:r>
          <w:tab/>
        </w:r>
        <w:r>
          <w:fldChar w:fldCharType="begin"/>
        </w:r>
        <w:r>
          <w:instrText xml:space="preserve"> PAGEREF _Toc19442 \h </w:instrText>
        </w:r>
        <w:r>
          <w:fldChar w:fldCharType="separate"/>
        </w:r>
        <w:r>
          <w:t>38</w:t>
        </w:r>
        <w:r>
          <w:fldChar w:fldCharType="end"/>
        </w:r>
      </w:hyperlink>
    </w:p>
    <w:p>
      <w:pPr>
        <w:pStyle w:val="TOC2"/>
        <w:tabs>
          <w:tab w:val="right" w:leader="dot" w:pos="8306"/>
        </w:tabs>
      </w:pPr>
      <w:hyperlink w:anchor="_Toc13009" w:history="1">
        <w:r>
          <w:rPr>
            <w:rFonts w:ascii="仿宋" w:eastAsia="仿宋" w:hAnsi="仿宋" w:cs="仿宋" w:hint="eastAsia"/>
            <w:lang w:eastAsia="zh-CN"/>
          </w:rPr>
          <w:t>(二)、建设期环境保护</w:t>
        </w:r>
        <w:r>
          <w:tab/>
        </w:r>
        <w:r>
          <w:fldChar w:fldCharType="begin"/>
        </w:r>
        <w:r>
          <w:instrText xml:space="preserve"> PAGEREF _Toc13009 \h </w:instrText>
        </w:r>
        <w:r>
          <w:fldChar w:fldCharType="separate"/>
        </w:r>
        <w:r>
          <w:t>39</w:t>
        </w:r>
        <w:r>
          <w:fldChar w:fldCharType="end"/>
        </w:r>
      </w:hyperlink>
    </w:p>
    <w:p>
      <w:pPr>
        <w:pStyle w:val="TOC2"/>
        <w:tabs>
          <w:tab w:val="right" w:leader="dot" w:pos="8306"/>
        </w:tabs>
      </w:pPr>
      <w:hyperlink w:anchor="_Toc32507" w:history="1">
        <w:r>
          <w:rPr>
            <w:rFonts w:ascii="仿宋" w:eastAsia="仿宋" w:hAnsi="仿宋" w:cs="仿宋" w:hint="eastAsia"/>
            <w:lang w:eastAsia="zh-CN"/>
          </w:rPr>
          <w:t>(三)、运营期环境保护</w:t>
        </w:r>
        <w:r>
          <w:tab/>
        </w:r>
        <w:r>
          <w:fldChar w:fldCharType="begin"/>
        </w:r>
        <w:r>
          <w:instrText xml:space="preserve"> PAGEREF _Toc32507 \h </w:instrText>
        </w:r>
        <w:r>
          <w:fldChar w:fldCharType="separate"/>
        </w:r>
        <w:r>
          <w:t>41</w:t>
        </w:r>
        <w:r>
          <w:fldChar w:fldCharType="end"/>
        </w:r>
      </w:hyperlink>
    </w:p>
    <w:p>
      <w:pPr>
        <w:pStyle w:val="TOC2"/>
        <w:tabs>
          <w:tab w:val="right" w:leader="dot" w:pos="8306"/>
        </w:tabs>
      </w:pPr>
      <w:hyperlink w:anchor="_Toc4314" w:history="1">
        <w:r>
          <w:rPr>
            <w:rFonts w:ascii="仿宋" w:eastAsia="仿宋" w:hAnsi="仿宋" w:cs="仿宋" w:hint="eastAsia"/>
            <w:lang w:eastAsia="zh-CN"/>
          </w:rPr>
          <w:t>(四)、地质勘查专用设备项目建设对区域经济的影响</w:t>
        </w:r>
        <w:r>
          <w:tab/>
        </w:r>
        <w:r>
          <w:fldChar w:fldCharType="begin"/>
        </w:r>
        <w:r>
          <w:instrText xml:space="preserve"> PAGEREF _Toc4314 \h </w:instrText>
        </w:r>
        <w:r>
          <w:fldChar w:fldCharType="separate"/>
        </w:r>
        <w:r>
          <w:t>42</w:t>
        </w:r>
        <w:r>
          <w:fldChar w:fldCharType="end"/>
        </w:r>
      </w:hyperlink>
    </w:p>
    <w:p>
      <w:pPr>
        <w:pStyle w:val="TOC2"/>
        <w:tabs>
          <w:tab w:val="right" w:leader="dot" w:pos="8306"/>
        </w:tabs>
      </w:pPr>
      <w:hyperlink w:anchor="_Toc19992" w:history="1">
        <w:r>
          <w:rPr>
            <w:rFonts w:ascii="仿宋" w:eastAsia="仿宋" w:hAnsi="仿宋" w:cs="仿宋" w:hint="eastAsia"/>
            <w:lang w:eastAsia="zh-CN"/>
          </w:rPr>
          <w:t>(五)、废弃物处理</w:t>
        </w:r>
        <w:r>
          <w:tab/>
        </w:r>
        <w:r>
          <w:fldChar w:fldCharType="begin"/>
        </w:r>
        <w:r>
          <w:instrText xml:space="preserve"> PAGEREF _Toc19992 \h </w:instrText>
        </w:r>
        <w:r>
          <w:fldChar w:fldCharType="separate"/>
        </w:r>
        <w:r>
          <w:t>44</w:t>
        </w:r>
        <w:r>
          <w:fldChar w:fldCharType="end"/>
        </w:r>
      </w:hyperlink>
    </w:p>
    <w:p>
      <w:pPr>
        <w:pStyle w:val="TOC2"/>
        <w:tabs>
          <w:tab w:val="right" w:leader="dot" w:pos="8306"/>
        </w:tabs>
      </w:pPr>
      <w:hyperlink w:anchor="_Toc31743" w:history="1">
        <w:r>
          <w:rPr>
            <w:rFonts w:ascii="仿宋" w:eastAsia="仿宋" w:hAnsi="仿宋" w:cs="仿宋" w:hint="eastAsia"/>
            <w:lang w:eastAsia="zh-CN"/>
          </w:rPr>
          <w:t>(六)、特殊环境影响分析</w:t>
        </w:r>
        <w:r>
          <w:tab/>
        </w:r>
        <w:r>
          <w:fldChar w:fldCharType="begin"/>
        </w:r>
        <w:r>
          <w:instrText xml:space="preserve"> PAGEREF _Toc31743 \h </w:instrText>
        </w:r>
        <w:r>
          <w:fldChar w:fldCharType="separate"/>
        </w:r>
        <w:r>
          <w:t>45</w:t>
        </w:r>
        <w:r>
          <w:fldChar w:fldCharType="end"/>
        </w:r>
      </w:hyperlink>
    </w:p>
    <w:p>
      <w:pPr>
        <w:pStyle w:val="TOC2"/>
        <w:tabs>
          <w:tab w:val="right" w:leader="dot" w:pos="8306"/>
        </w:tabs>
      </w:pPr>
      <w:hyperlink w:anchor="_Toc18130" w:history="1">
        <w:r>
          <w:rPr>
            <w:rFonts w:ascii="仿宋" w:eastAsia="仿宋" w:hAnsi="仿宋" w:cs="仿宋" w:hint="eastAsia"/>
            <w:lang w:eastAsia="zh-CN"/>
          </w:rPr>
          <w:t>(七)、清洁生产</w:t>
        </w:r>
        <w:r>
          <w:tab/>
        </w:r>
        <w:r>
          <w:fldChar w:fldCharType="begin"/>
        </w:r>
        <w:r>
          <w:instrText xml:space="preserve"> PAGEREF _Toc18130 \h </w:instrText>
        </w:r>
        <w:r>
          <w:fldChar w:fldCharType="separate"/>
        </w:r>
        <w:r>
          <w:t>46</w:t>
        </w:r>
        <w:r>
          <w:fldChar w:fldCharType="end"/>
        </w:r>
      </w:hyperlink>
    </w:p>
    <w:p>
      <w:pPr>
        <w:pStyle w:val="TOC2"/>
        <w:tabs>
          <w:tab w:val="right" w:leader="dot" w:pos="8306"/>
        </w:tabs>
      </w:pPr>
      <w:hyperlink w:anchor="_Toc6258" w:history="1">
        <w:r>
          <w:rPr>
            <w:rFonts w:ascii="仿宋" w:eastAsia="仿宋" w:hAnsi="仿宋" w:cs="仿宋" w:hint="eastAsia"/>
            <w:lang w:eastAsia="zh-CN"/>
          </w:rPr>
          <w:t>(八)、环境保护综合评价</w:t>
        </w:r>
        <w:r>
          <w:tab/>
        </w:r>
        <w:r>
          <w:fldChar w:fldCharType="begin"/>
        </w:r>
        <w:r>
          <w:instrText xml:space="preserve"> PAGEREF _Toc6258 \h </w:instrText>
        </w:r>
        <w:r>
          <w:fldChar w:fldCharType="separate"/>
        </w:r>
        <w:r>
          <w:t>48</w:t>
        </w:r>
        <w:r>
          <w:fldChar w:fldCharType="end"/>
        </w:r>
      </w:hyperlink>
    </w:p>
    <w:p>
      <w:pPr>
        <w:pStyle w:val="TOC1"/>
        <w:tabs>
          <w:tab w:val="right" w:leader="dot" w:pos="8306"/>
        </w:tabs>
      </w:pPr>
      <w:hyperlink w:anchor="_Toc15930" w:history="1">
        <w:r>
          <w:rPr>
            <w:rFonts w:ascii="仿宋" w:eastAsia="仿宋" w:hAnsi="仿宋" w:cs="仿宋" w:hint="eastAsia"/>
            <w:lang w:eastAsia="zh-CN"/>
          </w:rPr>
          <w:t>十二、地质勘查专用设备项目人力资源培养与发展</w:t>
        </w:r>
        <w:r>
          <w:tab/>
        </w:r>
        <w:r>
          <w:fldChar w:fldCharType="begin"/>
        </w:r>
        <w:r>
          <w:instrText xml:space="preserve"> PAGEREF _Toc15930 \h </w:instrText>
        </w:r>
        <w:r>
          <w:fldChar w:fldCharType="separate"/>
        </w:r>
        <w:r>
          <w:t>49</w:t>
        </w:r>
        <w:r>
          <w:fldChar w:fldCharType="end"/>
        </w:r>
      </w:hyperlink>
    </w:p>
    <w:p>
      <w:pPr>
        <w:pStyle w:val="TOC2"/>
        <w:tabs>
          <w:tab w:val="right" w:leader="dot" w:pos="8306"/>
        </w:tabs>
      </w:pPr>
      <w:hyperlink w:anchor="_Toc10774" w:history="1">
        <w:r>
          <w:rPr>
            <w:rFonts w:ascii="仿宋" w:eastAsia="仿宋" w:hAnsi="仿宋" w:cs="仿宋" w:hint="eastAsia"/>
            <w:lang w:eastAsia="zh-CN"/>
          </w:rPr>
          <w:t>(一)、人才需求与规划</w:t>
        </w:r>
        <w:r>
          <w:tab/>
        </w:r>
        <w:r>
          <w:fldChar w:fldCharType="begin"/>
        </w:r>
        <w:r>
          <w:instrText xml:space="preserve"> PAGEREF _Toc10774 \h </w:instrText>
        </w:r>
        <w:r>
          <w:fldChar w:fldCharType="separate"/>
        </w:r>
        <w:r>
          <w:t>49</w:t>
        </w:r>
        <w:r>
          <w:fldChar w:fldCharType="end"/>
        </w:r>
      </w:hyperlink>
    </w:p>
    <w:p>
      <w:pPr>
        <w:pStyle w:val="TOC2"/>
        <w:tabs>
          <w:tab w:val="right" w:leader="dot" w:pos="8306"/>
        </w:tabs>
      </w:pPr>
      <w:hyperlink w:anchor="_Toc1879" w:history="1">
        <w:r>
          <w:rPr>
            <w:rFonts w:ascii="仿宋" w:eastAsia="仿宋" w:hAnsi="仿宋" w:cs="仿宋" w:hint="eastAsia"/>
            <w:lang w:eastAsia="zh-CN"/>
          </w:rPr>
          <w:t>(二)、培训与发展计划</w:t>
        </w:r>
        <w:r>
          <w:tab/>
        </w:r>
        <w:r>
          <w:fldChar w:fldCharType="begin"/>
        </w:r>
        <w:r>
          <w:instrText xml:space="preserve"> PAGEREF _Toc1879 \h </w:instrText>
        </w:r>
        <w:r>
          <w:fldChar w:fldCharType="separate"/>
        </w:r>
        <w:r>
          <w:t>50</w:t>
        </w:r>
        <w:r>
          <w:fldChar w:fldCharType="end"/>
        </w:r>
      </w:hyperlink>
    </w:p>
    <w:p>
      <w:pPr>
        <w:pStyle w:val="TOC1"/>
        <w:tabs>
          <w:tab w:val="right" w:leader="dot" w:pos="8306"/>
        </w:tabs>
      </w:pPr>
      <w:hyperlink w:anchor="_Toc9156" w:history="1">
        <w:r>
          <w:rPr>
            <w:rFonts w:ascii="仿宋" w:eastAsia="仿宋" w:hAnsi="仿宋" w:cs="仿宋" w:hint="eastAsia"/>
            <w:lang w:eastAsia="zh-CN"/>
          </w:rPr>
          <w:t>十三、营销与推广策略</w:t>
        </w:r>
        <w:r>
          <w:tab/>
        </w:r>
        <w:r>
          <w:fldChar w:fldCharType="begin"/>
        </w:r>
        <w:r>
          <w:instrText xml:space="preserve"> PAGEREF _Toc9156 \h </w:instrText>
        </w:r>
        <w:r>
          <w:fldChar w:fldCharType="separate"/>
        </w:r>
        <w:r>
          <w:t>50</w:t>
        </w:r>
        <w:r>
          <w:fldChar w:fldCharType="end"/>
        </w:r>
      </w:hyperlink>
    </w:p>
    <w:p>
      <w:pPr>
        <w:pStyle w:val="TOC2"/>
        <w:tabs>
          <w:tab w:val="right" w:leader="dot" w:pos="8306"/>
        </w:tabs>
      </w:pPr>
      <w:hyperlink w:anchor="_Toc11746" w:history="1">
        <w:r>
          <w:rPr>
            <w:rFonts w:ascii="仿宋" w:eastAsia="仿宋" w:hAnsi="仿宋" w:cs="仿宋" w:hint="eastAsia"/>
            <w:lang w:eastAsia="zh-CN"/>
          </w:rPr>
          <w:t>(一)、产品/服务定位与特点</w:t>
        </w:r>
        <w:r>
          <w:tab/>
        </w:r>
        <w:r>
          <w:fldChar w:fldCharType="begin"/>
        </w:r>
        <w:r>
          <w:instrText xml:space="preserve"> PAGEREF _Toc11746 \h </w:instrText>
        </w:r>
        <w:r>
          <w:fldChar w:fldCharType="separate"/>
        </w:r>
        <w:r>
          <w:t>50</w:t>
        </w:r>
        <w:r>
          <w:fldChar w:fldCharType="end"/>
        </w:r>
      </w:hyperlink>
    </w:p>
    <w:p>
      <w:pPr>
        <w:pStyle w:val="TOC2"/>
        <w:tabs>
          <w:tab w:val="right" w:leader="dot" w:pos="8306"/>
        </w:tabs>
      </w:pPr>
      <w:hyperlink w:anchor="_Toc15752" w:history="1">
        <w:r>
          <w:rPr>
            <w:rFonts w:ascii="仿宋" w:eastAsia="仿宋" w:hAnsi="仿宋" w:cs="仿宋" w:hint="eastAsia"/>
            <w:lang w:eastAsia="zh-CN"/>
          </w:rPr>
          <w:t>(二)、市场定位与竞争分析</w:t>
        </w:r>
        <w:r>
          <w:tab/>
        </w:r>
        <w:r>
          <w:fldChar w:fldCharType="begin"/>
        </w:r>
        <w:r>
          <w:instrText xml:space="preserve"> PAGEREF _Toc15752 \h </w:instrText>
        </w:r>
        <w:r>
          <w:fldChar w:fldCharType="separate"/>
        </w:r>
        <w:r>
          <w:t>51</w:t>
        </w:r>
        <w:r>
          <w:fldChar w:fldCharType="end"/>
        </w:r>
      </w:hyperlink>
    </w:p>
    <w:p>
      <w:pPr>
        <w:pStyle w:val="TOC2"/>
        <w:tabs>
          <w:tab w:val="right" w:leader="dot" w:pos="8306"/>
        </w:tabs>
      </w:pPr>
      <w:hyperlink w:anchor="_Toc24581" w:history="1">
        <w:r>
          <w:rPr>
            <w:rFonts w:ascii="仿宋" w:eastAsia="仿宋" w:hAnsi="仿宋" w:cs="仿宋" w:hint="eastAsia"/>
            <w:lang w:eastAsia="zh-CN"/>
          </w:rPr>
          <w:t>(三)、营销渠道与策略</w:t>
        </w:r>
        <w:r>
          <w:tab/>
        </w:r>
        <w:r>
          <w:fldChar w:fldCharType="begin"/>
        </w:r>
        <w:r>
          <w:instrText xml:space="preserve"> PAGEREF _Toc24581 \h </w:instrText>
        </w:r>
        <w:r>
          <w:fldChar w:fldCharType="separate"/>
        </w:r>
        <w:r>
          <w:t>53</w:t>
        </w:r>
        <w:r>
          <w:fldChar w:fldCharType="end"/>
        </w:r>
      </w:hyperlink>
    </w:p>
    <w:p>
      <w:pPr>
        <w:pStyle w:val="TOC2"/>
        <w:tabs>
          <w:tab w:val="right" w:leader="dot" w:pos="8306"/>
        </w:tabs>
      </w:pPr>
      <w:hyperlink w:anchor="_Toc12784" w:history="1">
        <w:r>
          <w:rPr>
            <w:rFonts w:ascii="仿宋" w:eastAsia="仿宋" w:hAnsi="仿宋" w:cs="仿宋" w:hint="eastAsia"/>
            <w:lang w:eastAsia="zh-CN"/>
          </w:rPr>
          <w:t>(四)、推广与宣传活动</w:t>
        </w:r>
        <w:r>
          <w:tab/>
        </w:r>
        <w:r>
          <w:fldChar w:fldCharType="begin"/>
        </w:r>
        <w:r>
          <w:instrText xml:space="preserve"> PAGEREF _Toc12784 \h </w:instrText>
        </w:r>
        <w:r>
          <w:fldChar w:fldCharType="separate"/>
        </w:r>
        <w:r>
          <w:t>54</w:t>
        </w:r>
        <w:r>
          <w:fldChar w:fldCharType="end"/>
        </w:r>
      </w:hyperlink>
    </w:p>
    <w:p>
      <w:pPr>
        <w:pStyle w:val="TOC1"/>
        <w:tabs>
          <w:tab w:val="right" w:leader="dot" w:pos="8306"/>
        </w:tabs>
      </w:pPr>
      <w:hyperlink w:anchor="_Toc18171" w:history="1">
        <w:r>
          <w:rPr>
            <w:rFonts w:ascii="仿宋" w:eastAsia="仿宋" w:hAnsi="仿宋" w:cs="仿宋" w:hint="eastAsia"/>
            <w:lang w:eastAsia="zh-CN"/>
          </w:rPr>
          <w:t>十四、利益相关者分析与沟通计划</w:t>
        </w:r>
        <w:r>
          <w:tab/>
        </w:r>
        <w:r>
          <w:fldChar w:fldCharType="begin"/>
        </w:r>
        <w:r>
          <w:instrText xml:space="preserve"> PAGEREF _Toc18171 \h </w:instrText>
        </w:r>
        <w:r>
          <w:fldChar w:fldCharType="separate"/>
        </w:r>
        <w:r>
          <w:t>59</w:t>
        </w:r>
        <w:r>
          <w:fldChar w:fldCharType="end"/>
        </w:r>
      </w:hyperlink>
    </w:p>
    <w:p>
      <w:pPr>
        <w:pStyle w:val="TOC2"/>
        <w:tabs>
          <w:tab w:val="right" w:leader="dot" w:pos="8306"/>
        </w:tabs>
      </w:pPr>
      <w:hyperlink w:anchor="_Toc675" w:history="1">
        <w:r>
          <w:rPr>
            <w:rFonts w:ascii="仿宋" w:eastAsia="仿宋" w:hAnsi="仿宋" w:cs="仿宋" w:hint="eastAsia"/>
            <w:lang w:eastAsia="zh-CN"/>
          </w:rPr>
          <w:t>(一)、利益相关者分析</w:t>
        </w:r>
        <w:r>
          <w:tab/>
        </w:r>
        <w:r>
          <w:fldChar w:fldCharType="begin"/>
        </w:r>
        <w:r>
          <w:instrText xml:space="preserve"> PAGEREF _Toc675 \h </w:instrText>
        </w:r>
        <w:r>
          <w:fldChar w:fldCharType="separate"/>
        </w:r>
        <w:r>
          <w:t>59</w:t>
        </w:r>
        <w:r>
          <w:fldChar w:fldCharType="end"/>
        </w:r>
      </w:hyperlink>
    </w:p>
    <w:p>
      <w:pPr>
        <w:pStyle w:val="TOC2"/>
        <w:tabs>
          <w:tab w:val="right" w:leader="dot" w:pos="8306"/>
        </w:tabs>
      </w:pPr>
      <w:hyperlink w:anchor="_Toc19905" w:history="1">
        <w:r>
          <w:rPr>
            <w:rFonts w:ascii="仿宋" w:eastAsia="仿宋" w:hAnsi="仿宋" w:cs="仿宋" w:hint="eastAsia"/>
            <w:lang w:eastAsia="zh-CN"/>
          </w:rPr>
          <w:t>(二)、沟通计划</w:t>
        </w:r>
        <w:r>
          <w:tab/>
        </w:r>
        <w:r>
          <w:fldChar w:fldCharType="begin"/>
        </w:r>
        <w:r>
          <w:instrText xml:space="preserve"> PAGEREF _Toc19905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603"/>
      <w:r>
        <w:rPr>
          <w:rFonts w:ascii="仿宋" w:eastAsia="仿宋" w:hAnsi="仿宋" w:cs="仿宋" w:hint="eastAsia"/>
          <w:lang w:eastAsia="zh-CN"/>
        </w:rPr>
        <w:t>(一)、地质勘查专用设备行业分析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行业一直以来都是市场的关注焦点。行业内的发展趋势、竞争态势以及潜在机会都对地质勘查专用设备项目的推进产生深远的影响。通过深入研究行业的整体概貌，我们将更好地理解行业的核心特征，为地质勘查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行业，技术一直是推动创新和发展的关键因素。我们将对当前技术趋势进行详尽分析，包括但不限于人工智能、大数据应用、先进制造技术等。这有助于地质勘查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质勘查专用设备项目成功的基础。我们将对主要竞争对手进行深入研究，包括其市场份额、产品特点、市场定位等。通过全面了解竞争对手的优势和劣势，地质勘查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974"/>
      <w:r>
        <w:rPr>
          <w:rFonts w:ascii="仿宋" w:eastAsia="仿宋" w:hAnsi="仿宋" w:cs="仿宋" w:hint="eastAsia"/>
          <w:sz w:val="28"/>
          <w:lang w:eastAsia="zh-CN"/>
        </w:rPr>
        <w:t>(二)、地质勘查专用设备市场分析预测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质勘查专用设备市场未来的增长趋势。这包括市场的整体规模、各细分领域的发展趋势等。地质勘查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质勘查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地质勘查专用设备项目实施过程中需要充分考虑的因素。我们将对市场风险进行全面评估，包括但不限于政策法规风险、市场竞争风险、技术变革风险等。通过对潜在风险的深入分析，地质勘查专用设备项目可以制定相应的风险缓解策略，降低不确定性对地质勘查专用设备项目的影响。</w:t>
      </w:r>
    </w:p>
    <w:p>
      <w:pPr>
        <w:pStyle w:val="Heading1"/>
        <w:ind w:firstLine="560" w:firstLineChars="200"/>
        <w:rPr>
          <w:rFonts w:ascii="仿宋" w:eastAsia="仿宋" w:hAnsi="仿宋" w:cs="仿宋" w:hint="eastAsia"/>
          <w:sz w:val="28"/>
          <w:lang w:eastAsia="zh-CN"/>
        </w:rPr>
      </w:pPr>
      <w:bookmarkStart w:id="5" w:name="_Toc16815"/>
      <w:r>
        <w:rPr>
          <w:rFonts w:ascii="仿宋" w:eastAsia="仿宋" w:hAnsi="仿宋" w:cs="仿宋" w:hint="eastAsia"/>
          <w:sz w:val="28"/>
          <w:lang w:eastAsia="zh-CN"/>
        </w:rPr>
        <w:t>二、地质勘查专用设备项目土建工程</w:t>
      </w:r>
      <w:bookmarkEnd w:id="5"/>
    </w:p>
    <w:p>
      <w:pPr>
        <w:pStyle w:val="Heading2"/>
        <w:rPr>
          <w:rFonts w:ascii="仿宋" w:eastAsia="仿宋" w:hAnsi="仿宋" w:cs="仿宋" w:hint="eastAsia"/>
          <w:lang w:eastAsia="zh-CN"/>
        </w:rPr>
      </w:pPr>
      <w:bookmarkStart w:id="6" w:name="_Toc3231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在地质勘查专用设备项目的建筑工程设计中，我们将秉承一系列重要的设计原则，以确保地质勘查专用设备项目建筑在功能、美观、可持续性等方面达到最佳效果。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首要原则是确保建筑的功能性得到最大化的发挥。我们将充分理解地质勘查专用设备项目的实际需求，合理布局各个功能区域，保证建筑在满足业务需求的同时，提供高效的工作环境。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在建筑设计中，我们将综合考虑建设和运营成本。通过精细的经济效益分析，确保设计方案在高效利用资源的同时，对地质勘查专用设备项目的长期盈利能力有积极的贡献。</w:t>
      </w:r>
    </w:p>
    <w:p>
      <w:pPr>
        <w:pStyle w:val="Heading2"/>
        <w:ind w:firstLine="560" w:firstLineChars="200"/>
        <w:rPr>
          <w:rFonts w:ascii="仿宋" w:eastAsia="仿宋" w:hAnsi="仿宋" w:cs="仿宋" w:hint="eastAsia"/>
          <w:sz w:val="28"/>
          <w:lang w:eastAsia="zh-CN"/>
        </w:rPr>
      </w:pPr>
      <w:bookmarkStart w:id="7" w:name="_Toc180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质勘查专用设备项目的土建工程设计中，我们将精准设定设计年限，结合地质勘查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质勘查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00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地质勘查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质勘查专用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质勘查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32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本期工程地质勘查专用设备项目预计总建筑面积XXX平方米，其中：计容建筑面积XXX平方米，计划建筑工程投资XX万元，占地质勘查专用设备项目总投资的XX%。</w:t>
      </w:r>
    </w:p>
    <w:p>
      <w:pPr>
        <w:pStyle w:val="Heading1"/>
        <w:ind w:firstLine="560" w:firstLineChars="200"/>
        <w:rPr>
          <w:rFonts w:ascii="仿宋" w:eastAsia="仿宋" w:hAnsi="仿宋" w:cs="仿宋" w:hint="eastAsia"/>
          <w:sz w:val="28"/>
          <w:lang w:eastAsia="zh-CN"/>
        </w:rPr>
      </w:pPr>
      <w:bookmarkStart w:id="10" w:name="_Toc353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678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的技术管理特点体现在其创新导向。通过引入最先进的技术趋势和解决方案，地质勘查专用设备项目致力于提升科技含量、提高质量和效率水平。这意味着我们将采用最新的工具和方法，确保地质勘查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质勘查专用设备项目技术管理的显著特征。通过整合不同领域的技术资源，我们实现了跨学科的协同工作。这有助于优化技术架构，提高整体效能。此外，整合性策略还促进了不同技术团队之间的紧密沟通和高效合作，确保地质勘查专用设备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质勘查专用设备项目所采用的技术。通过不断优化技术方案，地质勘查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质勘查专用设备项目团队将在地质勘查专用设备项目初期识别可能的技术风险，并采取相应的预防和应对措施。通过建立健全的风险评估机制，地质勘查专用设备项目能够在实施过程中及时发现并解决潜在的技术问题，保障地质勘查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质勘查专用设备项目中，技术将成为地质勘查专用设备项目成功的有力支持。这一深度剖析揭示了技术管理在地质勘查专用设备项目实施中的关键作用，为地质勘查专用设备项目的技术基础奠定了坚实的基础。</w:t>
      </w:r>
    </w:p>
    <w:p>
      <w:pPr>
        <w:pStyle w:val="Heading2"/>
        <w:ind w:firstLine="560" w:firstLineChars="200"/>
        <w:rPr>
          <w:rFonts w:ascii="仿宋" w:eastAsia="仿宋" w:hAnsi="仿宋" w:cs="仿宋" w:hint="eastAsia"/>
          <w:sz w:val="28"/>
          <w:lang w:eastAsia="zh-CN"/>
        </w:rPr>
      </w:pPr>
      <w:bookmarkStart w:id="12" w:name="_Toc5051"/>
      <w:r>
        <w:rPr>
          <w:rFonts w:ascii="仿宋" w:eastAsia="仿宋" w:hAnsi="仿宋" w:cs="仿宋" w:hint="eastAsia"/>
          <w:sz w:val="28"/>
          <w:lang w:eastAsia="zh-CN"/>
        </w:rPr>
        <w:t>(二)、地质勘查专用设备项目工艺技术设计方案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质勘查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质勘查专用设备项目将严格按照相关行业规范要求进行组织。通过有效控制产品质量，地质勘查专用设备项目将致力于为顾客提供优质的地质勘查专用设备项目产品和良好的服务。这体现了地质勘查专用设备项目对于生产活动合规性和质量标准的高度重视，为地质勘查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质勘查专用设备项目注重生态效益和清洁生产原则。地质勘查专用设备项目建设将紧密结合地方特色经济发展，与社会经济发展规划和区域环境保护规划方案相协调一致。通过与当地区域自然生态系统的结合，地质勘查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质勘查专用设备项目产品具有多样化的客户需求和个性化的特点。因此，地质勘查专用设备项目产品规格品种多样，且单批生产数量较小。为满足这一特点，地质勘查专用设备项目承办单位将建设先进的柔性制造生产线。通过广泛应用柔性制造技术，地质勘查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质勘查专用设备项目采用的技术具有较高的技术含量和自动化水平，处于国内先进水平。这一技术选用不仅体现了对生产效率、质量和环境友好性的高标准要求，同时为地质勘查专用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1343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为确保地质勘查专用设备项目的高效生产和技术实施，我们制定了一套精心设计的设备选型方案，以满足地质勘查专用设备项目生产、质量和环保的要求。该方案的主要特点如下：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质勘查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针对地质勘查专用设备项目产品的多样性和小批量生产的特点，我们将建设柔性制造生产线。通过在设备选型中考虑柔性制造技术，可以灵活应对不同产品规格和生产需求，实现生产线的高度灵活性和适应性。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1704"/>
      <w:r>
        <w:rPr>
          <w:rFonts w:ascii="仿宋" w:eastAsia="仿宋" w:hAnsi="仿宋" w:cs="仿宋" w:hint="eastAsia"/>
          <w:sz w:val="28"/>
          <w:lang w:eastAsia="zh-CN"/>
        </w:rPr>
        <w:t>四、地质勘查专用设备项目建设单位说明</w:t>
      </w:r>
      <w:bookmarkEnd w:id="14"/>
    </w:p>
    <w:p>
      <w:pPr>
        <w:pStyle w:val="Heading2"/>
        <w:rPr>
          <w:rFonts w:ascii="仿宋" w:eastAsia="仿宋" w:hAnsi="仿宋" w:cs="仿宋" w:hint="eastAsia"/>
          <w:lang w:eastAsia="zh-CN"/>
        </w:rPr>
      </w:pPr>
      <w:bookmarkStart w:id="15" w:name="_Toc28033"/>
      <w:r>
        <w:rPr>
          <w:rFonts w:ascii="仿宋" w:eastAsia="仿宋" w:hAnsi="仿宋" w:cs="仿宋" w:hint="eastAsia"/>
          <w:lang w:eastAsia="zh-CN"/>
        </w:rPr>
        <w:t>(一)、地质勘查专用设备项目承办单位基本情况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272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质勘查专用设备项目承办单位的XXXX，我们着眼于实现可持续的经济效益。通过技术创新和解决方案的提供，公司预计在地质勘查专用设备项目执行期间将获得可观的收入增长。这一收入来源主要包括地质勘查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同时，我们注重成本控制和效率提升，以确保地质勘查专用设备项目的可持续盈利。透过精细的管理和资源优化，公司期望实现地质勘查专用设备项目利润最大化。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质勘查专用设备项目实施进行全面的投资评估，包括地质勘查专用设备项目启动阶段的资金投入和后续运营成本。通过对地质勘查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质勘查专用设备项目实施过程中具备足够的资金流动性，公司将进行详尽的现金流分析。这包括资金需求的合理预测、地质勘查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024"/>
      <w:r>
        <w:rPr>
          <w:rFonts w:ascii="仿宋" w:eastAsia="仿宋" w:hAnsi="仿宋" w:cs="仿宋" w:hint="eastAsia"/>
          <w:sz w:val="28"/>
          <w:lang w:eastAsia="zh-CN"/>
        </w:rPr>
        <w:t>五、地质勘查专用设备项目绩效评估</w:t>
      </w:r>
      <w:bookmarkEnd w:id="17"/>
    </w:p>
    <w:p>
      <w:pPr>
        <w:pStyle w:val="Heading2"/>
        <w:rPr>
          <w:rFonts w:ascii="仿宋" w:eastAsia="仿宋" w:hAnsi="仿宋" w:cs="仿宋" w:hint="eastAsia"/>
          <w:lang w:eastAsia="zh-CN"/>
        </w:rPr>
      </w:pPr>
      <w:bookmarkStart w:id="18" w:name="_Toc2166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地质勘查专用设备项目中，我们设计了一套全面的绩效评估指标，以确保地质勘查专用设备项目的可控和成功交付。这些指标跨足地质勘查专用设备项目目标、成本、进度和质量等多个维度，为我们提供了全面洞察地质勘查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目标达成率是我们关注的首要指标。我们设定了明确的目标，并通过定期监测和评估，迅速发现并应对潜在的目标偏差。这为地质勘查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成本绩效是另一个核心关注点。通过实际成本与预算成本的对比分析，我们深入了解成本差异的原因，及时调整资源分配，保持地质勘查专用设备项目在经济效益方面的合理水平。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查专用设备项目进度作为关键的绩效指标之一，得到了精心的关注。我们制定了详细的地质勘查专用设备项目进度计划，并设立了进度符合度指标，确保实际进度与计划进度保持一致。这使我们能够快速发现和解决潜在的进度问题，保持地质勘查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质勘查专用设备项目绩效的不可或缺的一环。我们引入了一系列的质量标准和客户满意度指标，以确保地质勘查专用设备项目交付的成果在质量上达到或超越预期水平。通过持续监测这些指标，我们努力提升地质勘查专用设备项目整体质量水平，为地质勘查专用设备项目的成功交付提供有力保障。通过这些科学且全面的绩效评估，我们能够更好地引导地质勘查专用设备项目的持续改进，确保地质勘查专用设备项目目标的顺利达成。</w:t>
      </w:r>
    </w:p>
    <w:p>
      <w:pPr>
        <w:pStyle w:val="Heading2"/>
        <w:ind w:firstLine="560" w:firstLineChars="200"/>
        <w:rPr>
          <w:rFonts w:ascii="仿宋" w:eastAsia="仿宋" w:hAnsi="仿宋" w:cs="仿宋" w:hint="eastAsia"/>
          <w:sz w:val="28"/>
          <w:lang w:eastAsia="zh-CN"/>
        </w:rPr>
      </w:pPr>
      <w:bookmarkStart w:id="19" w:name="_Toc652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绩效评估是地质勘查专用设备项目中的关键环节，为确保地质勘查专用设备项目达到预期目标，我们采用了多层次、多维度的绩效评估方法。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质勘查专用设备项目的战略目标对齐，确保每个决策和行动都与地质勘查专用设备项目整体目标保持一致。团队会定期召开战略对齐会议，审视当前工作与地质勘查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质勘查专用设备项目进度、质量、成本和风险等方面。这些指标通过数据收集和分析，为地质勘查专用设备项目管理团队提供了客观的评估依据。例如，我们通过地质勘查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质勘查专用设备项目内部，还考虑了地质勘查专用设备项目对外部环境的影响。我们定期进行干系人满意度调查，以了解各利益相关方对地质勘查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这种多层次、多角度的绩效评估方法，使得我们能够全面了解地质勘查专用设备项目的运行状态，及时做出调整，确保地质勘查专用设备项目在不断变化的环境中保持稳健前行。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1615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为了确保地质勘查专用设备项目的有效管理和不断优化，我们采用了精心设计的绩效评估周期。这个周期旨在实现灵活、实时和全面的评估，以适应地质勘查专用设备项目执行中的各种挑战。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质勘查专用设备项目的不同需求，分为短期、中期和长期。短期评估关注每个迭代或工作周期，以及时发现和解决当前任务中的问题。中期评估涵盖几个迭代，深入了解整体地质勘查专用设备项目的趋势和性能。长期评估则着眼于整个地质勘查专用设备项目阶段，确保地质勘查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质勘查专用设备项目管理工具和协作平台，团队成员能够随时更新和分享地质勘查专用设备项目数据。这种实时性的反馈机制使我们能够及时察觉潜在问题，快速调整，保持地质勘查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质勘查专用设备项目的决策制定密不可分。每个周期的地质勘查专用设备项目回顾会议成为集体总结经验、识别问题深层次原因并找到创新解决方案的平台。这种定期的反思与调整机制使地质勘查专用设备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https://d.book118.com/987006165056006053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地质勘查专用设备项目计划设计方案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12BC5"/>
    <w:rsid w:val="51412B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06165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2024-03-02T16:05:00Z</dcterms:created>
  <dcterms:modified xsi:type="dcterms:W3CDTF">2024-03-02T16:06:00Z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FD9191E8A58843E5BCB2CDEBA4D99F9A_11</vt:lpwstr>
  </property>
  <property fmtid="{D5CDD505-2E9C-101B-9397-08002B2CF9AE}" pid="3" name="KSOProductBuildVer">
    <vt:lpwstr>2052-12.1.0.16388</vt:lpwstr>
  </property>
</Properties>
</file>