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商务、清洗服务相关行业公司员工职业生涯规划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86" w:history="1">
        <w:r>
          <w:rPr>
            <w:rFonts w:ascii="仿宋" w:eastAsia="仿宋" w:hAnsi="仿宋" w:cs="仿宋" w:hint="eastAsia"/>
            <w:lang w:eastAsia="zh-CN"/>
          </w:rPr>
          <w:t>序言</w:t>
        </w:r>
        <w:r>
          <w:tab/>
        </w:r>
        <w:r>
          <w:fldChar w:fldCharType="begin"/>
        </w:r>
        <w:r>
          <w:instrText xml:space="preserve"> PAGEREF _Toc18586 \h </w:instrText>
        </w:r>
        <w:r>
          <w:fldChar w:fldCharType="separate"/>
        </w:r>
        <w:r>
          <w:t>3</w:t>
        </w:r>
        <w:r>
          <w:fldChar w:fldCharType="end"/>
        </w:r>
      </w:hyperlink>
    </w:p>
    <w:p>
      <w:pPr>
        <w:pStyle w:val="TOC1"/>
        <w:tabs>
          <w:tab w:val="right" w:leader="dot" w:pos="8306"/>
        </w:tabs>
      </w:pPr>
      <w:hyperlink w:anchor="_Toc20108" w:history="1">
        <w:r>
          <w:rPr>
            <w:rFonts w:ascii="仿宋" w:eastAsia="仿宋" w:hAnsi="仿宋" w:cs="仿宋" w:hint="eastAsia"/>
            <w:lang w:eastAsia="zh-CN"/>
          </w:rPr>
          <w:t>一、项目基本情况</w:t>
        </w:r>
        <w:r>
          <w:tab/>
        </w:r>
        <w:r>
          <w:fldChar w:fldCharType="begin"/>
        </w:r>
        <w:r>
          <w:instrText xml:space="preserve"> PAGEREF _Toc20108 \h </w:instrText>
        </w:r>
        <w:r>
          <w:fldChar w:fldCharType="separate"/>
        </w:r>
        <w:r>
          <w:t>3</w:t>
        </w:r>
        <w:r>
          <w:fldChar w:fldCharType="end"/>
        </w:r>
      </w:hyperlink>
    </w:p>
    <w:p>
      <w:pPr>
        <w:pStyle w:val="TOC2"/>
        <w:tabs>
          <w:tab w:val="right" w:leader="dot" w:pos="8306"/>
        </w:tabs>
      </w:pPr>
      <w:hyperlink w:anchor="_Toc18080" w:history="1">
        <w:r>
          <w:rPr>
            <w:rFonts w:ascii="仿宋" w:eastAsia="仿宋" w:hAnsi="仿宋" w:cs="仿宋" w:hint="eastAsia"/>
            <w:lang w:eastAsia="zh-CN"/>
          </w:rPr>
          <w:t>(一)、项目名称及建设性质</w:t>
        </w:r>
        <w:r>
          <w:tab/>
        </w:r>
        <w:r>
          <w:fldChar w:fldCharType="begin"/>
        </w:r>
        <w:r>
          <w:instrText xml:space="preserve"> PAGEREF _Toc18080 \h </w:instrText>
        </w:r>
        <w:r>
          <w:fldChar w:fldCharType="separate"/>
        </w:r>
        <w:r>
          <w:t>3</w:t>
        </w:r>
        <w:r>
          <w:fldChar w:fldCharType="end"/>
        </w:r>
      </w:hyperlink>
    </w:p>
    <w:p>
      <w:pPr>
        <w:pStyle w:val="TOC2"/>
        <w:tabs>
          <w:tab w:val="right" w:leader="dot" w:pos="8306"/>
        </w:tabs>
      </w:pPr>
      <w:hyperlink w:anchor="_Toc14745" w:history="1">
        <w:r>
          <w:rPr>
            <w:rFonts w:ascii="仿宋" w:eastAsia="仿宋" w:hAnsi="仿宋" w:cs="仿宋" w:hint="eastAsia"/>
            <w:lang w:eastAsia="zh-CN"/>
          </w:rPr>
          <w:t>(二)、项目承办单位</w:t>
        </w:r>
        <w:r>
          <w:tab/>
        </w:r>
        <w:r>
          <w:fldChar w:fldCharType="begin"/>
        </w:r>
        <w:r>
          <w:instrText xml:space="preserve"> PAGEREF _Toc14745 \h </w:instrText>
        </w:r>
        <w:r>
          <w:fldChar w:fldCharType="separate"/>
        </w:r>
        <w:r>
          <w:t>4</w:t>
        </w:r>
        <w:r>
          <w:fldChar w:fldCharType="end"/>
        </w:r>
      </w:hyperlink>
    </w:p>
    <w:p>
      <w:pPr>
        <w:pStyle w:val="TOC2"/>
        <w:tabs>
          <w:tab w:val="right" w:leader="dot" w:pos="8306"/>
        </w:tabs>
      </w:pPr>
      <w:hyperlink w:anchor="_Toc9281" w:history="1">
        <w:r>
          <w:rPr>
            <w:rFonts w:ascii="仿宋" w:eastAsia="仿宋" w:hAnsi="仿宋" w:cs="仿宋" w:hint="eastAsia"/>
            <w:lang w:eastAsia="zh-CN"/>
          </w:rPr>
          <w:t>(三)、项目实施的可行性</w:t>
        </w:r>
        <w:r>
          <w:tab/>
        </w:r>
        <w:r>
          <w:fldChar w:fldCharType="begin"/>
        </w:r>
        <w:r>
          <w:instrText xml:space="preserve"> PAGEREF _Toc9281 \h </w:instrText>
        </w:r>
        <w:r>
          <w:fldChar w:fldCharType="separate"/>
        </w:r>
        <w:r>
          <w:t>5</w:t>
        </w:r>
        <w:r>
          <w:fldChar w:fldCharType="end"/>
        </w:r>
      </w:hyperlink>
    </w:p>
    <w:p>
      <w:pPr>
        <w:pStyle w:val="TOC2"/>
        <w:tabs>
          <w:tab w:val="right" w:leader="dot" w:pos="8306"/>
        </w:tabs>
      </w:pPr>
      <w:hyperlink w:anchor="_Toc23033" w:history="1">
        <w:r>
          <w:rPr>
            <w:rFonts w:ascii="仿宋" w:eastAsia="仿宋" w:hAnsi="仿宋" w:cs="仿宋" w:hint="eastAsia"/>
            <w:lang w:eastAsia="zh-CN"/>
          </w:rPr>
          <w:t>(四)、项目建设选址</w:t>
        </w:r>
        <w:r>
          <w:tab/>
        </w:r>
        <w:r>
          <w:fldChar w:fldCharType="begin"/>
        </w:r>
        <w:r>
          <w:instrText xml:space="preserve"> PAGEREF _Toc23033 \h </w:instrText>
        </w:r>
        <w:r>
          <w:fldChar w:fldCharType="separate"/>
        </w:r>
        <w:r>
          <w:t>7</w:t>
        </w:r>
        <w:r>
          <w:fldChar w:fldCharType="end"/>
        </w:r>
      </w:hyperlink>
    </w:p>
    <w:p>
      <w:pPr>
        <w:pStyle w:val="TOC2"/>
        <w:tabs>
          <w:tab w:val="right" w:leader="dot" w:pos="8306"/>
        </w:tabs>
      </w:pPr>
      <w:hyperlink w:anchor="_Toc22130" w:history="1">
        <w:r>
          <w:rPr>
            <w:rFonts w:ascii="仿宋" w:eastAsia="仿宋" w:hAnsi="仿宋" w:cs="仿宋" w:hint="eastAsia"/>
            <w:lang w:eastAsia="zh-CN"/>
          </w:rPr>
          <w:t>(五)、建筑物建设规模</w:t>
        </w:r>
        <w:r>
          <w:tab/>
        </w:r>
        <w:r>
          <w:fldChar w:fldCharType="begin"/>
        </w:r>
        <w:r>
          <w:instrText xml:space="preserve"> PAGEREF _Toc22130 \h </w:instrText>
        </w:r>
        <w:r>
          <w:fldChar w:fldCharType="separate"/>
        </w:r>
        <w:r>
          <w:t>8</w:t>
        </w:r>
        <w:r>
          <w:fldChar w:fldCharType="end"/>
        </w:r>
      </w:hyperlink>
    </w:p>
    <w:p>
      <w:pPr>
        <w:pStyle w:val="TOC2"/>
        <w:tabs>
          <w:tab w:val="right" w:leader="dot" w:pos="8306"/>
        </w:tabs>
      </w:pPr>
      <w:hyperlink w:anchor="_Toc19481" w:history="1">
        <w:r>
          <w:rPr>
            <w:rFonts w:ascii="仿宋" w:eastAsia="仿宋" w:hAnsi="仿宋" w:cs="仿宋" w:hint="eastAsia"/>
            <w:lang w:eastAsia="zh-CN"/>
          </w:rPr>
          <w:t>(六)、项目总投资及资金构成</w:t>
        </w:r>
        <w:r>
          <w:tab/>
        </w:r>
        <w:r>
          <w:fldChar w:fldCharType="begin"/>
        </w:r>
        <w:r>
          <w:instrText xml:space="preserve"> PAGEREF _Toc19481 \h </w:instrText>
        </w:r>
        <w:r>
          <w:fldChar w:fldCharType="separate"/>
        </w:r>
        <w:r>
          <w:t>9</w:t>
        </w:r>
        <w:r>
          <w:fldChar w:fldCharType="end"/>
        </w:r>
      </w:hyperlink>
    </w:p>
    <w:p>
      <w:pPr>
        <w:pStyle w:val="TOC2"/>
        <w:tabs>
          <w:tab w:val="right" w:leader="dot" w:pos="8306"/>
        </w:tabs>
      </w:pPr>
      <w:hyperlink w:anchor="_Toc7717" w:history="1">
        <w:r>
          <w:rPr>
            <w:rFonts w:ascii="仿宋" w:eastAsia="仿宋" w:hAnsi="仿宋" w:cs="仿宋" w:hint="eastAsia"/>
            <w:lang w:eastAsia="zh-CN"/>
          </w:rPr>
          <w:t>(七)、资金筹措方案</w:t>
        </w:r>
        <w:r>
          <w:tab/>
        </w:r>
        <w:r>
          <w:fldChar w:fldCharType="begin"/>
        </w:r>
        <w:r>
          <w:instrText xml:space="preserve"> PAGEREF _Toc7717 \h </w:instrText>
        </w:r>
        <w:r>
          <w:fldChar w:fldCharType="separate"/>
        </w:r>
        <w:r>
          <w:t>10</w:t>
        </w:r>
        <w:r>
          <w:fldChar w:fldCharType="end"/>
        </w:r>
      </w:hyperlink>
    </w:p>
    <w:p>
      <w:pPr>
        <w:pStyle w:val="TOC2"/>
        <w:tabs>
          <w:tab w:val="right" w:leader="dot" w:pos="8306"/>
        </w:tabs>
      </w:pPr>
      <w:hyperlink w:anchor="_Toc29290" w:history="1">
        <w:r>
          <w:rPr>
            <w:rFonts w:ascii="仿宋" w:eastAsia="仿宋" w:hAnsi="仿宋" w:cs="仿宋" w:hint="eastAsia"/>
            <w:lang w:eastAsia="zh-CN"/>
          </w:rPr>
          <w:t>(八)、项目预期经济效益规划目标</w:t>
        </w:r>
        <w:r>
          <w:tab/>
        </w:r>
        <w:r>
          <w:fldChar w:fldCharType="begin"/>
        </w:r>
        <w:r>
          <w:instrText xml:space="preserve"> PAGEREF _Toc29290 \h </w:instrText>
        </w:r>
        <w:r>
          <w:fldChar w:fldCharType="separate"/>
        </w:r>
        <w:r>
          <w:t>11</w:t>
        </w:r>
        <w:r>
          <w:fldChar w:fldCharType="end"/>
        </w:r>
      </w:hyperlink>
    </w:p>
    <w:p>
      <w:pPr>
        <w:pStyle w:val="TOC2"/>
        <w:tabs>
          <w:tab w:val="right" w:leader="dot" w:pos="8306"/>
        </w:tabs>
      </w:pPr>
      <w:hyperlink w:anchor="_Toc11279" w:history="1">
        <w:r>
          <w:rPr>
            <w:rFonts w:ascii="仿宋" w:eastAsia="仿宋" w:hAnsi="仿宋" w:cs="仿宋" w:hint="eastAsia"/>
            <w:lang w:eastAsia="zh-CN"/>
          </w:rPr>
          <w:t>(九)、项目建设进度规划</w:t>
        </w:r>
        <w:r>
          <w:tab/>
        </w:r>
        <w:r>
          <w:fldChar w:fldCharType="begin"/>
        </w:r>
        <w:r>
          <w:instrText xml:space="preserve"> PAGEREF _Toc11279 \h </w:instrText>
        </w:r>
        <w:r>
          <w:fldChar w:fldCharType="separate"/>
        </w:r>
        <w:r>
          <w:t>12</w:t>
        </w:r>
        <w:r>
          <w:fldChar w:fldCharType="end"/>
        </w:r>
      </w:hyperlink>
    </w:p>
    <w:p>
      <w:pPr>
        <w:pStyle w:val="TOC1"/>
        <w:tabs>
          <w:tab w:val="right" w:leader="dot" w:pos="8306"/>
        </w:tabs>
      </w:pPr>
      <w:hyperlink w:anchor="_Toc23223" w:history="1">
        <w:r>
          <w:rPr>
            <w:rFonts w:ascii="仿宋" w:eastAsia="仿宋" w:hAnsi="仿宋" w:cs="仿宋" w:hint="eastAsia"/>
            <w:lang w:eastAsia="zh-CN"/>
          </w:rPr>
          <w:t>二、薪酬制度管理</w:t>
        </w:r>
        <w:r>
          <w:tab/>
        </w:r>
        <w:r>
          <w:fldChar w:fldCharType="begin"/>
        </w:r>
        <w:r>
          <w:instrText xml:space="preserve"> PAGEREF _Toc23223 \h </w:instrText>
        </w:r>
        <w:r>
          <w:fldChar w:fldCharType="separate"/>
        </w:r>
        <w:r>
          <w:t>14</w:t>
        </w:r>
        <w:r>
          <w:fldChar w:fldCharType="end"/>
        </w:r>
      </w:hyperlink>
    </w:p>
    <w:p>
      <w:pPr>
        <w:pStyle w:val="TOC2"/>
        <w:tabs>
          <w:tab w:val="right" w:leader="dot" w:pos="8306"/>
        </w:tabs>
      </w:pPr>
      <w:hyperlink w:anchor="_Toc32554" w:history="1">
        <w:r>
          <w:rPr>
            <w:rFonts w:ascii="仿宋" w:eastAsia="仿宋" w:hAnsi="仿宋" w:cs="仿宋" w:hint="eastAsia"/>
            <w:lang w:eastAsia="zh-CN"/>
          </w:rPr>
          <w:t>(一)、薪酬管理制度</w:t>
        </w:r>
        <w:r>
          <w:tab/>
        </w:r>
        <w:r>
          <w:fldChar w:fldCharType="begin"/>
        </w:r>
        <w:r>
          <w:instrText xml:space="preserve"> PAGEREF _Toc32554 \h </w:instrText>
        </w:r>
        <w:r>
          <w:fldChar w:fldCharType="separate"/>
        </w:r>
        <w:r>
          <w:t>14</w:t>
        </w:r>
        <w:r>
          <w:fldChar w:fldCharType="end"/>
        </w:r>
      </w:hyperlink>
    </w:p>
    <w:p>
      <w:pPr>
        <w:pStyle w:val="TOC2"/>
        <w:tabs>
          <w:tab w:val="right" w:leader="dot" w:pos="8306"/>
        </w:tabs>
      </w:pPr>
      <w:hyperlink w:anchor="_Toc30465" w:history="1">
        <w:r>
          <w:rPr>
            <w:rFonts w:ascii="仿宋" w:eastAsia="仿宋" w:hAnsi="仿宋" w:cs="仿宋" w:hint="eastAsia"/>
            <w:lang w:eastAsia="zh-CN"/>
          </w:rPr>
          <w:t>(二)、奖金制度的制定</w:t>
        </w:r>
        <w:r>
          <w:tab/>
        </w:r>
        <w:r>
          <w:fldChar w:fldCharType="begin"/>
        </w:r>
        <w:r>
          <w:instrText xml:space="preserve"> PAGEREF _Toc30465 \h </w:instrText>
        </w:r>
        <w:r>
          <w:fldChar w:fldCharType="separate"/>
        </w:r>
        <w:r>
          <w:t>17</w:t>
        </w:r>
        <w:r>
          <w:fldChar w:fldCharType="end"/>
        </w:r>
      </w:hyperlink>
    </w:p>
    <w:p>
      <w:pPr>
        <w:pStyle w:val="TOC2"/>
        <w:tabs>
          <w:tab w:val="right" w:leader="dot" w:pos="8306"/>
        </w:tabs>
      </w:pPr>
      <w:hyperlink w:anchor="_Toc15517" w:history="1">
        <w:r>
          <w:rPr>
            <w:rFonts w:ascii="仿宋" w:eastAsia="仿宋" w:hAnsi="仿宋" w:cs="仿宋" w:hint="eastAsia"/>
            <w:lang w:eastAsia="zh-CN"/>
          </w:rPr>
          <w:t>(三)、岗位薪酬体系设计</w:t>
        </w:r>
        <w:r>
          <w:tab/>
        </w:r>
        <w:r>
          <w:fldChar w:fldCharType="begin"/>
        </w:r>
        <w:r>
          <w:instrText xml:space="preserve"> PAGEREF _Toc15517 \h </w:instrText>
        </w:r>
        <w:r>
          <w:fldChar w:fldCharType="separate"/>
        </w:r>
        <w:r>
          <w:t>20</w:t>
        </w:r>
        <w:r>
          <w:fldChar w:fldCharType="end"/>
        </w:r>
      </w:hyperlink>
    </w:p>
    <w:p>
      <w:pPr>
        <w:pStyle w:val="TOC2"/>
        <w:tabs>
          <w:tab w:val="right" w:leader="dot" w:pos="8306"/>
        </w:tabs>
      </w:pPr>
      <w:hyperlink w:anchor="_Toc3666" w:history="1">
        <w:r>
          <w:rPr>
            <w:rFonts w:ascii="仿宋" w:eastAsia="仿宋" w:hAnsi="仿宋" w:cs="仿宋" w:hint="eastAsia"/>
            <w:lang w:eastAsia="zh-CN"/>
          </w:rPr>
          <w:t>(四)、绩效薪酬体系设计</w:t>
        </w:r>
        <w:r>
          <w:tab/>
        </w:r>
        <w:r>
          <w:fldChar w:fldCharType="begin"/>
        </w:r>
        <w:r>
          <w:instrText xml:space="preserve"> PAGEREF _Toc3666 \h </w:instrText>
        </w:r>
        <w:r>
          <w:fldChar w:fldCharType="separate"/>
        </w:r>
        <w:r>
          <w:t>22</w:t>
        </w:r>
        <w:r>
          <w:fldChar w:fldCharType="end"/>
        </w:r>
      </w:hyperlink>
    </w:p>
    <w:p>
      <w:pPr>
        <w:pStyle w:val="TOC1"/>
        <w:tabs>
          <w:tab w:val="right" w:leader="dot" w:pos="8306"/>
        </w:tabs>
      </w:pPr>
      <w:hyperlink w:anchor="_Toc29635" w:history="1">
        <w:r>
          <w:rPr>
            <w:rFonts w:ascii="仿宋" w:eastAsia="仿宋" w:hAnsi="仿宋" w:cs="仿宋" w:hint="eastAsia"/>
            <w:lang w:eastAsia="zh-CN"/>
          </w:rPr>
          <w:t>三、员工压力管理及应对措施</w:t>
        </w:r>
        <w:r>
          <w:tab/>
        </w:r>
        <w:r>
          <w:fldChar w:fldCharType="begin"/>
        </w:r>
        <w:r>
          <w:instrText xml:space="preserve"> PAGEREF _Toc29635 \h </w:instrText>
        </w:r>
        <w:r>
          <w:fldChar w:fldCharType="separate"/>
        </w:r>
        <w:r>
          <w:t>23</w:t>
        </w:r>
        <w:r>
          <w:fldChar w:fldCharType="end"/>
        </w:r>
      </w:hyperlink>
    </w:p>
    <w:p>
      <w:pPr>
        <w:pStyle w:val="TOC2"/>
        <w:tabs>
          <w:tab w:val="right" w:leader="dot" w:pos="8306"/>
        </w:tabs>
      </w:pPr>
      <w:hyperlink w:anchor="_Toc11569" w:history="1">
        <w:r>
          <w:rPr>
            <w:rFonts w:ascii="仿宋" w:eastAsia="仿宋" w:hAnsi="仿宋" w:cs="仿宋" w:hint="eastAsia"/>
            <w:lang w:eastAsia="zh-CN"/>
          </w:rPr>
          <w:t>(一)、压力对员工的影响及管理原则</w:t>
        </w:r>
        <w:r>
          <w:tab/>
        </w:r>
        <w:r>
          <w:fldChar w:fldCharType="begin"/>
        </w:r>
        <w:r>
          <w:instrText xml:space="preserve"> PAGEREF _Toc11569 \h </w:instrText>
        </w:r>
        <w:r>
          <w:fldChar w:fldCharType="separate"/>
        </w:r>
        <w:r>
          <w:t>23</w:t>
        </w:r>
        <w:r>
          <w:fldChar w:fldCharType="end"/>
        </w:r>
      </w:hyperlink>
    </w:p>
    <w:p>
      <w:pPr>
        <w:pStyle w:val="TOC2"/>
        <w:tabs>
          <w:tab w:val="right" w:leader="dot" w:pos="8306"/>
        </w:tabs>
      </w:pPr>
      <w:hyperlink w:anchor="_Toc5973" w:history="1">
        <w:r>
          <w:rPr>
            <w:rFonts w:ascii="仿宋" w:eastAsia="仿宋" w:hAnsi="仿宋" w:cs="仿宋" w:hint="eastAsia"/>
            <w:lang w:eastAsia="zh-CN"/>
          </w:rPr>
          <w:t>(二)、压力应对策略及其实施方案</w:t>
        </w:r>
        <w:r>
          <w:tab/>
        </w:r>
        <w:r>
          <w:fldChar w:fldCharType="begin"/>
        </w:r>
        <w:r>
          <w:instrText xml:space="preserve"> PAGEREF _Toc5973 \h </w:instrText>
        </w:r>
        <w:r>
          <w:fldChar w:fldCharType="separate"/>
        </w:r>
        <w:r>
          <w:t>24</w:t>
        </w:r>
        <w:r>
          <w:fldChar w:fldCharType="end"/>
        </w:r>
      </w:hyperlink>
    </w:p>
    <w:p>
      <w:pPr>
        <w:pStyle w:val="TOC2"/>
        <w:tabs>
          <w:tab w:val="right" w:leader="dot" w:pos="8306"/>
        </w:tabs>
      </w:pPr>
      <w:hyperlink w:anchor="_Toc23186" w:history="1">
        <w:r>
          <w:rPr>
            <w:rFonts w:ascii="仿宋" w:eastAsia="仿宋" w:hAnsi="仿宋" w:cs="仿宋" w:hint="eastAsia"/>
            <w:lang w:eastAsia="zh-CN"/>
          </w:rPr>
          <w:t>(三)、压力管理效果的评估及持续改进</w:t>
        </w:r>
        <w:r>
          <w:tab/>
        </w:r>
        <w:r>
          <w:fldChar w:fldCharType="begin"/>
        </w:r>
        <w:r>
          <w:instrText xml:space="preserve"> PAGEREF _Toc23186 \h </w:instrText>
        </w:r>
        <w:r>
          <w:fldChar w:fldCharType="separate"/>
        </w:r>
        <w:r>
          <w:t>25</w:t>
        </w:r>
        <w:r>
          <w:fldChar w:fldCharType="end"/>
        </w:r>
      </w:hyperlink>
    </w:p>
    <w:p>
      <w:pPr>
        <w:pStyle w:val="TOC1"/>
        <w:tabs>
          <w:tab w:val="right" w:leader="dot" w:pos="8306"/>
        </w:tabs>
      </w:pPr>
      <w:hyperlink w:anchor="_Toc32011" w:history="1">
        <w:r>
          <w:rPr>
            <w:rFonts w:ascii="仿宋" w:eastAsia="仿宋" w:hAnsi="仿宋" w:cs="仿宋" w:hint="eastAsia"/>
            <w:lang w:eastAsia="zh-CN"/>
          </w:rPr>
          <w:t>四、商务、清洗服务行业背景分析</w:t>
        </w:r>
        <w:r>
          <w:tab/>
        </w:r>
        <w:r>
          <w:fldChar w:fldCharType="begin"/>
        </w:r>
        <w:r>
          <w:instrText xml:space="preserve"> PAGEREF _Toc32011 \h </w:instrText>
        </w:r>
        <w:r>
          <w:fldChar w:fldCharType="separate"/>
        </w:r>
        <w:r>
          <w:t>27</w:t>
        </w:r>
        <w:r>
          <w:fldChar w:fldCharType="end"/>
        </w:r>
      </w:hyperlink>
    </w:p>
    <w:p>
      <w:pPr>
        <w:pStyle w:val="TOC2"/>
        <w:tabs>
          <w:tab w:val="right" w:leader="dot" w:pos="8306"/>
        </w:tabs>
      </w:pPr>
      <w:hyperlink w:anchor="_Toc15744" w:history="1">
        <w:r>
          <w:rPr>
            <w:rFonts w:ascii="仿宋" w:eastAsia="仿宋" w:hAnsi="仿宋" w:cs="仿宋" w:hint="eastAsia"/>
            <w:lang w:eastAsia="zh-CN"/>
          </w:rPr>
          <w:t>(一)、商务、清洗服务行业背景分析</w:t>
        </w:r>
        <w:r>
          <w:tab/>
        </w:r>
        <w:r>
          <w:fldChar w:fldCharType="begin"/>
        </w:r>
        <w:r>
          <w:instrText xml:space="preserve"> PAGEREF _Toc15744 \h </w:instrText>
        </w:r>
        <w:r>
          <w:fldChar w:fldCharType="separate"/>
        </w:r>
        <w:r>
          <w:t>27</w:t>
        </w:r>
        <w:r>
          <w:fldChar w:fldCharType="end"/>
        </w:r>
      </w:hyperlink>
    </w:p>
    <w:p>
      <w:pPr>
        <w:pStyle w:val="TOC1"/>
        <w:tabs>
          <w:tab w:val="right" w:leader="dot" w:pos="8306"/>
        </w:tabs>
      </w:pPr>
      <w:hyperlink w:anchor="_Toc32565" w:history="1">
        <w:r>
          <w:rPr>
            <w:rFonts w:ascii="仿宋" w:eastAsia="仿宋" w:hAnsi="仿宋" w:cs="仿宋" w:hint="eastAsia"/>
            <w:lang w:eastAsia="zh-CN"/>
          </w:rPr>
          <w:t>五、第七章员工培训与发展</w:t>
        </w:r>
        <w:r>
          <w:tab/>
        </w:r>
        <w:r>
          <w:fldChar w:fldCharType="begin"/>
        </w:r>
        <w:r>
          <w:instrText xml:space="preserve"> PAGEREF _Toc32565 \h </w:instrText>
        </w:r>
        <w:r>
          <w:fldChar w:fldCharType="separate"/>
        </w:r>
        <w:r>
          <w:t>29</w:t>
        </w:r>
        <w:r>
          <w:fldChar w:fldCharType="end"/>
        </w:r>
      </w:hyperlink>
    </w:p>
    <w:p>
      <w:pPr>
        <w:pStyle w:val="TOC2"/>
        <w:tabs>
          <w:tab w:val="right" w:leader="dot" w:pos="8306"/>
        </w:tabs>
      </w:pPr>
      <w:hyperlink w:anchor="_Toc205" w:history="1">
        <w:r>
          <w:rPr>
            <w:rFonts w:ascii="仿宋" w:eastAsia="仿宋" w:hAnsi="仿宋" w:cs="仿宋" w:hint="eastAsia"/>
            <w:lang w:eastAsia="zh-CN"/>
          </w:rPr>
          <w:t>(一)、培训需求分析</w:t>
        </w:r>
        <w:r>
          <w:tab/>
        </w:r>
        <w:r>
          <w:fldChar w:fldCharType="begin"/>
        </w:r>
        <w:r>
          <w:instrText xml:space="preserve"> PAGEREF _Toc205 \h </w:instrText>
        </w:r>
        <w:r>
          <w:fldChar w:fldCharType="separate"/>
        </w:r>
        <w:r>
          <w:t>29</w:t>
        </w:r>
        <w:r>
          <w:fldChar w:fldCharType="end"/>
        </w:r>
      </w:hyperlink>
    </w:p>
    <w:p>
      <w:pPr>
        <w:pStyle w:val="TOC2"/>
        <w:tabs>
          <w:tab w:val="right" w:leader="dot" w:pos="8306"/>
        </w:tabs>
      </w:pPr>
      <w:hyperlink w:anchor="_Toc30738" w:history="1">
        <w:r>
          <w:rPr>
            <w:rFonts w:ascii="仿宋" w:eastAsia="仿宋" w:hAnsi="仿宋" w:cs="仿宋" w:hint="eastAsia"/>
            <w:lang w:eastAsia="zh-CN"/>
          </w:rPr>
          <w:t>(二)、培训计划制定</w:t>
        </w:r>
        <w:r>
          <w:tab/>
        </w:r>
        <w:r>
          <w:fldChar w:fldCharType="begin"/>
        </w:r>
        <w:r>
          <w:instrText xml:space="preserve"> PAGEREF _Toc30738 \h </w:instrText>
        </w:r>
        <w:r>
          <w:fldChar w:fldCharType="separate"/>
        </w:r>
        <w:r>
          <w:t>30</w:t>
        </w:r>
        <w:r>
          <w:fldChar w:fldCharType="end"/>
        </w:r>
      </w:hyperlink>
    </w:p>
    <w:p>
      <w:pPr>
        <w:pStyle w:val="TOC2"/>
        <w:tabs>
          <w:tab w:val="right" w:leader="dot" w:pos="8306"/>
        </w:tabs>
      </w:pPr>
      <w:hyperlink w:anchor="_Toc28043" w:history="1">
        <w:r>
          <w:rPr>
            <w:rFonts w:ascii="仿宋" w:eastAsia="仿宋" w:hAnsi="仿宋" w:cs="仿宋" w:hint="eastAsia"/>
            <w:lang w:eastAsia="zh-CN"/>
          </w:rPr>
          <w:t>(三)、培训实施与评估</w:t>
        </w:r>
        <w:r>
          <w:tab/>
        </w:r>
        <w:r>
          <w:fldChar w:fldCharType="begin"/>
        </w:r>
        <w:r>
          <w:instrText xml:space="preserve"> PAGEREF _Toc28043 \h </w:instrText>
        </w:r>
        <w:r>
          <w:fldChar w:fldCharType="separate"/>
        </w:r>
        <w:r>
          <w:t>30</w:t>
        </w:r>
        <w:r>
          <w:fldChar w:fldCharType="end"/>
        </w:r>
      </w:hyperlink>
    </w:p>
    <w:p>
      <w:pPr>
        <w:pStyle w:val="TOC2"/>
        <w:tabs>
          <w:tab w:val="right" w:leader="dot" w:pos="8306"/>
        </w:tabs>
      </w:pPr>
      <w:hyperlink w:anchor="_Toc19700" w:history="1">
        <w:r>
          <w:rPr>
            <w:rFonts w:ascii="仿宋" w:eastAsia="仿宋" w:hAnsi="仿宋" w:cs="仿宋" w:hint="eastAsia"/>
            <w:lang w:eastAsia="zh-CN"/>
          </w:rPr>
          <w:t>(四)、持续学习与专业发展支持</w:t>
        </w:r>
        <w:r>
          <w:tab/>
        </w:r>
        <w:r>
          <w:fldChar w:fldCharType="begin"/>
        </w:r>
        <w:r>
          <w:instrText xml:space="preserve"> PAGEREF _Toc19700 \h </w:instrText>
        </w:r>
        <w:r>
          <w:fldChar w:fldCharType="separate"/>
        </w:r>
        <w:r>
          <w:t>32</w:t>
        </w:r>
        <w:r>
          <w:fldChar w:fldCharType="end"/>
        </w:r>
      </w:hyperlink>
    </w:p>
    <w:p>
      <w:pPr>
        <w:pStyle w:val="TOC1"/>
        <w:tabs>
          <w:tab w:val="right" w:leader="dot" w:pos="8306"/>
        </w:tabs>
      </w:pPr>
      <w:hyperlink w:anchor="_Toc14887" w:history="1">
        <w:r>
          <w:rPr>
            <w:rFonts w:ascii="仿宋" w:eastAsia="仿宋" w:hAnsi="仿宋" w:cs="仿宋" w:hint="eastAsia"/>
            <w:lang w:eastAsia="zh-CN"/>
          </w:rPr>
          <w:t>六、第三十二章未来发展愿景</w:t>
        </w:r>
        <w:r>
          <w:tab/>
        </w:r>
        <w:r>
          <w:fldChar w:fldCharType="begin"/>
        </w:r>
        <w:r>
          <w:instrText xml:space="preserve"> PAGEREF _Toc14887 \h </w:instrText>
        </w:r>
        <w:r>
          <w:fldChar w:fldCharType="separate"/>
        </w:r>
        <w:r>
          <w:t>33</w:t>
        </w:r>
        <w:r>
          <w:fldChar w:fldCharType="end"/>
        </w:r>
      </w:hyperlink>
    </w:p>
    <w:p>
      <w:pPr>
        <w:pStyle w:val="TOC2"/>
        <w:tabs>
          <w:tab w:val="right" w:leader="dot" w:pos="8306"/>
        </w:tabs>
      </w:pPr>
      <w:hyperlink w:anchor="_Toc12148" w:history="1">
        <w:r>
          <w:rPr>
            <w:rFonts w:ascii="仿宋" w:eastAsia="仿宋" w:hAnsi="仿宋" w:cs="仿宋" w:hint="eastAsia"/>
            <w:lang w:eastAsia="zh-CN"/>
          </w:rPr>
          <w:t>(一)、员工职业生涯管理的未来趋势</w:t>
        </w:r>
        <w:r>
          <w:tab/>
        </w:r>
        <w:r>
          <w:fldChar w:fldCharType="begin"/>
        </w:r>
        <w:r>
          <w:instrText xml:space="preserve"> PAGEREF _Toc12148 \h </w:instrText>
        </w:r>
        <w:r>
          <w:fldChar w:fldCharType="separate"/>
        </w:r>
        <w:r>
          <w:t>33</w:t>
        </w:r>
        <w:r>
          <w:fldChar w:fldCharType="end"/>
        </w:r>
      </w:hyperlink>
    </w:p>
    <w:p>
      <w:pPr>
        <w:pStyle w:val="TOC2"/>
        <w:tabs>
          <w:tab w:val="right" w:leader="dot" w:pos="8306"/>
        </w:tabs>
      </w:pPr>
      <w:hyperlink w:anchor="_Toc15179" w:history="1">
        <w:r>
          <w:rPr>
            <w:rFonts w:ascii="仿宋" w:eastAsia="仿宋" w:hAnsi="仿宋" w:cs="仿宋" w:hint="eastAsia"/>
            <w:lang w:eastAsia="zh-CN"/>
          </w:rPr>
          <w:t>(二)、公司在员工发展中的未来愿景</w:t>
        </w:r>
        <w:r>
          <w:tab/>
        </w:r>
        <w:r>
          <w:fldChar w:fldCharType="begin"/>
        </w:r>
        <w:r>
          <w:instrText xml:space="preserve"> PAGEREF _Toc15179 \h </w:instrText>
        </w:r>
        <w:r>
          <w:fldChar w:fldCharType="separate"/>
        </w:r>
        <w:r>
          <w:t>33</w:t>
        </w:r>
        <w:r>
          <w:fldChar w:fldCharType="end"/>
        </w:r>
      </w:hyperlink>
    </w:p>
    <w:p>
      <w:pPr>
        <w:pStyle w:val="TOC1"/>
        <w:tabs>
          <w:tab w:val="right" w:leader="dot" w:pos="8306"/>
        </w:tabs>
      </w:pPr>
      <w:hyperlink w:anchor="_Toc11579" w:history="1">
        <w:r>
          <w:rPr>
            <w:rFonts w:ascii="仿宋" w:eastAsia="仿宋" w:hAnsi="仿宋" w:cs="仿宋" w:hint="eastAsia"/>
            <w:lang w:eastAsia="zh-CN"/>
          </w:rPr>
          <w:t>七、第二十八章公司与员工法律关系</w:t>
        </w:r>
        <w:r>
          <w:tab/>
        </w:r>
        <w:r>
          <w:fldChar w:fldCharType="begin"/>
        </w:r>
        <w:r>
          <w:instrText xml:space="preserve"> PAGEREF _Toc11579 \h </w:instrText>
        </w:r>
        <w:r>
          <w:fldChar w:fldCharType="separate"/>
        </w:r>
        <w:r>
          <w:t>34</w:t>
        </w:r>
        <w:r>
          <w:fldChar w:fldCharType="end"/>
        </w:r>
      </w:hyperlink>
    </w:p>
    <w:p>
      <w:pPr>
        <w:pStyle w:val="TOC2"/>
        <w:tabs>
          <w:tab w:val="right" w:leader="dot" w:pos="8306"/>
        </w:tabs>
      </w:pPr>
      <w:hyperlink w:anchor="_Toc19710" w:history="1">
        <w:r>
          <w:rPr>
            <w:rFonts w:ascii="仿宋" w:eastAsia="仿宋" w:hAnsi="仿宋" w:cs="仿宋" w:hint="eastAsia"/>
            <w:lang w:eastAsia="zh-CN"/>
          </w:rPr>
          <w:t>(一)、劳动合同管理</w:t>
        </w:r>
        <w:r>
          <w:tab/>
        </w:r>
        <w:r>
          <w:fldChar w:fldCharType="begin"/>
        </w:r>
        <w:r>
          <w:instrText xml:space="preserve"> PAGEREF _Toc19710 \h </w:instrText>
        </w:r>
        <w:r>
          <w:fldChar w:fldCharType="separate"/>
        </w:r>
        <w:r>
          <w:t>34</w:t>
        </w:r>
        <w:r>
          <w:fldChar w:fldCharType="end"/>
        </w:r>
      </w:hyperlink>
    </w:p>
    <w:p>
      <w:pPr>
        <w:pStyle w:val="TOC2"/>
        <w:tabs>
          <w:tab w:val="right" w:leader="dot" w:pos="8306"/>
        </w:tabs>
      </w:pPr>
      <w:hyperlink w:anchor="_Toc11057" w:history="1">
        <w:r>
          <w:rPr>
            <w:rFonts w:ascii="仿宋" w:eastAsia="仿宋" w:hAnsi="仿宋" w:cs="仿宋" w:hint="eastAsia"/>
            <w:lang w:eastAsia="zh-CN"/>
          </w:rPr>
          <w:t>(二)、法定假期与劳动保障</w:t>
        </w:r>
        <w:r>
          <w:tab/>
        </w:r>
        <w:r>
          <w:fldChar w:fldCharType="begin"/>
        </w:r>
        <w:r>
          <w:instrText xml:space="preserve"> PAGEREF _Toc11057 \h </w:instrText>
        </w:r>
        <w:r>
          <w:fldChar w:fldCharType="separate"/>
        </w:r>
        <w:r>
          <w:t>35</w:t>
        </w:r>
        <w:r>
          <w:fldChar w:fldCharType="end"/>
        </w:r>
      </w:hyperlink>
    </w:p>
    <w:p>
      <w:pPr>
        <w:pStyle w:val="TOC2"/>
        <w:tabs>
          <w:tab w:val="right" w:leader="dot" w:pos="8306"/>
        </w:tabs>
      </w:pPr>
      <w:hyperlink w:anchor="_Toc15768" w:history="1">
        <w:r>
          <w:rPr>
            <w:rFonts w:ascii="仿宋" w:eastAsia="仿宋" w:hAnsi="仿宋" w:cs="仿宋" w:hint="eastAsia"/>
            <w:lang w:eastAsia="zh-CN"/>
          </w:rPr>
          <w:t>(三)、合规经营与风险防范</w:t>
        </w:r>
        <w:r>
          <w:tab/>
        </w:r>
        <w:r>
          <w:fldChar w:fldCharType="begin"/>
        </w:r>
        <w:r>
          <w:instrText xml:space="preserve"> PAGEREF _Toc15768 \h </w:instrText>
        </w:r>
        <w:r>
          <w:fldChar w:fldCharType="separate"/>
        </w:r>
        <w:r>
          <w:t>36</w:t>
        </w:r>
        <w:r>
          <w:fldChar w:fldCharType="end"/>
        </w:r>
      </w:hyperlink>
    </w:p>
    <w:p>
      <w:pPr>
        <w:pStyle w:val="TOC1"/>
        <w:tabs>
          <w:tab w:val="right" w:leader="dot" w:pos="8306"/>
        </w:tabs>
      </w:pPr>
      <w:hyperlink w:anchor="_Toc3858" w:history="1">
        <w:r>
          <w:rPr>
            <w:rFonts w:ascii="仿宋" w:eastAsia="仿宋" w:hAnsi="仿宋" w:cs="仿宋" w:hint="eastAsia"/>
            <w:lang w:eastAsia="zh-CN"/>
          </w:rPr>
          <w:t>八、第十二章职业伦理与社会责任</w:t>
        </w:r>
        <w:r>
          <w:tab/>
        </w:r>
        <w:r>
          <w:fldChar w:fldCharType="begin"/>
        </w:r>
        <w:r>
          <w:instrText xml:space="preserve"> PAGEREF _Toc3858 \h </w:instrText>
        </w:r>
        <w:r>
          <w:fldChar w:fldCharType="separate"/>
        </w:r>
        <w:r>
          <w:t>37</w:t>
        </w:r>
        <w:r>
          <w:fldChar w:fldCharType="end"/>
        </w:r>
      </w:hyperlink>
    </w:p>
    <w:p>
      <w:pPr>
        <w:pStyle w:val="TOC2"/>
        <w:tabs>
          <w:tab w:val="right" w:leader="dot" w:pos="8306"/>
        </w:tabs>
      </w:pPr>
      <w:hyperlink w:anchor="_Toc4485" w:history="1">
        <w:r>
          <w:rPr>
            <w:rFonts w:ascii="仿宋" w:eastAsia="仿宋" w:hAnsi="仿宋" w:cs="仿宋" w:hint="eastAsia"/>
            <w:lang w:eastAsia="zh-CN"/>
          </w:rPr>
          <w:t>(一)、职业道德规范</w:t>
        </w:r>
        <w:r>
          <w:tab/>
        </w:r>
        <w:r>
          <w:fldChar w:fldCharType="begin"/>
        </w:r>
        <w:r>
          <w:instrText xml:space="preserve"> PAGEREF _Toc4485 \h </w:instrText>
        </w:r>
        <w:r>
          <w:fldChar w:fldCharType="separate"/>
        </w:r>
        <w:r>
          <w:t>37</w:t>
        </w:r>
        <w:r>
          <w:fldChar w:fldCharType="end"/>
        </w:r>
      </w:hyperlink>
    </w:p>
    <w:p>
      <w:pPr>
        <w:pStyle w:val="TOC2"/>
        <w:tabs>
          <w:tab w:val="right" w:leader="dot" w:pos="8306"/>
        </w:tabs>
      </w:pPr>
      <w:hyperlink w:anchor="_Toc12984" w:history="1">
        <w:r>
          <w:rPr>
            <w:rFonts w:ascii="仿宋" w:eastAsia="仿宋" w:hAnsi="仿宋" w:cs="仿宋" w:hint="eastAsia"/>
            <w:lang w:eastAsia="zh-CN"/>
          </w:rPr>
          <w:t>(二)、社会责任履行</w:t>
        </w:r>
        <w:r>
          <w:tab/>
        </w:r>
        <w:r>
          <w:fldChar w:fldCharType="begin"/>
        </w:r>
        <w:r>
          <w:instrText xml:space="preserve"> PAGEREF _Toc12984 \h </w:instrText>
        </w:r>
        <w:r>
          <w:fldChar w:fldCharType="separate"/>
        </w:r>
        <w:r>
          <w:t>37</w:t>
        </w:r>
        <w:r>
          <w:fldChar w:fldCharType="end"/>
        </w:r>
      </w:hyperlink>
    </w:p>
    <w:p>
      <w:pPr>
        <w:pStyle w:val="TOC1"/>
        <w:tabs>
          <w:tab w:val="right" w:leader="dot" w:pos="8306"/>
        </w:tabs>
      </w:pPr>
      <w:hyperlink w:anchor="_Toc28139" w:history="1">
        <w:r>
          <w:rPr>
            <w:rFonts w:ascii="仿宋" w:eastAsia="仿宋" w:hAnsi="仿宋" w:cs="仿宋" w:hint="eastAsia"/>
            <w:lang w:eastAsia="zh-CN"/>
          </w:rPr>
          <w:t>九、第十三章技术与创新支持</w:t>
        </w:r>
        <w:r>
          <w:tab/>
        </w:r>
        <w:r>
          <w:fldChar w:fldCharType="begin"/>
        </w:r>
        <w:r>
          <w:instrText xml:space="preserve"> PAGEREF _Toc28139 \h </w:instrText>
        </w:r>
        <w:r>
          <w:fldChar w:fldCharType="separate"/>
        </w:r>
        <w:r>
          <w:t>38</w:t>
        </w:r>
        <w:r>
          <w:fldChar w:fldCharType="end"/>
        </w:r>
      </w:hyperlink>
    </w:p>
    <w:p>
      <w:pPr>
        <w:pStyle w:val="TOC2"/>
        <w:tabs>
          <w:tab w:val="right" w:leader="dot" w:pos="8306"/>
        </w:tabs>
      </w:pPr>
      <w:hyperlink w:anchor="_Toc22169" w:history="1">
        <w:r>
          <w:rPr>
            <w:rFonts w:ascii="仿宋" w:eastAsia="仿宋" w:hAnsi="仿宋" w:cs="仿宋" w:hint="eastAsia"/>
            <w:lang w:eastAsia="zh-CN"/>
          </w:rPr>
          <w:t>(一)、技术培训与更新</w:t>
        </w:r>
        <w:r>
          <w:tab/>
        </w:r>
        <w:r>
          <w:fldChar w:fldCharType="begin"/>
        </w:r>
        <w:r>
          <w:instrText xml:space="preserve"> PAGEREF _Toc22169 \h </w:instrText>
        </w:r>
        <w:r>
          <w:fldChar w:fldCharType="separate"/>
        </w:r>
        <w:r>
          <w:t>38</w:t>
        </w:r>
        <w:r>
          <w:fldChar w:fldCharType="end"/>
        </w:r>
      </w:hyperlink>
    </w:p>
    <w:p>
      <w:pPr>
        <w:pStyle w:val="TOC2"/>
        <w:tabs>
          <w:tab w:val="right" w:leader="dot" w:pos="8306"/>
        </w:tabs>
      </w:pPr>
      <w:hyperlink w:anchor="_Toc10670" w:history="1">
        <w:r>
          <w:rPr>
            <w:rFonts w:ascii="仿宋" w:eastAsia="仿宋" w:hAnsi="仿宋" w:cs="仿宋" w:hint="eastAsia"/>
            <w:lang w:eastAsia="zh-CN"/>
          </w:rPr>
          <w:t>(二)、创新文化与项目支持</w:t>
        </w:r>
        <w:r>
          <w:tab/>
        </w:r>
        <w:r>
          <w:fldChar w:fldCharType="begin"/>
        </w:r>
        <w:r>
          <w:instrText xml:space="preserve"> PAGEREF _Toc10670 \h </w:instrText>
        </w:r>
        <w:r>
          <w:fldChar w:fldCharType="separate"/>
        </w:r>
        <w:r>
          <w:t>39</w:t>
        </w:r>
        <w:r>
          <w:fldChar w:fldCharType="end"/>
        </w:r>
      </w:hyperlink>
    </w:p>
    <w:p>
      <w:pPr>
        <w:pStyle w:val="TOC1"/>
        <w:tabs>
          <w:tab w:val="right" w:leader="dot" w:pos="8306"/>
        </w:tabs>
      </w:pPr>
      <w:hyperlink w:anchor="_Toc13637" w:history="1">
        <w:r>
          <w:rPr>
            <w:rFonts w:ascii="仿宋" w:eastAsia="仿宋" w:hAnsi="仿宋" w:cs="仿宋" w:hint="eastAsia"/>
            <w:lang w:eastAsia="zh-CN"/>
          </w:rPr>
          <w:t>十、员工家庭与工作平衡支持计划</w:t>
        </w:r>
        <w:r>
          <w:tab/>
        </w:r>
        <w:r>
          <w:fldChar w:fldCharType="begin"/>
        </w:r>
        <w:r>
          <w:instrText xml:space="preserve"> PAGEREF _Toc13637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232" w:history="1">
        <w:r>
          <w:rPr>
            <w:rFonts w:ascii="仿宋" w:eastAsia="仿宋" w:hAnsi="仿宋" w:cs="仿宋" w:hint="eastAsia"/>
            <w:lang w:eastAsia="zh-CN"/>
          </w:rPr>
          <w:t>(一)、家庭与工作平衡的重要性分析</w:t>
        </w:r>
        <w:r>
          <w:tab/>
        </w:r>
        <w:r>
          <w:fldChar w:fldCharType="begin"/>
        </w:r>
        <w:r>
          <w:instrText xml:space="preserve"> PAGEREF _Toc16232 \h </w:instrText>
        </w:r>
        <w:r>
          <w:fldChar w:fldCharType="separate"/>
        </w:r>
        <w:r>
          <w:t>40</w:t>
        </w:r>
        <w:r>
          <w:fldChar w:fldCharType="end"/>
        </w:r>
      </w:hyperlink>
    </w:p>
    <w:p>
      <w:pPr>
        <w:pStyle w:val="TOC2"/>
        <w:tabs>
          <w:tab w:val="right" w:leader="dot" w:pos="8306"/>
        </w:tabs>
      </w:pPr>
      <w:hyperlink w:anchor="_Toc10232" w:history="1">
        <w:r>
          <w:rPr>
            <w:rFonts w:ascii="仿宋" w:eastAsia="仿宋" w:hAnsi="仿宋" w:cs="仿宋" w:hint="eastAsia"/>
            <w:lang w:eastAsia="zh-CN"/>
          </w:rPr>
          <w:t>(二)、支持计划的制定与实施步骤</w:t>
        </w:r>
        <w:r>
          <w:tab/>
        </w:r>
        <w:r>
          <w:fldChar w:fldCharType="begin"/>
        </w:r>
        <w:r>
          <w:instrText xml:space="preserve"> PAGEREF _Toc10232 \h </w:instrText>
        </w:r>
        <w:r>
          <w:fldChar w:fldCharType="separate"/>
        </w:r>
        <w:r>
          <w:t>40</w:t>
        </w:r>
        <w:r>
          <w:fldChar w:fldCharType="end"/>
        </w:r>
      </w:hyperlink>
    </w:p>
    <w:p>
      <w:pPr>
        <w:pStyle w:val="TOC2"/>
        <w:tabs>
          <w:tab w:val="right" w:leader="dot" w:pos="8306"/>
        </w:tabs>
      </w:pPr>
      <w:hyperlink w:anchor="_Toc28750" w:history="1">
        <w:r>
          <w:rPr>
            <w:rFonts w:ascii="仿宋" w:eastAsia="仿宋" w:hAnsi="仿宋" w:cs="仿宋" w:hint="eastAsia"/>
            <w:lang w:eastAsia="zh-CN"/>
          </w:rPr>
          <w:t>(三)、平衡效果的评估及调整优化</w:t>
        </w:r>
        <w:r>
          <w:tab/>
        </w:r>
        <w:r>
          <w:fldChar w:fldCharType="begin"/>
        </w:r>
        <w:r>
          <w:instrText xml:space="preserve"> PAGEREF _Toc28750 \h </w:instrText>
        </w:r>
        <w:r>
          <w:fldChar w:fldCharType="separate"/>
        </w:r>
        <w:r>
          <w:t>41</w:t>
        </w:r>
        <w:r>
          <w:fldChar w:fldCharType="end"/>
        </w:r>
      </w:hyperlink>
    </w:p>
    <w:p>
      <w:pPr>
        <w:pStyle w:val="TOC1"/>
        <w:tabs>
          <w:tab w:val="right" w:leader="dot" w:pos="8306"/>
        </w:tabs>
      </w:pPr>
      <w:hyperlink w:anchor="_Toc3181" w:history="1">
        <w:r>
          <w:rPr>
            <w:rFonts w:ascii="仿宋" w:eastAsia="仿宋" w:hAnsi="仿宋" w:cs="仿宋" w:hint="eastAsia"/>
            <w:lang w:eastAsia="zh-CN"/>
          </w:rPr>
          <w:t>十一、第四十七章全球人才流动与交流</w:t>
        </w:r>
        <w:r>
          <w:tab/>
        </w:r>
        <w:r>
          <w:fldChar w:fldCharType="begin"/>
        </w:r>
        <w:r>
          <w:instrText xml:space="preserve"> PAGEREF _Toc3181 \h </w:instrText>
        </w:r>
        <w:r>
          <w:fldChar w:fldCharType="separate"/>
        </w:r>
        <w:r>
          <w:t>42</w:t>
        </w:r>
        <w:r>
          <w:fldChar w:fldCharType="end"/>
        </w:r>
      </w:hyperlink>
    </w:p>
    <w:p>
      <w:pPr>
        <w:pStyle w:val="TOC2"/>
        <w:tabs>
          <w:tab w:val="right" w:leader="dot" w:pos="8306"/>
        </w:tabs>
      </w:pPr>
      <w:hyperlink w:anchor="_Toc10012" w:history="1">
        <w:r>
          <w:rPr>
            <w:rFonts w:ascii="仿宋" w:eastAsia="仿宋" w:hAnsi="仿宋" w:cs="仿宋" w:hint="eastAsia"/>
            <w:lang w:eastAsia="zh-CN"/>
          </w:rPr>
          <w:t>(一)、跨国项目与团队</w:t>
        </w:r>
        <w:r>
          <w:tab/>
        </w:r>
        <w:r>
          <w:fldChar w:fldCharType="begin"/>
        </w:r>
        <w:r>
          <w:instrText xml:space="preserve"> PAGEREF _Toc10012 \h </w:instrText>
        </w:r>
        <w:r>
          <w:fldChar w:fldCharType="separate"/>
        </w:r>
        <w:r>
          <w:t>42</w:t>
        </w:r>
        <w:r>
          <w:fldChar w:fldCharType="end"/>
        </w:r>
      </w:hyperlink>
    </w:p>
    <w:p>
      <w:pPr>
        <w:pStyle w:val="TOC2"/>
        <w:tabs>
          <w:tab w:val="right" w:leader="dot" w:pos="8306"/>
        </w:tabs>
      </w:pPr>
      <w:hyperlink w:anchor="_Toc24216" w:history="1">
        <w:r>
          <w:rPr>
            <w:rFonts w:ascii="仿宋" w:eastAsia="仿宋" w:hAnsi="仿宋" w:cs="仿宋" w:hint="eastAsia"/>
            <w:lang w:eastAsia="zh-CN"/>
          </w:rPr>
          <w:t>(二)、全球项目经验的累积</w:t>
        </w:r>
        <w:r>
          <w:tab/>
        </w:r>
        <w:r>
          <w:fldChar w:fldCharType="begin"/>
        </w:r>
        <w:r>
          <w:instrText xml:space="preserve"> PAGEREF _Toc24216 \h </w:instrText>
        </w:r>
        <w:r>
          <w:fldChar w:fldCharType="separate"/>
        </w:r>
        <w:r>
          <w:t>43</w:t>
        </w:r>
        <w:r>
          <w:fldChar w:fldCharType="end"/>
        </w:r>
      </w:hyperlink>
    </w:p>
    <w:p>
      <w:pPr>
        <w:pStyle w:val="TOC2"/>
        <w:tabs>
          <w:tab w:val="right" w:leader="dot" w:pos="8306"/>
        </w:tabs>
      </w:pPr>
      <w:hyperlink w:anchor="_Toc25468" w:history="1">
        <w:r>
          <w:rPr>
            <w:rFonts w:ascii="仿宋" w:eastAsia="仿宋" w:hAnsi="仿宋" w:cs="仿宋" w:hint="eastAsia"/>
            <w:lang w:eastAsia="zh-CN"/>
          </w:rPr>
          <w:t>(三)、跨文化团队领导与协作</w:t>
        </w:r>
        <w:r>
          <w:tab/>
        </w:r>
        <w:r>
          <w:fldChar w:fldCharType="begin"/>
        </w:r>
        <w:r>
          <w:instrText xml:space="preserve"> PAGEREF _Toc25468 \h </w:instrText>
        </w:r>
        <w:r>
          <w:fldChar w:fldCharType="separate"/>
        </w:r>
        <w:r>
          <w:t>43</w:t>
        </w:r>
        <w:r>
          <w:fldChar w:fldCharType="end"/>
        </w:r>
      </w:hyperlink>
    </w:p>
    <w:p>
      <w:pPr>
        <w:pStyle w:val="TOC2"/>
        <w:tabs>
          <w:tab w:val="right" w:leader="dot" w:pos="8306"/>
        </w:tabs>
      </w:pPr>
      <w:hyperlink w:anchor="_Toc19704" w:history="1">
        <w:r>
          <w:rPr>
            <w:rFonts w:ascii="仿宋" w:eastAsia="仿宋" w:hAnsi="仿宋" w:cs="仿宋" w:hint="eastAsia"/>
            <w:lang w:eastAsia="zh-CN"/>
          </w:rPr>
          <w:t>(四)、跨国交流与人才培养</w:t>
        </w:r>
        <w:r>
          <w:tab/>
        </w:r>
        <w:r>
          <w:fldChar w:fldCharType="begin"/>
        </w:r>
        <w:r>
          <w:instrText xml:space="preserve"> PAGEREF _Toc19704 \h </w:instrText>
        </w:r>
        <w:r>
          <w:fldChar w:fldCharType="separate"/>
        </w:r>
        <w:r>
          <w:t>44</w:t>
        </w:r>
        <w:r>
          <w:fldChar w:fldCharType="end"/>
        </w:r>
      </w:hyperlink>
    </w:p>
    <w:p>
      <w:pPr>
        <w:pStyle w:val="TOC2"/>
        <w:tabs>
          <w:tab w:val="right" w:leader="dot" w:pos="8306"/>
        </w:tabs>
      </w:pPr>
      <w:hyperlink w:anchor="_Toc31107" w:history="1">
        <w:r>
          <w:rPr>
            <w:rFonts w:ascii="仿宋" w:eastAsia="仿宋" w:hAnsi="仿宋" w:cs="仿宋" w:hint="eastAsia"/>
            <w:lang w:eastAsia="zh-CN"/>
          </w:rPr>
          <w:t>(五)、跨国交流计划的实施</w:t>
        </w:r>
        <w:r>
          <w:tab/>
        </w:r>
        <w:r>
          <w:fldChar w:fldCharType="begin"/>
        </w:r>
        <w:r>
          <w:instrText xml:space="preserve"> PAGEREF _Toc31107 \h </w:instrText>
        </w:r>
        <w:r>
          <w:fldChar w:fldCharType="separate"/>
        </w:r>
        <w:r>
          <w:t>45</w:t>
        </w:r>
        <w:r>
          <w:fldChar w:fldCharType="end"/>
        </w:r>
      </w:hyperlink>
    </w:p>
    <w:p>
      <w:pPr>
        <w:pStyle w:val="TOC2"/>
        <w:tabs>
          <w:tab w:val="right" w:leader="dot" w:pos="8306"/>
        </w:tabs>
      </w:pPr>
      <w:hyperlink w:anchor="_Toc1172" w:history="1">
        <w:r>
          <w:rPr>
            <w:rFonts w:ascii="仿宋" w:eastAsia="仿宋" w:hAnsi="仿宋" w:cs="仿宋" w:hint="eastAsia"/>
            <w:lang w:eastAsia="zh-CN"/>
          </w:rPr>
          <w:t>(六)、跨国培训与知识转移</w:t>
        </w:r>
        <w:r>
          <w:tab/>
        </w:r>
        <w:r>
          <w:fldChar w:fldCharType="begin"/>
        </w:r>
        <w:r>
          <w:instrText xml:space="preserve"> PAGEREF _Toc1172 \h </w:instrText>
        </w:r>
        <w:r>
          <w:fldChar w:fldCharType="separate"/>
        </w:r>
        <w:r>
          <w:t>46</w:t>
        </w:r>
        <w:r>
          <w:fldChar w:fldCharType="end"/>
        </w:r>
      </w:hyperlink>
    </w:p>
    <w:p>
      <w:pPr>
        <w:pStyle w:val="TOC1"/>
        <w:tabs>
          <w:tab w:val="right" w:leader="dot" w:pos="8306"/>
        </w:tabs>
      </w:pPr>
      <w:hyperlink w:anchor="_Toc3641" w:history="1">
        <w:r>
          <w:rPr>
            <w:rFonts w:ascii="仿宋" w:eastAsia="仿宋" w:hAnsi="仿宋" w:cs="仿宋" w:hint="eastAsia"/>
            <w:lang w:eastAsia="zh-CN"/>
          </w:rPr>
          <w:t>十二、第四十五章员工品牌建设</w:t>
        </w:r>
        <w:r>
          <w:tab/>
        </w:r>
        <w:r>
          <w:fldChar w:fldCharType="begin"/>
        </w:r>
        <w:r>
          <w:instrText xml:space="preserve"> PAGEREF _Toc3641 \h </w:instrText>
        </w:r>
        <w:r>
          <w:fldChar w:fldCharType="separate"/>
        </w:r>
        <w:r>
          <w:t>47</w:t>
        </w:r>
        <w:r>
          <w:fldChar w:fldCharType="end"/>
        </w:r>
      </w:hyperlink>
    </w:p>
    <w:p>
      <w:pPr>
        <w:pStyle w:val="TOC2"/>
        <w:tabs>
          <w:tab w:val="right" w:leader="dot" w:pos="8306"/>
        </w:tabs>
      </w:pPr>
      <w:hyperlink w:anchor="_Toc6638" w:history="1">
        <w:r>
          <w:rPr>
            <w:rFonts w:ascii="仿宋" w:eastAsia="仿宋" w:hAnsi="仿宋" w:cs="仿宋" w:hint="eastAsia"/>
            <w:lang w:eastAsia="zh-CN"/>
          </w:rPr>
          <w:t>(一)、个人品牌管理</w:t>
        </w:r>
        <w:r>
          <w:tab/>
        </w:r>
        <w:r>
          <w:fldChar w:fldCharType="begin"/>
        </w:r>
        <w:r>
          <w:instrText xml:space="preserve"> PAGEREF _Toc6638 \h </w:instrText>
        </w:r>
        <w:r>
          <w:fldChar w:fldCharType="separate"/>
        </w:r>
        <w:r>
          <w:t>47</w:t>
        </w:r>
        <w:r>
          <w:fldChar w:fldCharType="end"/>
        </w:r>
      </w:hyperlink>
    </w:p>
    <w:p>
      <w:pPr>
        <w:pStyle w:val="TOC2"/>
        <w:tabs>
          <w:tab w:val="right" w:leader="dot" w:pos="8306"/>
        </w:tabs>
      </w:pPr>
      <w:hyperlink w:anchor="_Toc16717" w:history="1">
        <w:r>
          <w:rPr>
            <w:rFonts w:ascii="仿宋" w:eastAsia="仿宋" w:hAnsi="仿宋" w:cs="仿宋" w:hint="eastAsia"/>
            <w:lang w:eastAsia="zh-CN"/>
          </w:rPr>
          <w:t>(二)、在商务、清洗服务行业内建立个人影响力</w:t>
        </w:r>
        <w:r>
          <w:tab/>
        </w:r>
        <w:r>
          <w:fldChar w:fldCharType="begin"/>
        </w:r>
        <w:r>
          <w:instrText xml:space="preserve"> PAGEREF _Toc16717 \h </w:instrText>
        </w:r>
        <w:r>
          <w:fldChar w:fldCharType="separate"/>
        </w:r>
        <w:r>
          <w:t>48</w:t>
        </w:r>
        <w:r>
          <w:fldChar w:fldCharType="end"/>
        </w:r>
      </w:hyperlink>
    </w:p>
    <w:p>
      <w:pPr>
        <w:pStyle w:val="TOC2"/>
        <w:tabs>
          <w:tab w:val="right" w:leader="dot" w:pos="8306"/>
        </w:tabs>
      </w:pPr>
      <w:hyperlink w:anchor="_Toc24170" w:history="1">
        <w:r>
          <w:rPr>
            <w:rFonts w:ascii="仿宋" w:eastAsia="仿宋" w:hAnsi="仿宋" w:cs="仿宋" w:hint="eastAsia"/>
            <w:lang w:eastAsia="zh-CN"/>
          </w:rPr>
          <w:t>(三)、个人品牌与公司品牌的关联</w:t>
        </w:r>
        <w:r>
          <w:tab/>
        </w:r>
        <w:r>
          <w:fldChar w:fldCharType="begin"/>
        </w:r>
        <w:r>
          <w:instrText xml:space="preserve"> PAGEREF _Toc24170 \h </w:instrText>
        </w:r>
        <w:r>
          <w:fldChar w:fldCharType="separate"/>
        </w:r>
        <w:r>
          <w:t>49</w:t>
        </w:r>
        <w:r>
          <w:fldChar w:fldCharType="end"/>
        </w:r>
      </w:hyperlink>
    </w:p>
    <w:p>
      <w:pPr>
        <w:pStyle w:val="TOC2"/>
        <w:tabs>
          <w:tab w:val="right" w:leader="dot" w:pos="8306"/>
        </w:tabs>
      </w:pPr>
      <w:hyperlink w:anchor="_Toc13655" w:history="1">
        <w:r>
          <w:rPr>
            <w:rFonts w:ascii="仿宋" w:eastAsia="仿宋" w:hAnsi="仿宋" w:cs="仿宋" w:hint="eastAsia"/>
            <w:lang w:eastAsia="zh-CN"/>
          </w:rPr>
          <w:t>(四)、社交媒体与个人品牌</w:t>
        </w:r>
        <w:r>
          <w:tab/>
        </w:r>
        <w:r>
          <w:fldChar w:fldCharType="begin"/>
        </w:r>
        <w:r>
          <w:instrText xml:space="preserve"> PAGEREF _Toc13655 \h </w:instrText>
        </w:r>
        <w:r>
          <w:fldChar w:fldCharType="separate"/>
        </w:r>
        <w:r>
          <w:t>50</w:t>
        </w:r>
        <w:r>
          <w:fldChar w:fldCharType="end"/>
        </w:r>
      </w:hyperlink>
    </w:p>
    <w:p>
      <w:pPr>
        <w:pStyle w:val="TOC2"/>
        <w:tabs>
          <w:tab w:val="right" w:leader="dot" w:pos="8306"/>
        </w:tabs>
      </w:pPr>
      <w:hyperlink w:anchor="_Toc11764" w:history="1">
        <w:r>
          <w:rPr>
            <w:rFonts w:ascii="仿宋" w:eastAsia="仿宋" w:hAnsi="仿宋" w:cs="仿宋" w:hint="eastAsia"/>
            <w:lang w:eastAsia="zh-CN"/>
          </w:rPr>
          <w:t>(五)、个人品牌的社交媒体传播</w:t>
        </w:r>
        <w:r>
          <w:tab/>
        </w:r>
        <w:r>
          <w:fldChar w:fldCharType="begin"/>
        </w:r>
        <w:r>
          <w:instrText xml:space="preserve"> PAGEREF _Toc11764 \h </w:instrText>
        </w:r>
        <w:r>
          <w:fldChar w:fldCharType="separate"/>
        </w:r>
        <w:r>
          <w:t>51</w:t>
        </w:r>
        <w:r>
          <w:fldChar w:fldCharType="end"/>
        </w:r>
      </w:hyperlink>
    </w:p>
    <w:p>
      <w:pPr>
        <w:pStyle w:val="TOC2"/>
        <w:tabs>
          <w:tab w:val="right" w:leader="dot" w:pos="8306"/>
        </w:tabs>
      </w:pPr>
      <w:hyperlink w:anchor="_Toc29537" w:history="1">
        <w:r>
          <w:rPr>
            <w:rFonts w:ascii="仿宋" w:eastAsia="仿宋" w:hAnsi="仿宋" w:cs="仿宋" w:hint="eastAsia"/>
            <w:lang w:eastAsia="zh-CN"/>
          </w:rPr>
          <w:t>(六)、员工品牌建设与公司形象一致性</w:t>
        </w:r>
        <w:r>
          <w:tab/>
        </w:r>
        <w:r>
          <w:fldChar w:fldCharType="begin"/>
        </w:r>
        <w:r>
          <w:instrText xml:space="preserve"> PAGEREF _Toc29537 \h </w:instrText>
        </w:r>
        <w:r>
          <w:fldChar w:fldCharType="separate"/>
        </w:r>
        <w:r>
          <w:t>51</w:t>
        </w:r>
        <w:r>
          <w:fldChar w:fldCharType="end"/>
        </w:r>
      </w:hyperlink>
    </w:p>
    <w:p>
      <w:pPr>
        <w:pStyle w:val="TOC1"/>
        <w:tabs>
          <w:tab w:val="right" w:leader="dot" w:pos="8306"/>
        </w:tabs>
      </w:pPr>
      <w:hyperlink w:anchor="_Toc24311" w:history="1">
        <w:r>
          <w:rPr>
            <w:rFonts w:ascii="仿宋" w:eastAsia="仿宋" w:hAnsi="仿宋" w:cs="仿宋" w:hint="eastAsia"/>
            <w:lang w:eastAsia="zh-CN"/>
          </w:rPr>
          <w:t>十三、员工职业发展教育与培训</w:t>
        </w:r>
        <w:r>
          <w:tab/>
        </w:r>
        <w:r>
          <w:fldChar w:fldCharType="begin"/>
        </w:r>
        <w:r>
          <w:instrText xml:space="preserve"> PAGEREF _Toc24311 \h </w:instrText>
        </w:r>
        <w:r>
          <w:fldChar w:fldCharType="separate"/>
        </w:r>
        <w:r>
          <w:t>52</w:t>
        </w:r>
        <w:r>
          <w:fldChar w:fldCharType="end"/>
        </w:r>
      </w:hyperlink>
    </w:p>
    <w:p>
      <w:pPr>
        <w:pStyle w:val="TOC2"/>
        <w:tabs>
          <w:tab w:val="right" w:leader="dot" w:pos="8306"/>
        </w:tabs>
      </w:pPr>
      <w:hyperlink w:anchor="_Toc19347" w:history="1">
        <w:r>
          <w:rPr>
            <w:rFonts w:ascii="仿宋" w:eastAsia="仿宋" w:hAnsi="仿宋" w:cs="仿宋" w:hint="eastAsia"/>
            <w:lang w:eastAsia="zh-CN"/>
          </w:rPr>
          <w:t>(一)、职业发展教育的目标与实施策略</w:t>
        </w:r>
        <w:r>
          <w:tab/>
        </w:r>
        <w:r>
          <w:fldChar w:fldCharType="begin"/>
        </w:r>
        <w:r>
          <w:instrText xml:space="preserve"> PAGEREF _Toc19347 \h </w:instrText>
        </w:r>
        <w:r>
          <w:fldChar w:fldCharType="separate"/>
        </w:r>
        <w:r>
          <w:t>52</w:t>
        </w:r>
        <w:r>
          <w:fldChar w:fldCharType="end"/>
        </w:r>
      </w:hyperlink>
    </w:p>
    <w:p>
      <w:pPr>
        <w:pStyle w:val="TOC2"/>
        <w:tabs>
          <w:tab w:val="right" w:leader="dot" w:pos="8306"/>
        </w:tabs>
      </w:pPr>
      <w:hyperlink w:anchor="_Toc3801" w:history="1">
        <w:r>
          <w:rPr>
            <w:rFonts w:ascii="仿宋" w:eastAsia="仿宋" w:hAnsi="仿宋" w:cs="仿宋" w:hint="eastAsia"/>
            <w:lang w:eastAsia="zh-CN"/>
          </w:rPr>
          <w:t>(二)、培训计划的设计与实施步骤</w:t>
        </w:r>
        <w:r>
          <w:tab/>
        </w:r>
        <w:r>
          <w:fldChar w:fldCharType="begin"/>
        </w:r>
        <w:r>
          <w:instrText xml:space="preserve"> PAGEREF _Toc3801 \h </w:instrText>
        </w:r>
        <w:r>
          <w:fldChar w:fldCharType="separate"/>
        </w:r>
        <w:r>
          <w:t>53</w:t>
        </w:r>
        <w:r>
          <w:fldChar w:fldCharType="end"/>
        </w:r>
      </w:hyperlink>
    </w:p>
    <w:p>
      <w:pPr>
        <w:pStyle w:val="TOC2"/>
        <w:tabs>
          <w:tab w:val="right" w:leader="dot" w:pos="8306"/>
        </w:tabs>
      </w:pPr>
      <w:hyperlink w:anchor="_Toc9251" w:history="1">
        <w:r>
          <w:rPr>
            <w:rFonts w:ascii="仿宋" w:eastAsia="仿宋" w:hAnsi="仿宋" w:cs="仿宋" w:hint="eastAsia"/>
            <w:lang w:eastAsia="zh-CN"/>
          </w:rPr>
          <w:t>(三)、培训效果的评估与反馈机制</w:t>
        </w:r>
        <w:r>
          <w:tab/>
        </w:r>
        <w:r>
          <w:fldChar w:fldCharType="begin"/>
        </w:r>
        <w:r>
          <w:instrText xml:space="preserve"> PAGEREF _Toc9251 \h </w:instrText>
        </w:r>
        <w:r>
          <w:fldChar w:fldCharType="separate"/>
        </w:r>
        <w:r>
          <w:t>54</w:t>
        </w:r>
        <w:r>
          <w:fldChar w:fldCharType="end"/>
        </w:r>
      </w:hyperlink>
    </w:p>
    <w:p>
      <w:pPr>
        <w:pStyle w:val="TOC1"/>
        <w:tabs>
          <w:tab w:val="right" w:leader="dot" w:pos="8306"/>
        </w:tabs>
      </w:pPr>
      <w:hyperlink w:anchor="_Toc6050" w:history="1">
        <w:r>
          <w:rPr>
            <w:rFonts w:ascii="仿宋" w:eastAsia="仿宋" w:hAnsi="仿宋" w:cs="仿宋" w:hint="eastAsia"/>
            <w:lang w:eastAsia="zh-CN"/>
          </w:rPr>
          <w:t>十四、员工关系管理与危机处理</w:t>
        </w:r>
        <w:r>
          <w:tab/>
        </w:r>
        <w:r>
          <w:fldChar w:fldCharType="begin"/>
        </w:r>
        <w:r>
          <w:instrText xml:space="preserve"> PAGEREF _Toc6050 \h </w:instrText>
        </w:r>
        <w:r>
          <w:fldChar w:fldCharType="separate"/>
        </w:r>
        <w:r>
          <w:t>55</w:t>
        </w:r>
        <w:r>
          <w:fldChar w:fldCharType="end"/>
        </w:r>
      </w:hyperlink>
    </w:p>
    <w:p>
      <w:pPr>
        <w:pStyle w:val="TOC2"/>
        <w:tabs>
          <w:tab w:val="right" w:leader="dot" w:pos="8306"/>
        </w:tabs>
      </w:pPr>
      <w:hyperlink w:anchor="_Toc28933" w:history="1">
        <w:r>
          <w:rPr>
            <w:rFonts w:ascii="仿宋" w:eastAsia="仿宋" w:hAnsi="仿宋" w:cs="仿宋" w:hint="eastAsia"/>
            <w:lang w:eastAsia="zh-CN"/>
          </w:rPr>
          <w:t>(一)、员工关系管理原则与方法</w:t>
        </w:r>
        <w:r>
          <w:tab/>
        </w:r>
        <w:r>
          <w:fldChar w:fldCharType="begin"/>
        </w:r>
        <w:r>
          <w:instrText xml:space="preserve"> PAGEREF _Toc28933 \h </w:instrText>
        </w:r>
        <w:r>
          <w:fldChar w:fldCharType="separate"/>
        </w:r>
        <w:r>
          <w:t>55</w:t>
        </w:r>
        <w:r>
          <w:fldChar w:fldCharType="end"/>
        </w:r>
      </w:hyperlink>
    </w:p>
    <w:p>
      <w:pPr>
        <w:pStyle w:val="TOC2"/>
        <w:tabs>
          <w:tab w:val="right" w:leader="dot" w:pos="8306"/>
        </w:tabs>
      </w:pPr>
      <w:hyperlink w:anchor="_Toc8045" w:history="1">
        <w:r>
          <w:rPr>
            <w:rFonts w:ascii="仿宋" w:eastAsia="仿宋" w:hAnsi="仿宋" w:cs="仿宋" w:hint="eastAsia"/>
            <w:lang w:eastAsia="zh-CN"/>
          </w:rPr>
          <w:t>(二)、危机处理机制的建立与实施</w:t>
        </w:r>
        <w:r>
          <w:tab/>
        </w:r>
        <w:r>
          <w:fldChar w:fldCharType="begin"/>
        </w:r>
        <w:r>
          <w:instrText xml:space="preserve"> PAGEREF _Toc8045 \h </w:instrText>
        </w:r>
        <w:r>
          <w:fldChar w:fldCharType="separate"/>
        </w:r>
        <w:r>
          <w:t>55</w:t>
        </w:r>
        <w:r>
          <w:fldChar w:fldCharType="end"/>
        </w:r>
      </w:hyperlink>
    </w:p>
    <w:p>
      <w:pPr>
        <w:pStyle w:val="TOC2"/>
        <w:tabs>
          <w:tab w:val="right" w:leader="dot" w:pos="8306"/>
        </w:tabs>
      </w:pPr>
      <w:hyperlink w:anchor="_Toc8690" w:history="1">
        <w:r>
          <w:rPr>
            <w:rFonts w:ascii="仿宋" w:eastAsia="仿宋" w:hAnsi="仿宋" w:cs="仿宋" w:hint="eastAsia"/>
            <w:lang w:eastAsia="zh-CN"/>
          </w:rPr>
          <w:t>(三)、劳动争议解决与法律风险防范</w:t>
        </w:r>
        <w:r>
          <w:tab/>
        </w:r>
        <w:r>
          <w:fldChar w:fldCharType="begin"/>
        </w:r>
        <w:r>
          <w:instrText xml:space="preserve"> PAGEREF _Toc8690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商务、清洗服务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20108"/>
      <w:r>
        <w:rPr>
          <w:rFonts w:ascii="仿宋" w:eastAsia="仿宋" w:hAnsi="仿宋" w:cs="仿宋" w:hint="eastAsia"/>
          <w:sz w:val="28"/>
          <w:lang w:eastAsia="zh-CN"/>
        </w:rPr>
        <w:t>一、项目基本情况</w:t>
      </w:r>
      <w:bookmarkEnd w:id="2"/>
    </w:p>
    <w:p>
      <w:pPr>
        <w:pStyle w:val="Heading2"/>
        <w:rPr>
          <w:rFonts w:ascii="仿宋" w:eastAsia="仿宋" w:hAnsi="仿宋" w:cs="仿宋" w:hint="eastAsia"/>
          <w:lang w:eastAsia="zh-CN"/>
        </w:rPr>
      </w:pPr>
      <w:bookmarkStart w:id="3" w:name="_Toc18080"/>
      <w:r>
        <w:rPr>
          <w:rFonts w:ascii="仿宋" w:eastAsia="仿宋" w:hAnsi="仿宋" w:cs="仿宋" w:hint="eastAsia"/>
          <w:lang w:eastAsia="zh-CN"/>
        </w:rPr>
        <w:t>(一)、项目名称及建设性质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4" w:name="_Toc14745"/>
      <w:r>
        <w:rPr>
          <w:rFonts w:ascii="仿宋" w:eastAsia="仿宋" w:hAnsi="仿宋" w:cs="仿宋" w:hint="eastAsia"/>
          <w:sz w:val="28"/>
          <w:lang w:eastAsia="zh-CN"/>
        </w:rPr>
        <w:t>(二)、项目承办单位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5" w:name="_Toc9281"/>
      <w:r>
        <w:rPr>
          <w:rFonts w:ascii="仿宋" w:eastAsia="仿宋" w:hAnsi="仿宋" w:cs="仿宋" w:hint="eastAsia"/>
          <w:sz w:val="28"/>
          <w:lang w:eastAsia="zh-CN"/>
        </w:rPr>
        <w:t>(三)、项目实施的可行性</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商务、清洗服务行业进行新材料、新工艺、新产品的研发，以促进整个商务、清洗服务行业的结构调整和转型升级。这一系列政策的实施为商务、清洗服务行业提供了有力的支持，有助于商务、清洗服务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商务、清洗服务行业提供了增长的空间，同时，逐步升级的消费需求也促使商务、清洗服务行业不断创新和提升产品质量，使得项目产品更具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商务、清洗服务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6" w:name="_Toc23033"/>
      <w:r>
        <w:rPr>
          <w:rFonts w:ascii="仿宋" w:eastAsia="仿宋" w:hAnsi="仿宋" w:cs="仿宋" w:hint="eastAsia"/>
          <w:sz w:val="28"/>
          <w:lang w:eastAsia="zh-CN"/>
        </w:rPr>
        <w:t>(四)、项目建设选址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7" w:name="_Toc22130"/>
      <w:r>
        <w:rPr>
          <w:rFonts w:ascii="仿宋" w:eastAsia="仿宋" w:hAnsi="仿宋" w:cs="仿宋" w:hint="eastAsia"/>
          <w:sz w:val="28"/>
          <w:lang w:eastAsia="zh-CN"/>
        </w:rPr>
        <w:t>(五)、建筑物建设规模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9481"/>
      <w:r>
        <w:rPr>
          <w:rFonts w:ascii="仿宋" w:eastAsia="仿宋" w:hAnsi="仿宋" w:cs="仿宋" w:hint="eastAsia"/>
          <w:sz w:val="28"/>
          <w:lang w:eastAsia="zh-CN"/>
        </w:rPr>
        <w:t>(六)、项目总投资及资金构成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9" w:name="_Toc7717"/>
      <w:r>
        <w:rPr>
          <w:rFonts w:ascii="仿宋" w:eastAsia="仿宋" w:hAnsi="仿宋" w:cs="仿宋" w:hint="eastAsia"/>
          <w:sz w:val="28"/>
          <w:lang w:eastAsia="zh-CN"/>
        </w:rPr>
        <w:t>(七)、资金筹措方案</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公司计划邀请合作伙伴参与项目投资，共同分享项目的发展成果。通过与商务、清洗服务行业内有实力、资源丰富的合作伙伴达成合作协议，实现资源共享、风险分担，提高项目的整体实力。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0" w:name="_Toc29290"/>
      <w:r>
        <w:rPr>
          <w:rFonts w:ascii="仿宋" w:eastAsia="仿宋" w:hAnsi="仿宋" w:cs="仿宋" w:hint="eastAsia"/>
          <w:sz w:val="28"/>
          <w:lang w:eastAsia="zh-CN"/>
        </w:rPr>
        <w:t>(八)、项目预期经济效益规划目标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1" w:name="_Toc11279"/>
      <w:r>
        <w:rPr>
          <w:rFonts w:ascii="仿宋" w:eastAsia="仿宋" w:hAnsi="仿宋" w:cs="仿宋" w:hint="eastAsia"/>
          <w:sz w:val="28"/>
          <w:lang w:eastAsia="zh-CN"/>
        </w:rPr>
        <w:t>(九)、项目建设进度规划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项目方案设计：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验收阶段：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3223"/>
      <w:r>
        <w:rPr>
          <w:rFonts w:ascii="仿宋" w:eastAsia="仿宋" w:hAnsi="仿宋" w:cs="仿宋" w:hint="eastAsia"/>
          <w:sz w:val="28"/>
          <w:lang w:eastAsia="zh-CN"/>
        </w:rPr>
        <w:t>二、薪酬制度管理</w:t>
      </w:r>
      <w:bookmarkEnd w:id="12"/>
    </w:p>
    <w:p>
      <w:pPr>
        <w:pStyle w:val="Heading2"/>
        <w:rPr>
          <w:rFonts w:ascii="仿宋" w:eastAsia="仿宋" w:hAnsi="仿宋" w:cs="仿宋" w:hint="eastAsia"/>
          <w:lang w:eastAsia="zh-CN"/>
        </w:rPr>
      </w:pPr>
      <w:bookmarkStart w:id="13" w:name="_Toc32554"/>
      <w:r>
        <w:rPr>
          <w:rFonts w:ascii="仿宋" w:eastAsia="仿宋" w:hAnsi="仿宋" w:cs="仿宋" w:hint="eastAsia"/>
          <w:lang w:eastAsia="zh-CN"/>
        </w:rPr>
        <w:t>(一)、薪酬管理制度</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商务、清洗服务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30465"/>
      <w:r>
        <w:rPr>
          <w:rFonts w:ascii="仿宋" w:eastAsia="仿宋" w:hAnsi="仿宋" w:cs="仿宋" w:hint="eastAsia"/>
          <w:sz w:val="28"/>
          <w:lang w:eastAsia="zh-CN"/>
        </w:rPr>
        <w:t>(二)、奖金制度的制定</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奖金总额确定：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绩效奖：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奖励员工参与和完成相关技能培训，提高员工的专业素养。设立明确的培训计划和奖金发放标准，鼓励员工持续学习和提升自身技能，以适应市场和商务、清洗服务行业的变化。</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团队协作奖：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5517"/>
      <w:r>
        <w:rPr>
          <w:rFonts w:ascii="仿宋" w:eastAsia="仿宋" w:hAnsi="仿宋" w:cs="仿宋" w:hint="eastAsia"/>
          <w:sz w:val="28"/>
          <w:lang w:eastAsia="zh-CN"/>
        </w:rPr>
        <w:t>(三)、岗位薪酬体系设计</w:t>
      </w:r>
      <w:bookmarkEnd w:id="15"/>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16" w:name="_Toc3666"/>
      <w:r>
        <w:rPr>
          <w:rFonts w:ascii="仿宋" w:eastAsia="仿宋" w:hAnsi="仿宋" w:cs="仿宋" w:hint="eastAsia"/>
          <w:sz w:val="28"/>
          <w:lang w:eastAsia="zh-CN"/>
        </w:rPr>
        <w:t>(四)、绩效薪酬体系设计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差异化薪酬设计：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5. 制定激励机制：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17" w:name="_Toc29635"/>
      <w:r>
        <w:rPr>
          <w:rFonts w:ascii="仿宋" w:eastAsia="仿宋" w:hAnsi="仿宋" w:cs="仿宋" w:hint="eastAsia"/>
          <w:sz w:val="28"/>
          <w:lang w:eastAsia="zh-CN"/>
        </w:rPr>
        <w:t>三、员工压力管理及应对措施</w:t>
      </w:r>
      <w:bookmarkEnd w:id="17"/>
    </w:p>
    <w:p>
      <w:pPr>
        <w:pStyle w:val="Heading2"/>
        <w:rPr>
          <w:rFonts w:ascii="仿宋" w:eastAsia="仿宋" w:hAnsi="仿宋" w:cs="仿宋" w:hint="eastAsia"/>
          <w:lang w:eastAsia="zh-CN"/>
        </w:rPr>
      </w:pPr>
      <w:bookmarkStart w:id="18" w:name="_Toc11569"/>
      <w:r>
        <w:rPr>
          <w:rFonts w:ascii="仿宋" w:eastAsia="仿宋" w:hAnsi="仿宋" w:cs="仿宋" w:hint="eastAsia"/>
          <w:lang w:eastAsia="zh-CN"/>
        </w:rPr>
        <w:t>(一)、压力对员工的影响及管理原则</w:t>
      </w:r>
      <w:bookmarkEnd w:id="18"/>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19" w:name="_Toc5973"/>
      <w:r>
        <w:rPr>
          <w:rFonts w:ascii="仿宋" w:eastAsia="仿宋" w:hAnsi="仿宋" w:cs="仿宋" w:hint="eastAsia"/>
          <w:sz w:val="28"/>
          <w:lang w:eastAsia="zh-CN"/>
        </w:rPr>
        <w:t>(二)、压力应对策略及其实施方案</w:t>
      </w:r>
      <w:bookmarkEnd w:id="19"/>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20" w:name="_Toc23186"/>
      <w:r>
        <w:rPr>
          <w:rFonts w:ascii="仿宋" w:eastAsia="仿宋" w:hAnsi="仿宋" w:cs="仿宋" w:hint="eastAsia"/>
          <w:sz w:val="28"/>
          <w:lang w:eastAsia="zh-CN"/>
        </w:rPr>
        <w:t>(三)、压力管理效果的评估及持续改进</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4" w:history="1">
        <w:r>
          <w:rPr>
            <w:rFonts w:ascii="SimSun" w:eastAsia="SimSun" w:hAnsi="SimSun" w:cs="SimSun"/>
            <w:b/>
            <w:bCs/>
            <w:color w:val="0000EE"/>
            <w:kern w:val="0"/>
            <w:sz w:val="30"/>
            <w:szCs w:val="30"/>
            <w:u w:val="single" w:color="0000EE"/>
          </w:rPr>
          <w:t>https://d.book118.com/987012001116006025</w:t>
        </w:r>
      </w:hyperlink>
    </w:p>
    <w:p>
      <w:pPr>
        <w:ind w:firstLine="560" w:firstLineChars="200"/>
        <w:rPr>
          <w:rFonts w:ascii="仿宋" w:eastAsia="仿宋" w:hAnsi="仿宋" w:cs="仿宋" w:hint="eastAsia"/>
          <w:sz w:val="28"/>
        </w:rPr>
      </w:pPr>
    </w:p>
    <w:sectPr>
      <w:headerReference w:type="default" r:id="rId55"/>
      <w:footerReference w:type="default" r:id="rId56"/>
      <w:type w:val="nextPage"/>
      <w:pgSz w:w="11906" w:h="16838"/>
      <w:pgMar w:top="1440" w:right="1800" w:bottom="1440" w:left="1800" w:header="851" w:footer="992" w:gutter="0"/>
      <w:pgNumType w:start="2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商务、清洗服务相关行业公司员工职业生涯规划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E47"/>
    <w:rsid w:val="00497E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yperlink" Target="https://d.book118.com/987012001116006025" TargetMode="Externa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theme" Target="theme/theme1.xml" /><Relationship Id="rId58"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2023-12-18T10:55:00Z</dcterms:created>
  <dcterms:modified xsi:type="dcterms:W3CDTF">2023-12-18T10:55:13Z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188F6DB776BB4FD0ABE3302758A45718_11</vt:lpwstr>
  </property>
  <property fmtid="{D5CDD505-2E9C-101B-9397-08002B2CF9AE}" pid="3" name="KSOProductBuildVer">
    <vt:lpwstr>2052-12.1.0.16120</vt:lpwstr>
  </property>
</Properties>
</file>