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spacing w:before="42"/>
        <w:ind w:left="2789" w:right="2783" w:firstLine="0"/>
        <w:jc w:val="center"/>
        <w:rPr>
          <w:sz w:val="42"/>
        </w:rPr>
      </w:pPr>
      <w:r>
        <w:rPr>
          <w:sz w:val="42"/>
        </w:rPr>
        <w:t>名目</w:t>
      </w:r>
    </w:p>
    <w:p>
      <w:pPr>
        <w:spacing w:before="338" w:line="288" w:lineRule="auto"/>
        <w:ind w:left="3417" w:right="9328" w:hanging="720"/>
        <w:jc w:val="left"/>
        <w:rPr>
          <w:rFonts w:ascii="Times New Roman" w:eastAsia="Times New Roman"/>
          <w:sz w:val="31"/>
        </w:rPr>
      </w:pPr>
      <w:r>
        <w:rPr>
          <w:sz w:val="31"/>
        </w:rPr>
        <w:t>第一章拨叉的工艺分析及生产类型确实定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一、拨叉的用途</w:t>
      </w:r>
      <w:r>
        <w:rPr>
          <w:rFonts w:ascii="Times New Roman" w:eastAsia="Times New Roman"/>
          <w:sz w:val="31"/>
        </w:rPr>
        <w:t>4</w:t>
      </w:r>
    </w:p>
    <w:p>
      <w:pPr>
        <w:spacing w:before="0" w:line="288" w:lineRule="auto"/>
        <w:ind w:left="3417" w:right="11127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二、拨叉的技术要求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三、审查拨叉的工艺性</w:t>
      </w:r>
      <w:r>
        <w:rPr>
          <w:rFonts w:ascii="Times New Roman" w:eastAsia="Times New Roman"/>
          <w:sz w:val="31"/>
        </w:rPr>
        <w:t>5</w:t>
      </w:r>
    </w:p>
    <w:p>
      <w:pPr>
        <w:spacing w:before="0" w:line="290" w:lineRule="auto"/>
        <w:ind w:left="2697" w:right="10587" w:firstLine="719"/>
        <w:jc w:val="left"/>
        <w:rPr>
          <w:rFonts w:ascii="Times New Roman" w:eastAsia="Times New Roman"/>
          <w:sz w:val="31"/>
        </w:rPr>
      </w:pPr>
      <w:r>
        <w:rPr>
          <w:sz w:val="31"/>
        </w:rPr>
        <w:t>四、确定拨叉的生产类型</w:t>
      </w:r>
      <w:r>
        <w:rPr>
          <w:rFonts w:ascii="Times New Roman" w:eastAsia="Times New Roman"/>
          <w:sz w:val="31"/>
        </w:rPr>
        <w:t>5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其次章确定毛坯、绘制毛坯简图</w:t>
      </w:r>
      <w:r>
        <w:rPr>
          <w:rFonts w:ascii="Times New Roman" w:eastAsia="Times New Roman"/>
          <w:sz w:val="31"/>
        </w:rPr>
        <w:t>6</w:t>
      </w:r>
    </w:p>
    <w:p>
      <w:pPr>
        <w:spacing w:before="0" w:line="390" w:lineRule="exact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一、选择毛坯</w:t>
      </w:r>
      <w:r>
        <w:rPr>
          <w:rFonts w:ascii="Times New Roman" w:eastAsia="Times New Roman"/>
          <w:sz w:val="31"/>
        </w:rPr>
        <w:t>6</w:t>
      </w:r>
    </w:p>
    <w:p>
      <w:pPr>
        <w:spacing w:before="73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二、确定毛坯的尺寸公差和机械加工余量</w:t>
      </w:r>
      <w:r>
        <w:rPr>
          <w:rFonts w:ascii="Times New Roman" w:eastAsia="Times New Roman"/>
          <w:sz w:val="31"/>
        </w:rPr>
        <w:t>6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4376"/>
        </w:tabs>
        <w:spacing w:before="99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pict>
          <v:group id="_x0000_s1025" style="width:893pt;height:50.65pt;margin-top:-42.58pt;margin-left:0;mso-position-horizontal-relative:page;position:absolute;z-index:-251658240" coordorigin="0,-852" coordsize="17860,10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80;position:absolute;top:-72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1013;position:absolute;top:-852" filled="f" stroked="f">
              <v:textbox inset="0,0,0,0">
                <w:txbxContent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4376"/>
                      </w:tabs>
                      <w:spacing w:before="0" w:line="396" w:lineRule="exact"/>
                      <w:ind w:left="4375" w:right="0" w:hanging="239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根本参数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6</w:t>
                    </w:r>
                  </w:p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4376"/>
                      </w:tabs>
                      <w:spacing w:before="78"/>
                      <w:ind w:left="4375" w:right="0" w:hanging="239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公差等级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公差带的位置</w:t>
      </w:r>
      <w:r>
        <w:rPr>
          <w:rFonts w:ascii="Times New Roman" w:eastAsia="Times New Roman"/>
          <w:sz w:val="31"/>
        </w:rPr>
        <w:t>7</w:t>
      </w:r>
    </w:p>
    <w:p>
      <w:pPr>
        <w:pStyle w:val="ListParagraph"/>
        <w:numPr>
          <w:ilvl w:val="0"/>
          <w:numId w:val="14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要求的机械加工余量</w:t>
      </w:r>
      <w:r>
        <w:rPr>
          <w:rFonts w:ascii="Times New Roman" w:eastAsia="Times New Roman"/>
          <w:sz w:val="31"/>
        </w:rPr>
        <w:t>7</w:t>
      </w:r>
    </w:p>
    <w:p>
      <w:pPr>
        <w:pStyle w:val="ListParagraph"/>
        <w:numPr>
          <w:ilvl w:val="0"/>
          <w:numId w:val="14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在图</w:t>
      </w:r>
      <w:r>
        <w:rPr>
          <w:rFonts w:ascii="Times New Roman" w:eastAsia="Times New Roman"/>
          <w:sz w:val="31"/>
        </w:rPr>
        <w:t>2-1</w:t>
      </w:r>
      <w:r>
        <w:rPr>
          <w:sz w:val="31"/>
        </w:rPr>
        <w:t>上标注</w:t>
      </w:r>
      <w:r>
        <w:rPr>
          <w:rFonts w:ascii="Times New Roman" w:eastAsia="Times New Roman"/>
          <w:sz w:val="31"/>
        </w:rPr>
        <w:t>8</w:t>
      </w:r>
    </w:p>
    <w:p>
      <w:pPr>
        <w:spacing w:before="78" w:line="288" w:lineRule="auto"/>
        <w:ind w:left="3417" w:right="11433" w:hanging="720"/>
        <w:jc w:val="right"/>
        <w:rPr>
          <w:rFonts w:ascii="Times New Roman" w:eastAsia="Times New Roman"/>
          <w:sz w:val="31"/>
        </w:rPr>
      </w:pPr>
      <w:r>
        <w:rPr>
          <w:sz w:val="31"/>
        </w:rPr>
        <w:t>第三章拟定拨叉工艺路线</w:t>
      </w:r>
      <w:r>
        <w:rPr>
          <w:rFonts w:ascii="Times New Roman" w:eastAsia="Times New Roman"/>
          <w:sz w:val="31"/>
        </w:rPr>
        <w:t>8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一、定位基准的选择</w:t>
      </w:r>
      <w:r>
        <w:rPr>
          <w:rFonts w:ascii="Times New Roman" w:eastAsia="Times New Roman"/>
          <w:sz w:val="31"/>
        </w:rPr>
        <w:t>8</w:t>
      </w:r>
      <w:r>
        <w:rPr>
          <w:rFonts w:ascii="Times New Roman" w:eastAsia="Times New Roman"/>
          <w:spacing w:val="-75"/>
          <w:sz w:val="31"/>
        </w:rPr>
        <w:t xml:space="preserve"> </w:t>
      </w:r>
      <w:r>
        <w:rPr>
          <w:rFonts w:ascii="Times New Roman" w:eastAsia="Times New Roman"/>
          <w:sz w:val="31"/>
        </w:rPr>
        <w:t>1.</w:t>
      </w:r>
      <w:r>
        <w:rPr>
          <w:sz w:val="31"/>
        </w:rPr>
        <w:t>精基准的选择</w:t>
      </w:r>
      <w:r>
        <w:rPr>
          <w:rFonts w:ascii="Times New Roman" w:eastAsia="Times New Roman"/>
          <w:sz w:val="31"/>
        </w:rPr>
        <w:t>8</w:t>
      </w:r>
    </w:p>
    <w:p>
      <w:pPr>
        <w:spacing w:before="0" w:line="393" w:lineRule="exact"/>
        <w:ind w:left="0" w:right="11433" w:firstLine="0"/>
        <w:jc w:val="righ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</w:t>
      </w:r>
      <w:r>
        <w:rPr>
          <w:sz w:val="31"/>
        </w:rPr>
        <w:t>粗基准的选择</w:t>
      </w:r>
      <w:r>
        <w:rPr>
          <w:rFonts w:ascii="Times New Roman" w:eastAsia="Times New Roman"/>
          <w:sz w:val="31"/>
        </w:rPr>
        <w:t>8</w:t>
      </w:r>
    </w:p>
    <w:p>
      <w:pPr>
        <w:spacing w:before="82" w:line="288" w:lineRule="auto"/>
        <w:ind w:left="3417" w:right="10814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二、外表加工方法确实定</w:t>
      </w:r>
      <w:r>
        <w:rPr>
          <w:rFonts w:ascii="Times New Roman" w:eastAsia="Times New Roman"/>
          <w:sz w:val="31"/>
        </w:rPr>
        <w:t>8</w:t>
      </w:r>
      <w:r>
        <w:rPr>
          <w:rFonts w:ascii="Times New Roman" w:eastAsia="Times New Roman"/>
          <w:spacing w:val="-75"/>
          <w:sz w:val="31"/>
        </w:rPr>
        <w:t xml:space="preserve"> </w:t>
      </w:r>
      <w:r>
        <w:rPr>
          <w:sz w:val="31"/>
        </w:rPr>
        <w:t>三、加工阶段的划分</w:t>
      </w:r>
      <w:r>
        <w:rPr>
          <w:rFonts w:ascii="Times New Roman" w:eastAsia="Times New Roman"/>
          <w:sz w:val="31"/>
        </w:rPr>
        <w:t>9</w:t>
      </w:r>
    </w:p>
    <w:p>
      <w:pPr>
        <w:spacing w:before="0" w:line="288" w:lineRule="auto"/>
        <w:ind w:left="3417" w:right="11127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四、工序的集中与分散</w:t>
      </w:r>
      <w:r>
        <w:rPr>
          <w:rFonts w:ascii="Times New Roman" w:eastAsia="Times New Roman"/>
          <w:sz w:val="31"/>
        </w:rPr>
        <w:t>9</w:t>
      </w:r>
      <w:r>
        <w:rPr>
          <w:rFonts w:ascii="Times New Roman" w:eastAsia="Times New Roman"/>
          <w:spacing w:val="-75"/>
          <w:sz w:val="31"/>
        </w:rPr>
        <w:t xml:space="preserve"> </w:t>
      </w:r>
      <w:r>
        <w:rPr>
          <w:sz w:val="31"/>
        </w:rPr>
        <w:t>五、工序挨次的安排</w:t>
      </w:r>
      <w:r>
        <w:rPr>
          <w:rFonts w:ascii="Times New Roman" w:eastAsia="Times New Roman"/>
          <w:sz w:val="31"/>
        </w:rPr>
        <w:t>9</w:t>
      </w:r>
    </w:p>
    <w:p>
      <w:pPr>
        <w:pStyle w:val="ListParagraph"/>
        <w:numPr>
          <w:ilvl w:val="0"/>
          <w:numId w:val="13"/>
        </w:numPr>
        <w:tabs>
          <w:tab w:val="left" w:pos="4376"/>
        </w:tabs>
        <w:spacing w:before="0" w:after="0" w:line="395" w:lineRule="exact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机械加工工序</w:t>
      </w:r>
      <w:r>
        <w:rPr>
          <w:rFonts w:ascii="Times New Roman" w:eastAsia="Times New Roman"/>
          <w:sz w:val="31"/>
        </w:rPr>
        <w:t>9</w:t>
      </w:r>
    </w:p>
    <w:p>
      <w:pPr>
        <w:pStyle w:val="ListParagraph"/>
        <w:numPr>
          <w:ilvl w:val="0"/>
          <w:numId w:val="13"/>
        </w:numPr>
        <w:tabs>
          <w:tab w:val="left" w:pos="4376"/>
        </w:tabs>
        <w:spacing w:before="75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热处理工序</w:t>
      </w:r>
      <w:r>
        <w:rPr>
          <w:rFonts w:ascii="Times New Roman" w:eastAsia="Times New Roman"/>
          <w:sz w:val="31"/>
        </w:rPr>
        <w:t>9</w:t>
      </w:r>
    </w:p>
    <w:p>
      <w:pPr>
        <w:pStyle w:val="ListParagraph"/>
        <w:numPr>
          <w:ilvl w:val="0"/>
          <w:numId w:val="13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关心工序</w:t>
      </w:r>
      <w:r>
        <w:rPr>
          <w:rFonts w:ascii="Times New Roman" w:eastAsia="Times New Roman"/>
          <w:sz w:val="31"/>
        </w:rPr>
        <w:t>11</w:t>
      </w:r>
    </w:p>
    <w:p>
      <w:pPr>
        <w:spacing w:before="78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六、确定工艺路线</w:t>
      </w:r>
      <w:r>
        <w:rPr>
          <w:rFonts w:ascii="Times New Roman" w:eastAsia="Times New Roman"/>
          <w:sz w:val="31"/>
        </w:rPr>
        <w:t>11</w:t>
      </w:r>
    </w:p>
    <w:p>
      <w:pPr>
        <w:spacing w:before="78" w:line="288" w:lineRule="auto"/>
        <w:ind w:left="3417" w:right="10112" w:hanging="720"/>
        <w:jc w:val="left"/>
        <w:rPr>
          <w:rFonts w:ascii="Times New Roman" w:eastAsia="Times New Roman"/>
          <w:sz w:val="31"/>
        </w:rPr>
      </w:pPr>
      <w:r>
        <w:rPr>
          <w:sz w:val="31"/>
        </w:rPr>
        <w:t>第四章机床设备及工艺装备的选用</w:t>
      </w:r>
      <w:r>
        <w:rPr>
          <w:rFonts w:ascii="Times New Roman" w:eastAsia="Times New Roman"/>
          <w:sz w:val="31"/>
        </w:rPr>
        <w:t>12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一、机床设备的选用</w:t>
      </w:r>
      <w:r>
        <w:rPr>
          <w:rFonts w:ascii="Times New Roman" w:eastAsia="Times New Roman"/>
          <w:sz w:val="31"/>
        </w:rPr>
        <w:t>12</w:t>
      </w:r>
    </w:p>
    <w:p>
      <w:pPr>
        <w:spacing w:before="0" w:line="394" w:lineRule="exact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二、工艺装备的选用</w:t>
      </w:r>
      <w:r>
        <w:rPr>
          <w:rFonts w:ascii="Times New Roman" w:eastAsia="Times New Roman"/>
          <w:sz w:val="31"/>
        </w:rPr>
        <w:t>12</w:t>
      </w:r>
    </w:p>
    <w:p>
      <w:pPr>
        <w:spacing w:before="78" w:line="290" w:lineRule="auto"/>
        <w:ind w:left="2697" w:right="9168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第五章加工余量、工序尺寸和公差确实定</w:t>
      </w:r>
      <w:r>
        <w:rPr>
          <w:rFonts w:ascii="Times New Roman" w:eastAsia="Times New Roman"/>
          <w:sz w:val="31"/>
        </w:rPr>
        <w:t>12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第六章切削用量、时间定额的计算</w:t>
      </w:r>
      <w:r>
        <w:rPr>
          <w:rFonts w:ascii="Times New Roman" w:eastAsia="Times New Roman"/>
          <w:sz w:val="31"/>
        </w:rPr>
        <w:t>16</w:t>
      </w:r>
    </w:p>
    <w:p>
      <w:pPr>
        <w:spacing w:before="0" w:line="390" w:lineRule="exact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一、切削用量的计算</w:t>
      </w:r>
      <w:r>
        <w:rPr>
          <w:rFonts w:ascii="Times New Roman" w:eastAsia="Times New Roman"/>
          <w:sz w:val="31"/>
        </w:rPr>
        <w:t>16</w:t>
      </w:r>
    </w:p>
    <w:p>
      <w:pPr>
        <w:spacing w:before="78"/>
        <w:ind w:left="413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1</w:t>
      </w:r>
      <w:r>
        <w:rPr>
          <w:sz w:val="31"/>
        </w:rPr>
        <w:t>、工序</w:t>
      </w:r>
      <w:r>
        <w:rPr>
          <w:rFonts w:ascii="Times New Roman" w:eastAsia="Times New Roman"/>
          <w:sz w:val="31"/>
        </w:rPr>
        <w:t>1-</w:t>
      </w:r>
      <w:r>
        <w:rPr>
          <w:sz w:val="31"/>
        </w:rPr>
        <w:t>粗铣拨叉头前后两端面</w:t>
      </w:r>
      <w:r>
        <w:rPr>
          <w:rFonts w:ascii="Times New Roman" w:eastAsia="Times New Roman"/>
          <w:sz w:val="31"/>
        </w:rPr>
        <w:t>16</w:t>
      </w:r>
    </w:p>
    <w:p>
      <w:pPr>
        <w:tabs>
          <w:tab w:val="left" w:leader="hyphen" w:pos="5916"/>
        </w:tabs>
        <w:spacing w:before="78"/>
        <w:ind w:left="413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</w:t>
      </w:r>
      <w:r>
        <w:rPr>
          <w:sz w:val="31"/>
        </w:rPr>
        <w:t>、工序</w:t>
      </w:r>
      <w:r>
        <w:rPr>
          <w:rFonts w:ascii="Times New Roman" w:eastAsia="Times New Roman"/>
          <w:sz w:val="31"/>
        </w:rPr>
        <w:t>3</w:t>
        <w:tab/>
      </w:r>
      <w:r>
        <w:rPr>
          <w:sz w:val="31"/>
        </w:rPr>
        <w:t>精铣拨叉头后端面</w:t>
      </w:r>
      <w:r>
        <w:rPr>
          <w:rFonts w:ascii="Times New Roman" w:eastAsia="Times New Roman"/>
          <w:sz w:val="31"/>
        </w:rPr>
        <w:t>A16</w:t>
      </w:r>
    </w:p>
    <w:p>
      <w:pPr>
        <w:tabs>
          <w:tab w:val="left" w:leader="hyphen" w:pos="5707"/>
        </w:tabs>
        <w:spacing w:before="79"/>
        <w:ind w:left="4137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3</w:t>
      </w:r>
      <w:r>
        <w:rPr>
          <w:sz w:val="31"/>
        </w:rPr>
        <w:t>、工序</w:t>
      </w:r>
      <w:r>
        <w:rPr>
          <w:rFonts w:ascii="Times New Roman" w:eastAsia="Times New Roman" w:hAnsi="Times New Roman"/>
          <w:sz w:val="31"/>
        </w:rPr>
        <w:t>4</w:t>
        <w:tab/>
      </w:r>
      <w:r>
        <w:rPr>
          <w:sz w:val="31"/>
        </w:rPr>
        <w:t>钻、扩</w:t>
      </w:r>
      <w:r>
        <w:rPr>
          <w:rFonts w:ascii="Times New Roman" w:eastAsia="Times New Roman" w:hAnsi="Times New Roman"/>
          <w:sz w:val="31"/>
        </w:rPr>
        <w:t>φ22</w:t>
      </w:r>
      <w:r>
        <w:rPr>
          <w:sz w:val="31"/>
        </w:rPr>
        <w:t>孔，孔的精度到达</w:t>
      </w:r>
      <w:r>
        <w:rPr>
          <w:rFonts w:ascii="Times New Roman" w:eastAsia="Times New Roman" w:hAnsi="Times New Roman"/>
          <w:sz w:val="31"/>
        </w:rPr>
        <w:t>IT12</w:t>
      </w:r>
      <w:r>
        <w:rPr>
          <w:sz w:val="31"/>
        </w:rPr>
        <w:t>。</w:t>
      </w:r>
      <w:r>
        <w:rPr>
          <w:rFonts w:ascii="Times New Roman" w:eastAsia="Times New Roman" w:hAnsi="Times New Roman"/>
          <w:sz w:val="31"/>
        </w:rPr>
        <w:t>17</w:t>
      </w:r>
    </w:p>
    <w:p>
      <w:pPr>
        <w:tabs>
          <w:tab w:val="left" w:leader="hyphen" w:pos="5916"/>
        </w:tabs>
        <w:spacing w:before="78"/>
        <w:ind w:left="413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3</w:t>
      </w:r>
      <w:r>
        <w:rPr>
          <w:sz w:val="31"/>
        </w:rPr>
        <w:t>、工序</w:t>
      </w:r>
      <w:r>
        <w:rPr>
          <w:rFonts w:ascii="Times New Roman" w:eastAsia="Times New Roman"/>
          <w:sz w:val="31"/>
        </w:rPr>
        <w:t>5</w:t>
        <w:tab/>
      </w:r>
      <w:r>
        <w:rPr>
          <w:sz w:val="31"/>
        </w:rPr>
        <w:t>铣拨叉脚槽内侧面</w:t>
      </w:r>
      <w:r>
        <w:rPr>
          <w:rFonts w:ascii="Times New Roman" w:eastAsia="Times New Roman"/>
          <w:sz w:val="31"/>
        </w:rPr>
        <w:t>18</w:t>
      </w:r>
    </w:p>
    <w:p>
      <w:pPr>
        <w:tabs>
          <w:tab w:val="left" w:leader="hyphen" w:pos="5707"/>
        </w:tabs>
        <w:spacing w:before="78"/>
        <w:ind w:left="4137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4</w:t>
      </w:r>
      <w:r>
        <w:rPr>
          <w:sz w:val="31"/>
        </w:rPr>
        <w:t>、工序</w:t>
      </w:r>
      <w:r>
        <w:rPr>
          <w:rFonts w:ascii="Times New Roman" w:eastAsia="Times New Roman"/>
          <w:sz w:val="31"/>
        </w:rPr>
        <w:t>6</w:t>
        <w:tab/>
      </w:r>
      <w:r>
        <w:rPr>
          <w:sz w:val="31"/>
        </w:rPr>
        <w:t>铣拨叉头台阶面</w:t>
      </w:r>
      <w:r>
        <w:rPr>
          <w:rFonts w:ascii="Times New Roman" w:eastAsia="Times New Roman"/>
          <w:sz w:val="31"/>
        </w:rPr>
        <w:t>19</w:t>
      </w:r>
    </w:p>
    <w:p>
      <w:pPr>
        <w:tabs>
          <w:tab w:val="left" w:leader="hyphen" w:pos="5865"/>
        </w:tabs>
        <w:spacing w:before="78"/>
        <w:ind w:left="4137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5</w:t>
      </w:r>
      <w:r>
        <w:rPr>
          <w:sz w:val="31"/>
        </w:rPr>
        <w:t>、工序</w:t>
      </w:r>
      <w:r>
        <w:rPr>
          <w:rFonts w:ascii="Times New Roman" w:eastAsia="Times New Roman" w:hAnsi="Times New Roman"/>
          <w:sz w:val="31"/>
        </w:rPr>
        <w:t>10</w:t>
        <w:tab/>
      </w:r>
      <w:r>
        <w:rPr>
          <w:sz w:val="31"/>
        </w:rPr>
        <w:t>拉削</w:t>
      </w:r>
      <w:r>
        <w:rPr>
          <w:rFonts w:ascii="Times New Roman" w:eastAsia="Times New Roman" w:hAnsi="Times New Roman"/>
          <w:sz w:val="31"/>
        </w:rPr>
        <w:t>φ25mm</w:t>
      </w:r>
      <w:r>
        <w:rPr>
          <w:sz w:val="31"/>
        </w:rPr>
        <w:t>花键轴孔</w:t>
      </w:r>
      <w:r>
        <w:rPr>
          <w:rFonts w:ascii="Times New Roman" w:eastAsia="Times New Roman" w:hAnsi="Times New Roman"/>
          <w:sz w:val="31"/>
        </w:rPr>
        <w:t>19</w:t>
      </w:r>
    </w:p>
    <w:p>
      <w:pPr>
        <w:spacing w:before="78"/>
        <w:ind w:left="3417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二、时间定额的计算</w:t>
      </w:r>
      <w:r>
        <w:rPr>
          <w:rFonts w:ascii="Times New Roman" w:eastAsia="Times New Roman"/>
          <w:sz w:val="31"/>
        </w:rPr>
        <w:t>19</w:t>
      </w:r>
    </w:p>
    <w:p>
      <w:pPr>
        <w:pStyle w:val="ListParagraph"/>
        <w:numPr>
          <w:ilvl w:val="0"/>
          <w:numId w:val="12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根本时间的计算</w:t>
      </w:r>
      <w:r>
        <w:rPr>
          <w:rFonts w:ascii="Times New Roman" w:eastAsia="Times New Roman"/>
          <w:sz w:val="31"/>
        </w:rPr>
        <w:t>19</w:t>
      </w:r>
    </w:p>
    <w:p>
      <w:pPr>
        <w:pStyle w:val="ListParagraph"/>
        <w:numPr>
          <w:ilvl w:val="0"/>
          <w:numId w:val="12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关心时间的计算</w:t>
      </w:r>
      <w:r>
        <w:rPr>
          <w:rFonts w:ascii="Times New Roman" w:eastAsia="Times New Roman"/>
          <w:sz w:val="31"/>
        </w:rPr>
        <w:t>20</w:t>
      </w:r>
    </w:p>
    <w:p>
      <w:pPr>
        <w:pStyle w:val="ListParagraph"/>
        <w:numPr>
          <w:ilvl w:val="0"/>
          <w:numId w:val="12"/>
        </w:numPr>
        <w:tabs>
          <w:tab w:val="left" w:pos="4376"/>
        </w:tabs>
        <w:spacing w:before="78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其他时间的计算</w:t>
      </w:r>
      <w:r>
        <w:rPr>
          <w:rFonts w:ascii="Times New Roman" w:eastAsia="Times New Roman"/>
          <w:sz w:val="31"/>
        </w:rPr>
        <w:t>21</w:t>
      </w:r>
    </w:p>
    <w:p>
      <w:pPr>
        <w:pStyle w:val="ListParagraph"/>
        <w:numPr>
          <w:ilvl w:val="0"/>
          <w:numId w:val="12"/>
        </w:numPr>
        <w:tabs>
          <w:tab w:val="left" w:pos="4376"/>
        </w:tabs>
        <w:spacing w:before="82" w:after="0" w:line="240" w:lineRule="auto"/>
        <w:ind w:left="4375" w:right="0" w:hanging="239"/>
        <w:jc w:val="left"/>
        <w:rPr>
          <w:rFonts w:ascii="Times New Roman" w:eastAsia="Times New Roman"/>
          <w:sz w:val="31"/>
        </w:rPr>
      </w:pPr>
      <w:r>
        <w:rPr>
          <w:sz w:val="31"/>
        </w:rPr>
        <w:t>单件时间的计算</w:t>
      </w:r>
      <w:r>
        <w:rPr>
          <w:rFonts w:ascii="Times New Roman" w:eastAsia="Times New Roman"/>
          <w:sz w:val="31"/>
        </w:rPr>
        <w:t>21</w:t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headerReference w:type="default" r:id="rId5"/>
          <w:type w:val="continuous"/>
          <w:pgSz w:w="17860" w:h="25260"/>
          <w:pgMar w:top="840" w:right="0" w:bottom="280" w:left="0" w:header="494" w:footer="708"/>
          <w:cols w:space="708"/>
        </w:sectPr>
      </w:pPr>
    </w:p>
    <w:p>
      <w:pPr>
        <w:pStyle w:val="BodyText"/>
        <w:spacing w:line="166" w:lineRule="exact"/>
        <w:ind w:left="4860"/>
        <w:rPr>
          <w:rFonts w:ascii="Times New Roman"/>
          <w:sz w:val="1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14909800</wp:posOffset>
            </wp:positionV>
            <wp:extent cx="11340845" cy="596899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96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2"/>
          <w:sz w:val="16"/>
        </w:rPr>
        <w:drawing>
          <wp:inline distT="0" distB="0" distL="0" distR="0">
            <wp:extent cx="5152321" cy="105441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2321" cy="10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21" w:line="288" w:lineRule="auto"/>
        <w:ind w:left="2697" w:right="13580" w:firstLine="0"/>
        <w:jc w:val="left"/>
        <w:rPr>
          <w:rFonts w:ascii="Arial Narrow" w:eastAsia="Arial Narrow"/>
          <w:sz w:val="31"/>
        </w:rPr>
      </w:pPr>
      <w:r>
        <w:rPr>
          <w:sz w:val="31"/>
        </w:rPr>
        <w:t>参考文献</w:t>
      </w:r>
      <w:r>
        <w:rPr>
          <w:rFonts w:ascii="Arial Narrow" w:eastAsia="Arial Narrow"/>
          <w:sz w:val="31"/>
        </w:rPr>
        <w:t>29</w:t>
      </w:r>
      <w:r>
        <w:rPr>
          <w:rFonts w:ascii="Arial Narrow" w:eastAsia="Arial Narrow"/>
          <w:spacing w:val="-68"/>
          <w:sz w:val="31"/>
        </w:rPr>
        <w:t xml:space="preserve"> </w:t>
      </w:r>
      <w:r>
        <w:rPr>
          <w:sz w:val="31"/>
        </w:rPr>
        <w:t>心得体会</w:t>
      </w:r>
      <w:r>
        <w:rPr>
          <w:rFonts w:ascii="Arial Narrow" w:eastAsia="Arial Narrow"/>
          <w:sz w:val="31"/>
        </w:rPr>
        <w:t>30</w:t>
      </w:r>
    </w:p>
    <w:p>
      <w:pPr>
        <w:pStyle w:val="BodyText"/>
        <w:rPr>
          <w:rFonts w:ascii="Arial Narrow"/>
          <w:sz w:val="34"/>
        </w:rPr>
      </w:pPr>
    </w:p>
    <w:p>
      <w:pPr>
        <w:pStyle w:val="BodyText"/>
        <w:rPr>
          <w:rFonts w:ascii="Arial Narrow"/>
          <w:sz w:val="34"/>
        </w:rPr>
      </w:pPr>
    </w:p>
    <w:p>
      <w:pPr>
        <w:pStyle w:val="BodyText"/>
        <w:rPr>
          <w:rFonts w:ascii="Arial Narrow"/>
          <w:sz w:val="34"/>
        </w:rPr>
      </w:pPr>
    </w:p>
    <w:p>
      <w:pPr>
        <w:pStyle w:val="Title"/>
      </w:pPr>
      <w:r>
        <w:pict>
          <v:group id="_x0000_s1028" style="width:893pt;height:318pt;margin-top:67.28pt;margin-left:0;mso-position-horizontal-relative:page;position:absolute;z-index:251659264" coordorigin="0,1346" coordsize="17860,6360">
            <v:shape id="_x0000_s1029" type="#_x0000_t75" style="width:17860;height:520;position:absolute;top:1565" stroked="f">
              <v:imagedata r:id="rId8" o:title=""/>
            </v:shape>
            <v:shape id="_x0000_s1030" type="#_x0000_t75" style="width:5840;height:5820;left:9660;position:absolute;top:1885" stroked="f">
              <v:imagedata r:id="rId9" o:title=""/>
            </v:shape>
            <v:shape id="_x0000_s1031" type="#_x0000_t75" style="width:5460;height:5500;left:2900;position:absolute;top:1345" stroked="f">
              <v:imagedata r:id="rId10" o:title=""/>
            </v:shape>
          </v:group>
        </w:pict>
      </w:r>
      <w:r>
        <w:rPr>
          <w:w w:val="95"/>
        </w:rPr>
        <w:t>拨叉的零件图：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12"/>
        </w:rPr>
      </w:pPr>
      <w:r>
        <w:pict>
          <v:group id="_x0000_s1032" style="width:245pt;height:267pt;margin-top:9.64pt;margin-left:193pt;mso-position-horizontal-relative:page;mso-wrap-distance-left:0;mso-wrap-distance-right:0;position:absolute;z-index:-251655168" coordorigin="3860,193" coordsize="4900,5340">
            <v:shape id="_x0000_s1033" type="#_x0000_t75" style="width:4900;height:5340;left:3860;position:absolute;top:192" stroked="f">
              <v:imagedata r:id="rId11" o:title=""/>
            </v:shape>
            <v:shape id="_x0000_s1034" type="#_x0000_t202" style="width:424;height:202;left:8075;position:absolute;top:843" filled="f" stroked="f">
              <v:textbox inset="0,0,0,0">
                <w:txbxContent>
                  <w:p>
                    <w:pPr>
                      <w:spacing w:before="0" w:line="202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通孔</w:t>
                    </w:r>
                  </w:p>
                </w:txbxContent>
              </v:textbox>
            </v:shape>
            <v:shape id="_x0000_s1035" type="#_x0000_t202" style="width:828;height:202;left:7910;position:absolute;top:1870" filled="f" stroked="f">
              <v:textbox inset="0,0,0,0">
                <w:txbxContent>
                  <w:p>
                    <w:pPr>
                      <w:spacing w:before="0" w:line="202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锥孔配作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19"/>
        </w:rPr>
      </w:pPr>
    </w:p>
    <w:p>
      <w:pPr>
        <w:pStyle w:val="Heading1"/>
        <w:ind w:left="2787"/>
      </w:pPr>
      <w:r>
        <w:rPr>
          <w:spacing w:val="1"/>
        </w:rPr>
        <w:t>第一章拨叉的工艺分析及生产类型确实定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https://d.book118.com/987060056123006025</w:t>
        </w:r>
      </w:hyperlink>
    </w:p>
    <w:p>
      <w:pPr>
        <w:spacing w:after="0"/>
      </w:pPr>
    </w:p>
    <w:sectPr>
      <w:headerReference w:type="default" r:id="rId13"/>
      <w:pgSz w:w="17860" w:h="25260"/>
      <w:pgMar w:top="840" w:right="0" w:bottom="280" w:left="0" w:header="494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3086100</wp:posOffset>
          </wp:positionH>
          <wp:positionV relativeFrom="page">
            <wp:posOffset>533400</wp:posOffset>
          </wp:positionV>
          <wp:extent cx="5156200" cy="1143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62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6.35pt;height:20pt;margin-top:23.69pt;margin-left:419.0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  <w:spacing w:val="-2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3086100</wp:posOffset>
          </wp:positionH>
          <wp:positionV relativeFrom="page">
            <wp:posOffset>533400</wp:posOffset>
          </wp:positionV>
          <wp:extent cx="5156200" cy="114300"/>
          <wp:effectExtent l="0" t="0" r="0" b="0"/>
          <wp:wrapNone/>
          <wp:docPr id="9337830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7830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62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6.35pt;height:20pt;margin-top:23.69pt;margin-left:419.0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  <w:spacing w:val="-2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0551"/>
    <w:multiLevelType w:val="hybridMultilevel"/>
    <w:tmpl w:val="00000000"/>
    <w:lvl w:ilvl="0">
      <w:start w:val="13"/>
      <w:numFmt w:val="decimal"/>
      <w:lvlText w:val="%1"/>
      <w:lvlJc w:val="left"/>
      <w:pPr>
        <w:ind w:left="1026" w:hanging="1026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130" w:hanging="10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1" w:hanging="10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51" w:hanging="10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2" w:hanging="10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73" w:hanging="10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3" w:hanging="10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4" w:hanging="10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4" w:hanging="1026"/>
      </w:pPr>
      <w:rPr>
        <w:rFonts w:hint="default"/>
      </w:rPr>
    </w:lvl>
  </w:abstractNum>
  <w:abstractNum w:abstractNumId="1">
    <w:nsid w:val="07E8D601"/>
    <w:multiLevelType w:val="hybridMultilevel"/>
    <w:tmpl w:val="00000000"/>
    <w:lvl w:ilvl="0">
      <w:start w:val="1"/>
      <w:numFmt w:val="decimal"/>
      <w:lvlText w:val="%1."/>
      <w:lvlJc w:val="left"/>
      <w:pPr>
        <w:ind w:left="437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2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239"/>
      </w:pPr>
      <w:rPr>
        <w:rFonts w:hint="default"/>
      </w:rPr>
    </w:lvl>
  </w:abstractNum>
  <w:abstractNum w:abstractNumId="2">
    <w:nsid w:val="093CCB33"/>
    <w:multiLevelType w:val="hybridMultilevel"/>
    <w:tmpl w:val="00000000"/>
    <w:lvl w:ilvl="0">
      <w:start w:val="1"/>
      <w:numFmt w:val="decimal"/>
      <w:lvlText w:val="%1."/>
      <w:lvlJc w:val="left"/>
      <w:pPr>
        <w:ind w:left="2968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444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271"/>
      </w:pPr>
      <w:rPr>
        <w:rFonts w:hint="default"/>
      </w:rPr>
    </w:lvl>
  </w:abstractNum>
  <w:abstractNum w:abstractNumId="3">
    <w:nsid w:val="0EC7B789"/>
    <w:multiLevelType w:val="hybridMultilevel"/>
    <w:tmpl w:val="00000000"/>
    <w:lvl w:ilvl="0">
      <w:start w:val="1"/>
      <w:numFmt w:val="decimal"/>
      <w:lvlText w:val="%1."/>
      <w:lvlJc w:val="left"/>
      <w:pPr>
        <w:ind w:left="437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2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239"/>
      </w:pPr>
      <w:rPr>
        <w:rFonts w:hint="default"/>
      </w:rPr>
    </w:lvl>
  </w:abstractNum>
  <w:abstractNum w:abstractNumId="4">
    <w:nsid w:val="1F9F8018"/>
    <w:multiLevelType w:val="hybridMultilevel"/>
    <w:tmpl w:val="00000000"/>
    <w:lvl w:ilvl="0">
      <w:start w:val="1"/>
      <w:numFmt w:val="decimal"/>
      <w:lvlText w:val="%1."/>
      <w:lvlJc w:val="left"/>
      <w:pPr>
        <w:ind w:left="2968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1"/>
      <w:numFmt w:val="decimal"/>
      <w:lvlText w:val="%2"/>
      <w:lvlJc w:val="left"/>
      <w:pPr>
        <w:ind w:left="4230" w:hanging="1026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598" w:hanging="10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7" w:hanging="10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6" w:hanging="10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5" w:hanging="10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34" w:hanging="10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3" w:hanging="10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52" w:hanging="1026"/>
      </w:pPr>
      <w:rPr>
        <w:rFonts w:hint="default"/>
      </w:rPr>
    </w:lvl>
  </w:abstractNum>
  <w:abstractNum w:abstractNumId="5">
    <w:nsid w:val="24C4871C"/>
    <w:multiLevelType w:val="hybridMultilevel"/>
    <w:tmpl w:val="00000000"/>
    <w:lvl w:ilvl="0">
      <w:start w:val="7"/>
      <w:numFmt w:val="decimal"/>
      <w:lvlText w:val="%1）"/>
      <w:lvlJc w:val="left"/>
      <w:pPr>
        <w:ind w:left="3238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6">
    <w:nsid w:val="268CD811"/>
    <w:multiLevelType w:val="hybridMultilevel"/>
    <w:tmpl w:val="00000000"/>
    <w:lvl w:ilvl="0">
      <w:start w:val="1"/>
      <w:numFmt w:val="decimal"/>
      <w:lvlText w:val="%1）"/>
      <w:lvlJc w:val="left"/>
      <w:pPr>
        <w:ind w:left="3238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7">
    <w:nsid w:val="3446D25E"/>
    <w:multiLevelType w:val="hybridMultilevel"/>
    <w:tmpl w:val="00000000"/>
    <w:lvl w:ilvl="0">
      <w:start w:val="4"/>
      <w:numFmt w:val="decimal"/>
      <w:lvlText w:val="%1."/>
      <w:lvlJc w:val="left"/>
      <w:pPr>
        <w:ind w:left="2968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444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271"/>
      </w:pPr>
      <w:rPr>
        <w:rFonts w:hint="default"/>
      </w:rPr>
    </w:lvl>
  </w:abstractNum>
  <w:abstractNum w:abstractNumId="8">
    <w:nsid w:val="483C60CD"/>
    <w:multiLevelType w:val="hybridMultilevel"/>
    <w:tmpl w:val="00000000"/>
    <w:lvl w:ilvl="0">
      <w:start w:val="1"/>
      <w:numFmt w:val="decimal"/>
      <w:lvlText w:val="%1."/>
      <w:lvlJc w:val="left"/>
      <w:pPr>
        <w:ind w:left="2968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444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271"/>
      </w:pPr>
      <w:rPr>
        <w:rFonts w:hint="default"/>
      </w:rPr>
    </w:lvl>
  </w:abstractNum>
  <w:abstractNum w:abstractNumId="9">
    <w:nsid w:val="4D81C604"/>
    <w:multiLevelType w:val="hybridMultilevel"/>
    <w:tmpl w:val="00000000"/>
    <w:lvl w:ilvl="0">
      <w:start w:val="1"/>
      <w:numFmt w:val="decimal"/>
      <w:lvlText w:val="%1）"/>
      <w:lvlJc w:val="left"/>
      <w:pPr>
        <w:ind w:left="269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0">
    <w:nsid w:val="4E546674"/>
    <w:multiLevelType w:val="hybridMultilevel"/>
    <w:tmpl w:val="00000000"/>
    <w:lvl w:ilvl="0">
      <w:start w:val="1"/>
      <w:numFmt w:val="decimal"/>
      <w:lvlText w:val="%1."/>
      <w:lvlJc w:val="left"/>
      <w:pPr>
        <w:ind w:left="437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2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239"/>
      </w:pPr>
      <w:rPr>
        <w:rFonts w:hint="default"/>
      </w:rPr>
    </w:lvl>
  </w:abstractNum>
  <w:abstractNum w:abstractNumId="11">
    <w:nsid w:val="5968F47E"/>
    <w:multiLevelType w:val="hybridMultilevel"/>
    <w:tmpl w:val="00000000"/>
    <w:lvl w:ilvl="0">
      <w:start w:val="1"/>
      <w:numFmt w:val="decimal"/>
      <w:lvlText w:val="%1）"/>
      <w:lvlJc w:val="left"/>
      <w:pPr>
        <w:ind w:left="32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12">
    <w:nsid w:val="5D689251"/>
    <w:multiLevelType w:val="hybridMultilevel"/>
    <w:tmpl w:val="00000000"/>
    <w:lvl w:ilvl="0">
      <w:start w:val="3"/>
      <w:numFmt w:val="decimal"/>
      <w:lvlText w:val="%1."/>
      <w:lvlJc w:val="left"/>
      <w:pPr>
        <w:ind w:left="437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2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239"/>
      </w:pPr>
      <w:rPr>
        <w:rFonts w:hint="default"/>
      </w:rPr>
    </w:lvl>
  </w:abstractNum>
  <w:abstractNum w:abstractNumId="13">
    <w:nsid w:val="72FC4043"/>
    <w:multiLevelType w:val="hybridMultilevel"/>
    <w:tmpl w:val="00000000"/>
    <w:lvl w:ilvl="0">
      <w:start w:val="1"/>
      <w:numFmt w:val="decimal"/>
      <w:lvlText w:val="%1）"/>
      <w:lvlJc w:val="left"/>
      <w:pPr>
        <w:ind w:left="32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1"/>
  </w:num>
  <w:num w:numId="5">
    <w:abstractNumId w:val="9"/>
  </w:num>
  <w:num w:numId="6">
    <w:abstractNumId w:val="13"/>
  </w:num>
  <w:num w:numId="7">
    <w:abstractNumId w:val="4"/>
  </w:num>
  <w:num w:numId="8">
    <w:abstractNumId w:val="2"/>
  </w:num>
  <w:num w:numId="9">
    <w:abstractNumId w:val="7"/>
  </w:num>
  <w:num w:numId="10">
    <w:abstractNumId w:val="8"/>
  </w:num>
  <w:num w:numId="11">
    <w:abstractNumId w:val="10"/>
  </w:num>
  <w:num w:numId="12">
    <w:abstractNumId w:val="3"/>
  </w:num>
  <w:num w:numId="13">
    <w:abstractNumId w:val="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7"/>
      <w:ind w:left="2786" w:right="2786"/>
      <w:jc w:val="center"/>
      <w:outlineLvl w:val="1"/>
    </w:pPr>
    <w:rPr>
      <w:rFonts w:ascii="宋体" w:eastAsia="宋体" w:hAnsi="宋体" w:cs="宋体"/>
      <w:sz w:val="45"/>
      <w:szCs w:val="45"/>
    </w:rPr>
  </w:style>
  <w:style w:type="paragraph" w:styleId="Title">
    <w:name w:val="Title"/>
    <w:basedOn w:val="Normal"/>
    <w:uiPriority w:val="1"/>
    <w:qFormat/>
    <w:pPr>
      <w:spacing w:before="239"/>
      <w:ind w:left="2697"/>
    </w:pPr>
    <w:rPr>
      <w:rFonts w:ascii="黑体" w:eastAsia="黑体" w:hAnsi="黑体" w:cs="黑体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3238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987060056123006025" TargetMode="External" /><Relationship Id="rId13" Type="http://schemas.openxmlformats.org/officeDocument/2006/relationships/header" Target="header2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image" Target="media/image2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2023-10-09T02:26:19Z</dcterms:created>
  <dcterms:modified xsi:type="dcterms:W3CDTF">2023-10-09T02:26:19Z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LastSaved">
    <vt:filetime>2023-10-09T00:00:00Z</vt:filetime>
  </property>
</Properties>
</file>