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电子计步器行业企业战略风险管理报告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_Toc21437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3" w:history="1">
        <w:r>
          <w:rPr>
            <w:rFonts w:ascii="仿宋" w:eastAsia="仿宋" w:hAnsi="仿宋" w:cs="仿宋" w:hint="eastAsia"/>
            <w:lang w:eastAsia="zh-CN"/>
          </w:rPr>
          <w:t>二、工艺分析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(二)、电子计步器项目工艺技术设计方案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6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_Toc30493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9" w:history="1">
        <w:r>
          <w:rPr>
            <w:rFonts w:ascii="仿宋" w:eastAsia="仿宋" w:hAnsi="仿宋" w:cs="仿宋" w:hint="eastAsia"/>
            <w:lang w:eastAsia="zh-CN"/>
          </w:rPr>
          <w:t>四、电子计步器项目建设单位基本情况</w:t>
        </w:r>
        <w:r>
          <w:tab/>
        </w:r>
        <w:r>
          <w:fldChar w:fldCharType="begin"/>
        </w:r>
        <w:r>
          <w:instrText xml:space="preserve"> PAGEREF _Toc8429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(一)、电子计步器项目建设单位基本情况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(二)、电子计步器项目主管单位基本情况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(三)、电子计步器项目技术协作单位基本情况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9" w:history="1">
        <w:r>
          <w:rPr>
            <w:rFonts w:ascii="仿宋" w:eastAsia="仿宋" w:hAnsi="仿宋" w:cs="仿宋" w:hint="eastAsia"/>
            <w:lang w:eastAsia="zh-CN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_Toc12759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六、电子计步器项目建设背景及必要性分析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(一)、电子计步器项目承办单位背景分析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(二)、电子计步器项目背景分析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(三)、电子计步器项目建设必要性分析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8" w:history="1">
        <w:r>
          <w:rPr>
            <w:rFonts w:ascii="仿宋" w:eastAsia="仿宋" w:hAnsi="仿宋" w:cs="仿宋" w:hint="eastAsia"/>
            <w:lang w:eastAsia="zh-CN"/>
          </w:rPr>
          <w:t>七、人力资源分析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eastAsia="zh-CN"/>
          </w:rPr>
          <w:t>八、风险管理与应急预案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九、第二十八章公司与员工法律关系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97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十、电子计步器项目建设符合性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(二)、电子计步器项目选址与用地规划相容性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十一、风险因素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0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十二、营销策略与品牌推广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8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_Toc21498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0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_Toc5970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十三、第三十二章未来发展愿景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8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_Toc9808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十四、电子计步器项目规划进度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(一)、电子计步器项目进度安排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(二)、电子计步器项目实施保障措施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eastAsia="zh-CN"/>
          </w:rPr>
          <w:t>十五、战略与业务计划</w:t>
        </w:r>
        <w:r>
          <w:tab/>
        </w:r>
        <w:r>
          <w:fldChar w:fldCharType="begin"/>
        </w:r>
        <w:r>
          <w:instrText xml:space="preserve"> PAGEREF _Toc20378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十六、生产控制的概念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十七、环境管理体系建设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" w:history="1">
        <w:r>
          <w:rPr>
            <w:rFonts w:ascii="仿宋" w:eastAsia="仿宋" w:hAnsi="仿宋" w:cs="仿宋" w:hint="eastAsia"/>
            <w:lang w:eastAsia="zh-CN"/>
          </w:rPr>
          <w:t>十八、市场调查与竞争分析</w:t>
        </w:r>
        <w:r>
          <w:tab/>
        </w:r>
        <w:r>
          <w:fldChar w:fldCharType="begin"/>
        </w:r>
        <w:r>
          <w:instrText xml:space="preserve"> PAGEREF _Toc2357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十九、电子计步器项目变更管理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_Toc27989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二十一、供应链管理与物流优化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4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0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https://d.book118.com/987102145122006045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324A88"/>
    <w:rsid w:val="4593521B"/>
    <w:rsid w:val="54324A8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102145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2024-02-29T05:34:00Z</dcterms:created>
  <dcterms:modified xsi:type="dcterms:W3CDTF">2024-02-29T05:35:01Z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35D998B35CD545ACA0E028F96DB5A03C_11</vt:lpwstr>
  </property>
  <property fmtid="{D5CDD505-2E9C-101B-9397-08002B2CF9AE}" pid="3" name="KSOProductBuildVer">
    <vt:lpwstr>2052-12.1.0.16250</vt:lpwstr>
  </property>
</Properties>
</file>