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能见度测试仪项目规划设计方案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76" w:history="1">
        <w:r>
          <w:rPr>
            <w:rFonts w:ascii="仿宋" w:eastAsia="仿宋" w:hAnsi="仿宋" w:cs="仿宋" w:hint="eastAsia"/>
            <w:lang w:eastAsia="zh-CN"/>
          </w:rPr>
          <w:t>序言</w:t>
        </w:r>
        <w:r>
          <w:tab/>
        </w:r>
        <w:r>
          <w:fldChar w:fldCharType="begin"/>
        </w:r>
        <w:r>
          <w:instrText xml:space="preserve"> PAGEREF _Toc15376 \h </w:instrText>
        </w:r>
        <w:r>
          <w:fldChar w:fldCharType="separate"/>
        </w:r>
        <w:r>
          <w:t>3</w:t>
        </w:r>
        <w:r>
          <w:fldChar w:fldCharType="end"/>
        </w:r>
      </w:hyperlink>
    </w:p>
    <w:p>
      <w:pPr>
        <w:pStyle w:val="TOC1"/>
        <w:tabs>
          <w:tab w:val="right" w:leader="dot" w:pos="8306"/>
        </w:tabs>
      </w:pPr>
      <w:hyperlink w:anchor="_Toc6667" w:history="1">
        <w:r>
          <w:rPr>
            <w:rFonts w:ascii="仿宋" w:eastAsia="仿宋" w:hAnsi="仿宋" w:cs="仿宋" w:hint="eastAsia"/>
            <w:lang w:eastAsia="zh-CN"/>
          </w:rPr>
          <w:t>一、能见度测试仪项目文档管理</w:t>
        </w:r>
        <w:r>
          <w:tab/>
        </w:r>
        <w:r>
          <w:fldChar w:fldCharType="begin"/>
        </w:r>
        <w:r>
          <w:instrText xml:space="preserve"> PAGEREF _Toc6667 \h </w:instrText>
        </w:r>
        <w:r>
          <w:fldChar w:fldCharType="separate"/>
        </w:r>
        <w:r>
          <w:t>3</w:t>
        </w:r>
        <w:r>
          <w:fldChar w:fldCharType="end"/>
        </w:r>
      </w:hyperlink>
    </w:p>
    <w:p>
      <w:pPr>
        <w:pStyle w:val="TOC2"/>
        <w:tabs>
          <w:tab w:val="right" w:leader="dot" w:pos="8306"/>
        </w:tabs>
      </w:pPr>
      <w:hyperlink w:anchor="_Toc27301" w:history="1">
        <w:r>
          <w:rPr>
            <w:rFonts w:ascii="仿宋" w:eastAsia="仿宋" w:hAnsi="仿宋" w:cs="仿宋" w:hint="eastAsia"/>
            <w:lang w:eastAsia="zh-CN"/>
          </w:rPr>
          <w:t>(一)、文档编制与审查</w:t>
        </w:r>
        <w:r>
          <w:tab/>
        </w:r>
        <w:r>
          <w:fldChar w:fldCharType="begin"/>
        </w:r>
        <w:r>
          <w:instrText xml:space="preserve"> PAGEREF _Toc27301 \h </w:instrText>
        </w:r>
        <w:r>
          <w:fldChar w:fldCharType="separate"/>
        </w:r>
        <w:r>
          <w:t>3</w:t>
        </w:r>
        <w:r>
          <w:fldChar w:fldCharType="end"/>
        </w:r>
      </w:hyperlink>
    </w:p>
    <w:p>
      <w:pPr>
        <w:pStyle w:val="TOC2"/>
        <w:tabs>
          <w:tab w:val="right" w:leader="dot" w:pos="8306"/>
        </w:tabs>
      </w:pPr>
      <w:hyperlink w:anchor="_Toc20901" w:history="1">
        <w:r>
          <w:rPr>
            <w:rFonts w:ascii="仿宋" w:eastAsia="仿宋" w:hAnsi="仿宋" w:cs="仿宋" w:hint="eastAsia"/>
            <w:lang w:eastAsia="zh-CN"/>
          </w:rPr>
          <w:t>(二)、文档发布与分发</w:t>
        </w:r>
        <w:r>
          <w:tab/>
        </w:r>
        <w:r>
          <w:fldChar w:fldCharType="begin"/>
        </w:r>
        <w:r>
          <w:instrText xml:space="preserve"> PAGEREF _Toc20901 \h </w:instrText>
        </w:r>
        <w:r>
          <w:fldChar w:fldCharType="separate"/>
        </w:r>
        <w:r>
          <w:t>4</w:t>
        </w:r>
        <w:r>
          <w:fldChar w:fldCharType="end"/>
        </w:r>
      </w:hyperlink>
    </w:p>
    <w:p>
      <w:pPr>
        <w:pStyle w:val="TOC2"/>
        <w:tabs>
          <w:tab w:val="right" w:leader="dot" w:pos="8306"/>
        </w:tabs>
      </w:pPr>
      <w:hyperlink w:anchor="_Toc2284" w:history="1">
        <w:r>
          <w:rPr>
            <w:rFonts w:ascii="仿宋" w:eastAsia="仿宋" w:hAnsi="仿宋" w:cs="仿宋" w:hint="eastAsia"/>
            <w:lang w:eastAsia="zh-CN"/>
          </w:rPr>
          <w:t>(三)、文档存档与归档</w:t>
        </w:r>
        <w:r>
          <w:tab/>
        </w:r>
        <w:r>
          <w:fldChar w:fldCharType="begin"/>
        </w:r>
        <w:r>
          <w:instrText xml:space="preserve"> PAGEREF _Toc2284 \h </w:instrText>
        </w:r>
        <w:r>
          <w:fldChar w:fldCharType="separate"/>
        </w:r>
        <w:r>
          <w:t>5</w:t>
        </w:r>
        <w:r>
          <w:fldChar w:fldCharType="end"/>
        </w:r>
      </w:hyperlink>
    </w:p>
    <w:p>
      <w:pPr>
        <w:pStyle w:val="TOC1"/>
        <w:tabs>
          <w:tab w:val="right" w:leader="dot" w:pos="8306"/>
        </w:tabs>
      </w:pPr>
      <w:hyperlink w:anchor="_Toc31283" w:history="1">
        <w:r>
          <w:rPr>
            <w:rFonts w:ascii="仿宋" w:eastAsia="仿宋" w:hAnsi="仿宋" w:cs="仿宋" w:hint="eastAsia"/>
            <w:lang w:eastAsia="zh-CN"/>
          </w:rPr>
          <w:t>二、能见度测试仪项目可持续发展</w:t>
        </w:r>
        <w:r>
          <w:tab/>
        </w:r>
        <w:r>
          <w:fldChar w:fldCharType="begin"/>
        </w:r>
        <w:r>
          <w:instrText xml:space="preserve"> PAGEREF _Toc31283 \h </w:instrText>
        </w:r>
        <w:r>
          <w:fldChar w:fldCharType="separate"/>
        </w:r>
        <w:r>
          <w:t>6</w:t>
        </w:r>
        <w:r>
          <w:fldChar w:fldCharType="end"/>
        </w:r>
      </w:hyperlink>
    </w:p>
    <w:p>
      <w:pPr>
        <w:pStyle w:val="TOC2"/>
        <w:tabs>
          <w:tab w:val="right" w:leader="dot" w:pos="8306"/>
        </w:tabs>
      </w:pPr>
      <w:hyperlink w:anchor="_Toc3384" w:history="1">
        <w:r>
          <w:rPr>
            <w:rFonts w:ascii="仿宋" w:eastAsia="仿宋" w:hAnsi="仿宋" w:cs="仿宋" w:hint="eastAsia"/>
            <w:lang w:eastAsia="zh-CN"/>
          </w:rPr>
          <w:t>(一)、可持续战略与实践</w:t>
        </w:r>
        <w:r>
          <w:tab/>
        </w:r>
        <w:r>
          <w:fldChar w:fldCharType="begin"/>
        </w:r>
        <w:r>
          <w:instrText xml:space="preserve"> PAGEREF _Toc3384 \h </w:instrText>
        </w:r>
        <w:r>
          <w:fldChar w:fldCharType="separate"/>
        </w:r>
        <w:r>
          <w:t>6</w:t>
        </w:r>
        <w:r>
          <w:fldChar w:fldCharType="end"/>
        </w:r>
      </w:hyperlink>
    </w:p>
    <w:p>
      <w:pPr>
        <w:pStyle w:val="TOC2"/>
        <w:tabs>
          <w:tab w:val="right" w:leader="dot" w:pos="8306"/>
        </w:tabs>
      </w:pPr>
      <w:hyperlink w:anchor="_Toc23312" w:history="1">
        <w:r>
          <w:rPr>
            <w:rFonts w:ascii="仿宋" w:eastAsia="仿宋" w:hAnsi="仿宋" w:cs="仿宋" w:hint="eastAsia"/>
            <w:lang w:eastAsia="zh-CN"/>
          </w:rPr>
          <w:t>(二)、环保与社会责任</w:t>
        </w:r>
        <w:r>
          <w:tab/>
        </w:r>
        <w:r>
          <w:fldChar w:fldCharType="begin"/>
        </w:r>
        <w:r>
          <w:instrText xml:space="preserve"> PAGEREF _Toc23312 \h </w:instrText>
        </w:r>
        <w:r>
          <w:fldChar w:fldCharType="separate"/>
        </w:r>
        <w:r>
          <w:t>7</w:t>
        </w:r>
        <w:r>
          <w:fldChar w:fldCharType="end"/>
        </w:r>
      </w:hyperlink>
    </w:p>
    <w:p>
      <w:pPr>
        <w:pStyle w:val="TOC1"/>
        <w:tabs>
          <w:tab w:val="right" w:leader="dot" w:pos="8306"/>
        </w:tabs>
      </w:pPr>
      <w:hyperlink w:anchor="_Toc27266" w:history="1">
        <w:r>
          <w:rPr>
            <w:rFonts w:ascii="仿宋" w:eastAsia="仿宋" w:hAnsi="仿宋" w:cs="仿宋" w:hint="eastAsia"/>
            <w:lang w:eastAsia="zh-CN"/>
          </w:rPr>
          <w:t>三、能见度测试仪项目选址可行性分析</w:t>
        </w:r>
        <w:r>
          <w:tab/>
        </w:r>
        <w:r>
          <w:fldChar w:fldCharType="begin"/>
        </w:r>
        <w:r>
          <w:instrText xml:space="preserve"> PAGEREF _Toc27266 \h </w:instrText>
        </w:r>
        <w:r>
          <w:fldChar w:fldCharType="separate"/>
        </w:r>
        <w:r>
          <w:t>8</w:t>
        </w:r>
        <w:r>
          <w:fldChar w:fldCharType="end"/>
        </w:r>
      </w:hyperlink>
    </w:p>
    <w:p>
      <w:pPr>
        <w:pStyle w:val="TOC2"/>
        <w:tabs>
          <w:tab w:val="right" w:leader="dot" w:pos="8306"/>
        </w:tabs>
      </w:pPr>
      <w:hyperlink w:anchor="_Toc26672" w:history="1">
        <w:r>
          <w:rPr>
            <w:rFonts w:ascii="仿宋" w:eastAsia="仿宋" w:hAnsi="仿宋" w:cs="仿宋" w:hint="eastAsia"/>
            <w:lang w:eastAsia="zh-CN"/>
          </w:rPr>
          <w:t>(一)、能见度测试仪项目选址</w:t>
        </w:r>
        <w:r>
          <w:tab/>
        </w:r>
        <w:r>
          <w:fldChar w:fldCharType="begin"/>
        </w:r>
        <w:r>
          <w:instrText xml:space="preserve"> PAGEREF _Toc26672 \h </w:instrText>
        </w:r>
        <w:r>
          <w:fldChar w:fldCharType="separate"/>
        </w:r>
        <w:r>
          <w:t>8</w:t>
        </w:r>
        <w:r>
          <w:fldChar w:fldCharType="end"/>
        </w:r>
      </w:hyperlink>
    </w:p>
    <w:p>
      <w:pPr>
        <w:pStyle w:val="TOC2"/>
        <w:tabs>
          <w:tab w:val="right" w:leader="dot" w:pos="8306"/>
        </w:tabs>
      </w:pPr>
      <w:hyperlink w:anchor="_Toc26182" w:history="1">
        <w:r>
          <w:rPr>
            <w:rFonts w:ascii="仿宋" w:eastAsia="仿宋" w:hAnsi="仿宋" w:cs="仿宋" w:hint="eastAsia"/>
            <w:lang w:eastAsia="zh-CN"/>
          </w:rPr>
          <w:t>(二)、用地控制指标</w:t>
        </w:r>
        <w:r>
          <w:tab/>
        </w:r>
        <w:r>
          <w:fldChar w:fldCharType="begin"/>
        </w:r>
        <w:r>
          <w:instrText xml:space="preserve"> PAGEREF _Toc26182 \h </w:instrText>
        </w:r>
        <w:r>
          <w:fldChar w:fldCharType="separate"/>
        </w:r>
        <w:r>
          <w:t>8</w:t>
        </w:r>
        <w:r>
          <w:fldChar w:fldCharType="end"/>
        </w:r>
      </w:hyperlink>
    </w:p>
    <w:p>
      <w:pPr>
        <w:pStyle w:val="TOC2"/>
        <w:tabs>
          <w:tab w:val="right" w:leader="dot" w:pos="8306"/>
        </w:tabs>
      </w:pPr>
      <w:hyperlink w:anchor="_Toc21777" w:history="1">
        <w:r>
          <w:rPr>
            <w:rFonts w:ascii="仿宋" w:eastAsia="仿宋" w:hAnsi="仿宋" w:cs="仿宋" w:hint="eastAsia"/>
            <w:lang w:eastAsia="zh-CN"/>
          </w:rPr>
          <w:t>(三)、节约用地措施</w:t>
        </w:r>
        <w:r>
          <w:tab/>
        </w:r>
        <w:r>
          <w:fldChar w:fldCharType="begin"/>
        </w:r>
        <w:r>
          <w:instrText xml:space="preserve"> PAGEREF _Toc21777 \h </w:instrText>
        </w:r>
        <w:r>
          <w:fldChar w:fldCharType="separate"/>
        </w:r>
        <w:r>
          <w:t>10</w:t>
        </w:r>
        <w:r>
          <w:fldChar w:fldCharType="end"/>
        </w:r>
      </w:hyperlink>
    </w:p>
    <w:p>
      <w:pPr>
        <w:pStyle w:val="TOC2"/>
        <w:tabs>
          <w:tab w:val="right" w:leader="dot" w:pos="8306"/>
        </w:tabs>
      </w:pPr>
      <w:hyperlink w:anchor="_Toc8760" w:history="1">
        <w:r>
          <w:rPr>
            <w:rFonts w:ascii="仿宋" w:eastAsia="仿宋" w:hAnsi="仿宋" w:cs="仿宋" w:hint="eastAsia"/>
            <w:lang w:eastAsia="zh-CN"/>
          </w:rPr>
          <w:t>(四)、总图布置方案</w:t>
        </w:r>
        <w:r>
          <w:tab/>
        </w:r>
        <w:r>
          <w:fldChar w:fldCharType="begin"/>
        </w:r>
        <w:r>
          <w:instrText xml:space="preserve"> PAGEREF _Toc8760 \h </w:instrText>
        </w:r>
        <w:r>
          <w:fldChar w:fldCharType="separate"/>
        </w:r>
        <w:r>
          <w:t>11</w:t>
        </w:r>
        <w:r>
          <w:fldChar w:fldCharType="end"/>
        </w:r>
      </w:hyperlink>
    </w:p>
    <w:p>
      <w:pPr>
        <w:pStyle w:val="TOC2"/>
        <w:tabs>
          <w:tab w:val="right" w:leader="dot" w:pos="8306"/>
        </w:tabs>
      </w:pPr>
      <w:hyperlink w:anchor="_Toc12316" w:history="1">
        <w:r>
          <w:rPr>
            <w:rFonts w:ascii="仿宋" w:eastAsia="仿宋" w:hAnsi="仿宋" w:cs="仿宋" w:hint="eastAsia"/>
            <w:lang w:eastAsia="zh-CN"/>
          </w:rPr>
          <w:t>(五)、选址综合评价</w:t>
        </w:r>
        <w:r>
          <w:tab/>
        </w:r>
        <w:r>
          <w:fldChar w:fldCharType="begin"/>
        </w:r>
        <w:r>
          <w:instrText xml:space="preserve"> PAGEREF _Toc12316 \h </w:instrText>
        </w:r>
        <w:r>
          <w:fldChar w:fldCharType="separate"/>
        </w:r>
        <w:r>
          <w:t>12</w:t>
        </w:r>
        <w:r>
          <w:fldChar w:fldCharType="end"/>
        </w:r>
      </w:hyperlink>
    </w:p>
    <w:p>
      <w:pPr>
        <w:pStyle w:val="TOC1"/>
        <w:tabs>
          <w:tab w:val="right" w:leader="dot" w:pos="8306"/>
        </w:tabs>
      </w:pPr>
      <w:hyperlink w:anchor="_Toc8342" w:history="1">
        <w:r>
          <w:rPr>
            <w:rFonts w:ascii="仿宋" w:eastAsia="仿宋" w:hAnsi="仿宋" w:cs="仿宋" w:hint="eastAsia"/>
            <w:lang w:eastAsia="zh-CN"/>
          </w:rPr>
          <w:t>四、能见度测试仪项目绩效评估</w:t>
        </w:r>
        <w:r>
          <w:tab/>
        </w:r>
        <w:r>
          <w:fldChar w:fldCharType="begin"/>
        </w:r>
        <w:r>
          <w:instrText xml:space="preserve"> PAGEREF _Toc8342 \h </w:instrText>
        </w:r>
        <w:r>
          <w:fldChar w:fldCharType="separate"/>
        </w:r>
        <w:r>
          <w:t>13</w:t>
        </w:r>
        <w:r>
          <w:fldChar w:fldCharType="end"/>
        </w:r>
      </w:hyperlink>
    </w:p>
    <w:p>
      <w:pPr>
        <w:pStyle w:val="TOC2"/>
        <w:tabs>
          <w:tab w:val="right" w:leader="dot" w:pos="8306"/>
        </w:tabs>
      </w:pPr>
      <w:hyperlink w:anchor="_Toc21030" w:history="1">
        <w:r>
          <w:rPr>
            <w:rFonts w:ascii="仿宋" w:eastAsia="仿宋" w:hAnsi="仿宋" w:cs="仿宋" w:hint="eastAsia"/>
            <w:lang w:eastAsia="zh-CN"/>
          </w:rPr>
          <w:t>(一)、绩效评估指标</w:t>
        </w:r>
        <w:r>
          <w:tab/>
        </w:r>
        <w:r>
          <w:fldChar w:fldCharType="begin"/>
        </w:r>
        <w:r>
          <w:instrText xml:space="preserve"> PAGEREF _Toc21030 \h </w:instrText>
        </w:r>
        <w:r>
          <w:fldChar w:fldCharType="separate"/>
        </w:r>
        <w:r>
          <w:t>13</w:t>
        </w:r>
        <w:r>
          <w:fldChar w:fldCharType="end"/>
        </w:r>
      </w:hyperlink>
    </w:p>
    <w:p>
      <w:pPr>
        <w:pStyle w:val="TOC2"/>
        <w:tabs>
          <w:tab w:val="right" w:leader="dot" w:pos="8306"/>
        </w:tabs>
      </w:pPr>
      <w:hyperlink w:anchor="_Toc41" w:history="1">
        <w:r>
          <w:rPr>
            <w:rFonts w:ascii="仿宋" w:eastAsia="仿宋" w:hAnsi="仿宋" w:cs="仿宋" w:hint="eastAsia"/>
            <w:lang w:eastAsia="zh-CN"/>
          </w:rPr>
          <w:t>(二)、绩效评估方法</w:t>
        </w:r>
        <w:r>
          <w:tab/>
        </w:r>
        <w:r>
          <w:fldChar w:fldCharType="begin"/>
        </w:r>
        <w:r>
          <w:instrText xml:space="preserve"> PAGEREF _Toc41 \h </w:instrText>
        </w:r>
        <w:r>
          <w:fldChar w:fldCharType="separate"/>
        </w:r>
        <w:r>
          <w:t>15</w:t>
        </w:r>
        <w:r>
          <w:fldChar w:fldCharType="end"/>
        </w:r>
      </w:hyperlink>
    </w:p>
    <w:p>
      <w:pPr>
        <w:pStyle w:val="TOC2"/>
        <w:tabs>
          <w:tab w:val="right" w:leader="dot" w:pos="8306"/>
        </w:tabs>
      </w:pPr>
      <w:hyperlink w:anchor="_Toc2808" w:history="1">
        <w:r>
          <w:rPr>
            <w:rFonts w:ascii="仿宋" w:eastAsia="仿宋" w:hAnsi="仿宋" w:cs="仿宋" w:hint="eastAsia"/>
            <w:lang w:eastAsia="zh-CN"/>
          </w:rPr>
          <w:t>(三)、绩效评估周期</w:t>
        </w:r>
        <w:r>
          <w:tab/>
        </w:r>
        <w:r>
          <w:fldChar w:fldCharType="begin"/>
        </w:r>
        <w:r>
          <w:instrText xml:space="preserve"> PAGEREF _Toc2808 \h </w:instrText>
        </w:r>
        <w:r>
          <w:fldChar w:fldCharType="separate"/>
        </w:r>
        <w:r>
          <w:t>16</w:t>
        </w:r>
        <w:r>
          <w:fldChar w:fldCharType="end"/>
        </w:r>
      </w:hyperlink>
    </w:p>
    <w:p>
      <w:pPr>
        <w:pStyle w:val="TOC1"/>
        <w:tabs>
          <w:tab w:val="right" w:leader="dot" w:pos="8306"/>
        </w:tabs>
      </w:pPr>
      <w:hyperlink w:anchor="_Toc21811" w:history="1">
        <w:r>
          <w:rPr>
            <w:rFonts w:ascii="仿宋" w:eastAsia="仿宋" w:hAnsi="仿宋" w:cs="仿宋" w:hint="eastAsia"/>
            <w:lang w:eastAsia="zh-CN"/>
          </w:rPr>
          <w:t>五、能见度测试仪项目建设单位说明</w:t>
        </w:r>
        <w:r>
          <w:tab/>
        </w:r>
        <w:r>
          <w:fldChar w:fldCharType="begin"/>
        </w:r>
        <w:r>
          <w:instrText xml:space="preserve"> PAGEREF _Toc21811 \h </w:instrText>
        </w:r>
        <w:r>
          <w:fldChar w:fldCharType="separate"/>
        </w:r>
        <w:r>
          <w:t>17</w:t>
        </w:r>
        <w:r>
          <w:fldChar w:fldCharType="end"/>
        </w:r>
      </w:hyperlink>
    </w:p>
    <w:p>
      <w:pPr>
        <w:pStyle w:val="TOC2"/>
        <w:tabs>
          <w:tab w:val="right" w:leader="dot" w:pos="8306"/>
        </w:tabs>
      </w:pPr>
      <w:hyperlink w:anchor="_Toc31486" w:history="1">
        <w:r>
          <w:rPr>
            <w:rFonts w:ascii="仿宋" w:eastAsia="仿宋" w:hAnsi="仿宋" w:cs="仿宋" w:hint="eastAsia"/>
            <w:lang w:eastAsia="zh-CN"/>
          </w:rPr>
          <w:t>(一)、能见度测试仪项目承办单位基本情况</w:t>
        </w:r>
        <w:r>
          <w:tab/>
        </w:r>
        <w:r>
          <w:fldChar w:fldCharType="begin"/>
        </w:r>
        <w:r>
          <w:instrText xml:space="preserve"> PAGEREF _Toc31486 \h </w:instrText>
        </w:r>
        <w:r>
          <w:fldChar w:fldCharType="separate"/>
        </w:r>
        <w:r>
          <w:t>17</w:t>
        </w:r>
        <w:r>
          <w:fldChar w:fldCharType="end"/>
        </w:r>
      </w:hyperlink>
    </w:p>
    <w:p>
      <w:pPr>
        <w:pStyle w:val="TOC2"/>
        <w:tabs>
          <w:tab w:val="right" w:leader="dot" w:pos="8306"/>
        </w:tabs>
      </w:pPr>
      <w:hyperlink w:anchor="_Toc28374" w:history="1">
        <w:r>
          <w:rPr>
            <w:rFonts w:ascii="仿宋" w:eastAsia="仿宋" w:hAnsi="仿宋" w:cs="仿宋" w:hint="eastAsia"/>
            <w:lang w:eastAsia="zh-CN"/>
          </w:rPr>
          <w:t>(二)、公司经济效益分析</w:t>
        </w:r>
        <w:r>
          <w:tab/>
        </w:r>
        <w:r>
          <w:fldChar w:fldCharType="begin"/>
        </w:r>
        <w:r>
          <w:instrText xml:space="preserve"> PAGEREF _Toc28374 \h </w:instrText>
        </w:r>
        <w:r>
          <w:fldChar w:fldCharType="separate"/>
        </w:r>
        <w:r>
          <w:t>17</w:t>
        </w:r>
        <w:r>
          <w:fldChar w:fldCharType="end"/>
        </w:r>
      </w:hyperlink>
    </w:p>
    <w:p>
      <w:pPr>
        <w:pStyle w:val="TOC1"/>
        <w:tabs>
          <w:tab w:val="right" w:leader="dot" w:pos="8306"/>
        </w:tabs>
      </w:pPr>
      <w:hyperlink w:anchor="_Toc19347" w:history="1">
        <w:r>
          <w:rPr>
            <w:rFonts w:ascii="仿宋" w:eastAsia="仿宋" w:hAnsi="仿宋" w:cs="仿宋" w:hint="eastAsia"/>
            <w:lang w:eastAsia="zh-CN"/>
          </w:rPr>
          <w:t>六、市场分析、调研</w:t>
        </w:r>
        <w:r>
          <w:tab/>
        </w:r>
        <w:r>
          <w:fldChar w:fldCharType="begin"/>
        </w:r>
        <w:r>
          <w:instrText xml:space="preserve"> PAGEREF _Toc19347 \h </w:instrText>
        </w:r>
        <w:r>
          <w:fldChar w:fldCharType="separate"/>
        </w:r>
        <w:r>
          <w:t>18</w:t>
        </w:r>
        <w:r>
          <w:fldChar w:fldCharType="end"/>
        </w:r>
      </w:hyperlink>
    </w:p>
    <w:p>
      <w:pPr>
        <w:pStyle w:val="TOC2"/>
        <w:tabs>
          <w:tab w:val="right" w:leader="dot" w:pos="8306"/>
        </w:tabs>
      </w:pPr>
      <w:hyperlink w:anchor="_Toc5311" w:history="1">
        <w:r>
          <w:rPr>
            <w:rFonts w:ascii="仿宋" w:eastAsia="仿宋" w:hAnsi="仿宋" w:cs="仿宋" w:hint="eastAsia"/>
            <w:lang w:eastAsia="zh-CN"/>
          </w:rPr>
          <w:t>(一)、能见度测试仪行业分析</w:t>
        </w:r>
        <w:r>
          <w:tab/>
        </w:r>
        <w:r>
          <w:fldChar w:fldCharType="begin"/>
        </w:r>
        <w:r>
          <w:instrText xml:space="preserve"> PAGEREF _Toc5311 \h </w:instrText>
        </w:r>
        <w:r>
          <w:fldChar w:fldCharType="separate"/>
        </w:r>
        <w:r>
          <w:t>18</w:t>
        </w:r>
        <w:r>
          <w:fldChar w:fldCharType="end"/>
        </w:r>
      </w:hyperlink>
    </w:p>
    <w:p>
      <w:pPr>
        <w:pStyle w:val="TOC2"/>
        <w:tabs>
          <w:tab w:val="right" w:leader="dot" w:pos="8306"/>
        </w:tabs>
      </w:pPr>
      <w:hyperlink w:anchor="_Toc17025" w:history="1">
        <w:r>
          <w:rPr>
            <w:rFonts w:ascii="仿宋" w:eastAsia="仿宋" w:hAnsi="仿宋" w:cs="仿宋" w:hint="eastAsia"/>
            <w:lang w:eastAsia="zh-CN"/>
          </w:rPr>
          <w:t>(二)、能见度测试仪市场分析预测</w:t>
        </w:r>
        <w:r>
          <w:tab/>
        </w:r>
        <w:r>
          <w:fldChar w:fldCharType="begin"/>
        </w:r>
        <w:r>
          <w:instrText xml:space="preserve"> PAGEREF _Toc17025 \h </w:instrText>
        </w:r>
        <w:r>
          <w:fldChar w:fldCharType="separate"/>
        </w:r>
        <w:r>
          <w:t>19</w:t>
        </w:r>
        <w:r>
          <w:fldChar w:fldCharType="end"/>
        </w:r>
      </w:hyperlink>
    </w:p>
    <w:p>
      <w:pPr>
        <w:pStyle w:val="TOC1"/>
        <w:tabs>
          <w:tab w:val="right" w:leader="dot" w:pos="8306"/>
        </w:tabs>
      </w:pPr>
      <w:hyperlink w:anchor="_Toc26392" w:history="1">
        <w:r>
          <w:rPr>
            <w:rFonts w:ascii="仿宋" w:eastAsia="仿宋" w:hAnsi="仿宋" w:cs="仿宋" w:hint="eastAsia"/>
            <w:lang w:eastAsia="zh-CN"/>
          </w:rPr>
          <w:t>七、能见度测试仪项目技术管理</w:t>
        </w:r>
        <w:r>
          <w:tab/>
        </w:r>
        <w:r>
          <w:fldChar w:fldCharType="begin"/>
        </w:r>
        <w:r>
          <w:instrText xml:space="preserve"> PAGEREF _Toc26392 \h </w:instrText>
        </w:r>
        <w:r>
          <w:fldChar w:fldCharType="separate"/>
        </w:r>
        <w:r>
          <w:t>20</w:t>
        </w:r>
        <w:r>
          <w:fldChar w:fldCharType="end"/>
        </w:r>
      </w:hyperlink>
    </w:p>
    <w:p>
      <w:pPr>
        <w:pStyle w:val="TOC2"/>
        <w:tabs>
          <w:tab w:val="right" w:leader="dot" w:pos="8306"/>
        </w:tabs>
      </w:pPr>
      <w:hyperlink w:anchor="_Toc21165" w:history="1">
        <w:r>
          <w:rPr>
            <w:rFonts w:ascii="仿宋" w:eastAsia="仿宋" w:hAnsi="仿宋" w:cs="仿宋" w:hint="eastAsia"/>
            <w:lang w:eastAsia="zh-CN"/>
          </w:rPr>
          <w:t>(一)、技术方案选用方向</w:t>
        </w:r>
        <w:r>
          <w:tab/>
        </w:r>
        <w:r>
          <w:fldChar w:fldCharType="begin"/>
        </w:r>
        <w:r>
          <w:instrText xml:space="preserve"> PAGEREF _Toc21165 \h </w:instrText>
        </w:r>
        <w:r>
          <w:fldChar w:fldCharType="separate"/>
        </w:r>
        <w:r>
          <w:t>20</w:t>
        </w:r>
        <w:r>
          <w:fldChar w:fldCharType="end"/>
        </w:r>
      </w:hyperlink>
    </w:p>
    <w:p>
      <w:pPr>
        <w:pStyle w:val="TOC2"/>
        <w:tabs>
          <w:tab w:val="right" w:leader="dot" w:pos="8306"/>
        </w:tabs>
      </w:pPr>
      <w:hyperlink w:anchor="_Toc6922" w:history="1">
        <w:r>
          <w:rPr>
            <w:rFonts w:ascii="仿宋" w:eastAsia="仿宋" w:hAnsi="仿宋" w:cs="仿宋" w:hint="eastAsia"/>
            <w:lang w:eastAsia="zh-CN"/>
          </w:rPr>
          <w:t>(二)、工艺技术方案选用原则</w:t>
        </w:r>
        <w:r>
          <w:tab/>
        </w:r>
        <w:r>
          <w:fldChar w:fldCharType="begin"/>
        </w:r>
        <w:r>
          <w:instrText xml:space="preserve"> PAGEREF _Toc6922 \h </w:instrText>
        </w:r>
        <w:r>
          <w:fldChar w:fldCharType="separate"/>
        </w:r>
        <w:r>
          <w:t>22</w:t>
        </w:r>
        <w:r>
          <w:fldChar w:fldCharType="end"/>
        </w:r>
      </w:hyperlink>
    </w:p>
    <w:p>
      <w:pPr>
        <w:pStyle w:val="TOC2"/>
        <w:tabs>
          <w:tab w:val="right" w:leader="dot" w:pos="8306"/>
        </w:tabs>
      </w:pPr>
      <w:hyperlink w:anchor="_Toc6928" w:history="1">
        <w:r>
          <w:rPr>
            <w:rFonts w:ascii="仿宋" w:eastAsia="仿宋" w:hAnsi="仿宋" w:cs="仿宋" w:hint="eastAsia"/>
            <w:lang w:eastAsia="zh-CN"/>
          </w:rPr>
          <w:t>(三)、工艺技术方案要求</w:t>
        </w:r>
        <w:r>
          <w:tab/>
        </w:r>
        <w:r>
          <w:fldChar w:fldCharType="begin"/>
        </w:r>
        <w:r>
          <w:instrText xml:space="preserve"> PAGEREF _Toc6928 \h </w:instrText>
        </w:r>
        <w:r>
          <w:fldChar w:fldCharType="separate"/>
        </w:r>
        <w:r>
          <w:t>24</w:t>
        </w:r>
        <w:r>
          <w:fldChar w:fldCharType="end"/>
        </w:r>
      </w:hyperlink>
    </w:p>
    <w:p>
      <w:pPr>
        <w:pStyle w:val="TOC1"/>
        <w:tabs>
          <w:tab w:val="right" w:leader="dot" w:pos="8306"/>
        </w:tabs>
      </w:pPr>
      <w:hyperlink w:anchor="_Toc24666" w:history="1">
        <w:r>
          <w:rPr>
            <w:rFonts w:ascii="仿宋" w:eastAsia="仿宋" w:hAnsi="仿宋" w:cs="仿宋" w:hint="eastAsia"/>
            <w:lang w:eastAsia="zh-CN"/>
          </w:rPr>
          <w:t>八、生产安全保护</w:t>
        </w:r>
        <w:r>
          <w:tab/>
        </w:r>
        <w:r>
          <w:fldChar w:fldCharType="begin"/>
        </w:r>
        <w:r>
          <w:instrText xml:space="preserve"> PAGEREF _Toc24666 \h </w:instrText>
        </w:r>
        <w:r>
          <w:fldChar w:fldCharType="separate"/>
        </w:r>
        <w:r>
          <w:t>26</w:t>
        </w:r>
        <w:r>
          <w:fldChar w:fldCharType="end"/>
        </w:r>
      </w:hyperlink>
    </w:p>
    <w:p>
      <w:pPr>
        <w:pStyle w:val="TOC2"/>
        <w:tabs>
          <w:tab w:val="right" w:leader="dot" w:pos="8306"/>
        </w:tabs>
      </w:pPr>
      <w:hyperlink w:anchor="_Toc3677" w:history="1">
        <w:r>
          <w:rPr>
            <w:rFonts w:ascii="仿宋" w:eastAsia="仿宋" w:hAnsi="仿宋" w:cs="仿宋" w:hint="eastAsia"/>
            <w:lang w:eastAsia="zh-CN"/>
          </w:rPr>
          <w:t>(一)、消防安全</w:t>
        </w:r>
        <w:r>
          <w:tab/>
        </w:r>
        <w:r>
          <w:fldChar w:fldCharType="begin"/>
        </w:r>
        <w:r>
          <w:instrText xml:space="preserve"> PAGEREF _Toc3677 \h </w:instrText>
        </w:r>
        <w:r>
          <w:fldChar w:fldCharType="separate"/>
        </w:r>
        <w:r>
          <w:t>26</w:t>
        </w:r>
        <w:r>
          <w:fldChar w:fldCharType="end"/>
        </w:r>
      </w:hyperlink>
    </w:p>
    <w:p>
      <w:pPr>
        <w:pStyle w:val="TOC2"/>
        <w:tabs>
          <w:tab w:val="right" w:leader="dot" w:pos="8306"/>
        </w:tabs>
      </w:pPr>
      <w:hyperlink w:anchor="_Toc24804" w:history="1">
        <w:r>
          <w:rPr>
            <w:rFonts w:ascii="仿宋" w:eastAsia="仿宋" w:hAnsi="仿宋" w:cs="仿宋" w:hint="eastAsia"/>
            <w:lang w:eastAsia="zh-CN"/>
          </w:rPr>
          <w:t>(二)、防火防爆总图布置措施</w:t>
        </w:r>
        <w:r>
          <w:tab/>
        </w:r>
        <w:r>
          <w:fldChar w:fldCharType="begin"/>
        </w:r>
        <w:r>
          <w:instrText xml:space="preserve"> PAGEREF _Toc24804 \h </w:instrText>
        </w:r>
        <w:r>
          <w:fldChar w:fldCharType="separate"/>
        </w:r>
        <w:r>
          <w:t>28</w:t>
        </w:r>
        <w:r>
          <w:fldChar w:fldCharType="end"/>
        </w:r>
      </w:hyperlink>
    </w:p>
    <w:p>
      <w:pPr>
        <w:pStyle w:val="TOC2"/>
        <w:tabs>
          <w:tab w:val="right" w:leader="dot" w:pos="8306"/>
        </w:tabs>
      </w:pPr>
      <w:hyperlink w:anchor="_Toc4366" w:history="1">
        <w:r>
          <w:rPr>
            <w:rFonts w:ascii="仿宋" w:eastAsia="仿宋" w:hAnsi="仿宋" w:cs="仿宋" w:hint="eastAsia"/>
            <w:lang w:eastAsia="zh-CN"/>
          </w:rPr>
          <w:t>(三)、自然灾害防范措施</w:t>
        </w:r>
        <w:r>
          <w:tab/>
        </w:r>
        <w:r>
          <w:fldChar w:fldCharType="begin"/>
        </w:r>
        <w:r>
          <w:instrText xml:space="preserve"> PAGEREF _Toc4366 \h </w:instrText>
        </w:r>
        <w:r>
          <w:fldChar w:fldCharType="separate"/>
        </w:r>
        <w:r>
          <w:t>29</w:t>
        </w:r>
        <w:r>
          <w:fldChar w:fldCharType="end"/>
        </w:r>
      </w:hyperlink>
    </w:p>
    <w:p>
      <w:pPr>
        <w:pStyle w:val="TOC2"/>
        <w:tabs>
          <w:tab w:val="right" w:leader="dot" w:pos="8306"/>
        </w:tabs>
      </w:pPr>
      <w:hyperlink w:anchor="_Toc4356" w:history="1">
        <w:r>
          <w:rPr>
            <w:rFonts w:ascii="仿宋" w:eastAsia="仿宋" w:hAnsi="仿宋" w:cs="仿宋" w:hint="eastAsia"/>
            <w:lang w:eastAsia="zh-CN"/>
          </w:rPr>
          <w:t>(四)、安全色及安全标志使用要求</w:t>
        </w:r>
        <w:r>
          <w:tab/>
        </w:r>
        <w:r>
          <w:fldChar w:fldCharType="begin"/>
        </w:r>
        <w:r>
          <w:instrText xml:space="preserve"> PAGEREF _Toc4356 \h </w:instrText>
        </w:r>
        <w:r>
          <w:fldChar w:fldCharType="separate"/>
        </w:r>
        <w:r>
          <w:t>30</w:t>
        </w:r>
        <w:r>
          <w:fldChar w:fldCharType="end"/>
        </w:r>
      </w:hyperlink>
    </w:p>
    <w:p>
      <w:pPr>
        <w:pStyle w:val="TOC2"/>
        <w:tabs>
          <w:tab w:val="right" w:leader="dot" w:pos="8306"/>
        </w:tabs>
      </w:pPr>
      <w:hyperlink w:anchor="_Toc2224" w:history="1">
        <w:r>
          <w:rPr>
            <w:rFonts w:ascii="仿宋" w:eastAsia="仿宋" w:hAnsi="仿宋" w:cs="仿宋" w:hint="eastAsia"/>
            <w:lang w:eastAsia="zh-CN"/>
          </w:rPr>
          <w:t>(五)、防尘防毒措施</w:t>
        </w:r>
        <w:r>
          <w:tab/>
        </w:r>
        <w:r>
          <w:fldChar w:fldCharType="begin"/>
        </w:r>
        <w:r>
          <w:instrText xml:space="preserve"> PAGEREF _Toc2224 \h </w:instrText>
        </w:r>
        <w:r>
          <w:fldChar w:fldCharType="separate"/>
        </w:r>
        <w:r>
          <w:t>31</w:t>
        </w:r>
        <w:r>
          <w:fldChar w:fldCharType="end"/>
        </w:r>
      </w:hyperlink>
    </w:p>
    <w:p>
      <w:pPr>
        <w:pStyle w:val="TOC2"/>
        <w:tabs>
          <w:tab w:val="right" w:leader="dot" w:pos="8306"/>
        </w:tabs>
      </w:pPr>
      <w:hyperlink w:anchor="_Toc47" w:history="1">
        <w:r>
          <w:rPr>
            <w:rFonts w:ascii="仿宋" w:eastAsia="仿宋" w:hAnsi="仿宋" w:cs="仿宋" w:hint="eastAsia"/>
            <w:lang w:eastAsia="zh-CN"/>
          </w:rPr>
          <w:t>(六)、防静电、触电防护及防雷措施</w:t>
        </w:r>
        <w:r>
          <w:tab/>
        </w:r>
        <w:r>
          <w:fldChar w:fldCharType="begin"/>
        </w:r>
        <w:r>
          <w:instrText xml:space="preserve"> PAGEREF _Toc47 \h </w:instrText>
        </w:r>
        <w:r>
          <w:fldChar w:fldCharType="separate"/>
        </w:r>
        <w:r>
          <w:t>32</w:t>
        </w:r>
        <w:r>
          <w:fldChar w:fldCharType="end"/>
        </w:r>
      </w:hyperlink>
    </w:p>
    <w:p>
      <w:pPr>
        <w:pStyle w:val="TOC2"/>
        <w:tabs>
          <w:tab w:val="right" w:leader="dot" w:pos="8306"/>
        </w:tabs>
      </w:pPr>
      <w:hyperlink w:anchor="_Toc28319" w:history="1">
        <w:r>
          <w:rPr>
            <w:rFonts w:ascii="仿宋" w:eastAsia="仿宋" w:hAnsi="仿宋" w:cs="仿宋" w:hint="eastAsia"/>
            <w:lang w:eastAsia="zh-CN"/>
          </w:rPr>
          <w:t>(七)、机械设备安全保障措施</w:t>
        </w:r>
        <w:r>
          <w:tab/>
        </w:r>
        <w:r>
          <w:fldChar w:fldCharType="begin"/>
        </w:r>
        <w:r>
          <w:instrText xml:space="preserve"> PAGEREF _Toc28319 \h </w:instrText>
        </w:r>
        <w:r>
          <w:fldChar w:fldCharType="separate"/>
        </w:r>
        <w:r>
          <w:t>33</w:t>
        </w:r>
        <w:r>
          <w:fldChar w:fldCharType="end"/>
        </w:r>
      </w:hyperlink>
    </w:p>
    <w:p>
      <w:pPr>
        <w:pStyle w:val="TOC1"/>
        <w:tabs>
          <w:tab w:val="right" w:leader="dot" w:pos="8306"/>
        </w:tabs>
      </w:pPr>
      <w:hyperlink w:anchor="_Toc4922" w:history="1">
        <w:r>
          <w:rPr>
            <w:rFonts w:ascii="仿宋" w:eastAsia="仿宋" w:hAnsi="仿宋" w:cs="仿宋" w:hint="eastAsia"/>
            <w:lang w:eastAsia="zh-CN"/>
          </w:rPr>
          <w:t>九、能见度测试仪项目经营效益</w:t>
        </w:r>
        <w:r>
          <w:tab/>
        </w:r>
        <w:r>
          <w:fldChar w:fldCharType="begin"/>
        </w:r>
        <w:r>
          <w:instrText xml:space="preserve"> PAGEREF _Toc4922 \h </w:instrText>
        </w:r>
        <w:r>
          <w:fldChar w:fldCharType="separate"/>
        </w:r>
        <w:r>
          <w:t>34</w:t>
        </w:r>
        <w:r>
          <w:fldChar w:fldCharType="end"/>
        </w:r>
      </w:hyperlink>
    </w:p>
    <w:p>
      <w:pPr>
        <w:pStyle w:val="TOC2"/>
        <w:tabs>
          <w:tab w:val="right" w:leader="dot" w:pos="8306"/>
        </w:tabs>
      </w:pPr>
      <w:hyperlink w:anchor="_Toc18835" w:history="1">
        <w:r>
          <w:rPr>
            <w:rFonts w:ascii="仿宋" w:eastAsia="仿宋" w:hAnsi="仿宋" w:cs="仿宋" w:hint="eastAsia"/>
            <w:lang w:eastAsia="zh-CN"/>
          </w:rPr>
          <w:t>(一)、经济评价财务测算</w:t>
        </w:r>
        <w:r>
          <w:tab/>
        </w:r>
        <w:r>
          <w:fldChar w:fldCharType="begin"/>
        </w:r>
        <w:r>
          <w:instrText xml:space="preserve"> PAGEREF _Toc18835 \h </w:instrText>
        </w:r>
        <w:r>
          <w:fldChar w:fldCharType="separate"/>
        </w:r>
        <w:r>
          <w:t>34</w:t>
        </w:r>
        <w:r>
          <w:fldChar w:fldCharType="end"/>
        </w:r>
      </w:hyperlink>
    </w:p>
    <w:p>
      <w:pPr>
        <w:pStyle w:val="TOC2"/>
        <w:tabs>
          <w:tab w:val="right" w:leader="dot" w:pos="8306"/>
        </w:tabs>
      </w:pPr>
      <w:hyperlink w:anchor="_Toc7736" w:history="1">
        <w:r>
          <w:rPr>
            <w:rFonts w:ascii="仿宋" w:eastAsia="仿宋" w:hAnsi="仿宋" w:cs="仿宋" w:hint="eastAsia"/>
            <w:lang w:eastAsia="zh-CN"/>
          </w:rPr>
          <w:t>(二)、能见度测试仪项目盈利能力分析</w:t>
        </w:r>
        <w:r>
          <w:tab/>
        </w:r>
        <w:r>
          <w:fldChar w:fldCharType="begin"/>
        </w:r>
        <w:r>
          <w:instrText xml:space="preserve"> PAGEREF _Toc7736 \h </w:instrText>
        </w:r>
        <w:r>
          <w:fldChar w:fldCharType="separate"/>
        </w:r>
        <w:r>
          <w:t>36</w:t>
        </w:r>
        <w:r>
          <w:fldChar w:fldCharType="end"/>
        </w:r>
      </w:hyperlink>
    </w:p>
    <w:p>
      <w:pPr>
        <w:pStyle w:val="TOC1"/>
        <w:tabs>
          <w:tab w:val="right" w:leader="dot" w:pos="8306"/>
        </w:tabs>
      </w:pPr>
      <w:hyperlink w:anchor="_Toc19631" w:history="1">
        <w:r>
          <w:rPr>
            <w:rFonts w:ascii="仿宋" w:eastAsia="仿宋" w:hAnsi="仿宋" w:cs="仿宋" w:hint="eastAsia"/>
            <w:lang w:eastAsia="zh-CN"/>
          </w:rPr>
          <w:t>十、能见度测试仪项目财务管理</w:t>
        </w:r>
        <w:r>
          <w:tab/>
        </w:r>
        <w:r>
          <w:fldChar w:fldCharType="begin"/>
        </w:r>
        <w:r>
          <w:instrText xml:space="preserve"> PAGEREF _Toc19631 \h </w:instrText>
        </w:r>
        <w:r>
          <w:fldChar w:fldCharType="separate"/>
        </w:r>
        <w:r>
          <w:t>36</w:t>
        </w:r>
        <w:r>
          <w:fldChar w:fldCharType="end"/>
        </w:r>
      </w:hyperlink>
    </w:p>
    <w:p>
      <w:pPr>
        <w:pStyle w:val="TOC2"/>
        <w:tabs>
          <w:tab w:val="right" w:leader="dot" w:pos="8306"/>
        </w:tabs>
      </w:pPr>
      <w:hyperlink w:anchor="_Toc16839" w:history="1">
        <w:r>
          <w:rPr>
            <w:rFonts w:ascii="仿宋" w:eastAsia="仿宋" w:hAnsi="仿宋" w:cs="仿宋" w:hint="eastAsia"/>
            <w:lang w:eastAsia="zh-CN"/>
          </w:rPr>
          <w:t>(一)、资金需求大</w:t>
        </w:r>
        <w:r>
          <w:tab/>
        </w:r>
        <w:r>
          <w:fldChar w:fldCharType="begin"/>
        </w:r>
        <w:r>
          <w:instrText xml:space="preserve"> PAGEREF _Toc16839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83" w:history="1">
        <w:r>
          <w:rPr>
            <w:rFonts w:ascii="仿宋" w:eastAsia="仿宋" w:hAnsi="仿宋" w:cs="仿宋" w:hint="eastAsia"/>
            <w:lang w:eastAsia="zh-CN"/>
          </w:rPr>
          <w:t>(二)、研发周期长</w:t>
        </w:r>
        <w:r>
          <w:tab/>
        </w:r>
        <w:r>
          <w:fldChar w:fldCharType="begin"/>
        </w:r>
        <w:r>
          <w:instrText xml:space="preserve"> PAGEREF _Toc4083 \h </w:instrText>
        </w:r>
        <w:r>
          <w:fldChar w:fldCharType="separate"/>
        </w:r>
        <w:r>
          <w:t>37</w:t>
        </w:r>
        <w:r>
          <w:fldChar w:fldCharType="end"/>
        </w:r>
      </w:hyperlink>
    </w:p>
    <w:p>
      <w:pPr>
        <w:pStyle w:val="TOC2"/>
        <w:tabs>
          <w:tab w:val="right" w:leader="dot" w:pos="8306"/>
        </w:tabs>
      </w:pPr>
      <w:hyperlink w:anchor="_Toc20551" w:history="1">
        <w:r>
          <w:rPr>
            <w:rFonts w:ascii="仿宋" w:eastAsia="仿宋" w:hAnsi="仿宋" w:cs="仿宋" w:hint="eastAsia"/>
            <w:lang w:eastAsia="zh-CN"/>
          </w:rPr>
          <w:t>(三)、市场风险大</w:t>
        </w:r>
        <w:r>
          <w:tab/>
        </w:r>
        <w:r>
          <w:fldChar w:fldCharType="begin"/>
        </w:r>
        <w:r>
          <w:instrText xml:space="preserve"> PAGEREF _Toc20551 \h </w:instrText>
        </w:r>
        <w:r>
          <w:fldChar w:fldCharType="separate"/>
        </w:r>
        <w:r>
          <w:t>39</w:t>
        </w:r>
        <w:r>
          <w:fldChar w:fldCharType="end"/>
        </w:r>
      </w:hyperlink>
    </w:p>
    <w:p>
      <w:pPr>
        <w:pStyle w:val="TOC2"/>
        <w:tabs>
          <w:tab w:val="right" w:leader="dot" w:pos="8306"/>
        </w:tabs>
      </w:pPr>
      <w:hyperlink w:anchor="_Toc13623" w:history="1">
        <w:r>
          <w:rPr>
            <w:rFonts w:ascii="仿宋" w:eastAsia="仿宋" w:hAnsi="仿宋" w:cs="仿宋" w:hint="eastAsia"/>
            <w:lang w:eastAsia="zh-CN"/>
          </w:rPr>
          <w:t>(四)、利润率高</w:t>
        </w:r>
        <w:r>
          <w:tab/>
        </w:r>
        <w:r>
          <w:fldChar w:fldCharType="begin"/>
        </w:r>
        <w:r>
          <w:instrText xml:space="preserve"> PAGEREF _Toc13623 \h </w:instrText>
        </w:r>
        <w:r>
          <w:fldChar w:fldCharType="separate"/>
        </w:r>
        <w:r>
          <w:t>41</w:t>
        </w:r>
        <w:r>
          <w:fldChar w:fldCharType="end"/>
        </w:r>
      </w:hyperlink>
    </w:p>
    <w:p>
      <w:pPr>
        <w:pStyle w:val="TOC1"/>
        <w:tabs>
          <w:tab w:val="right" w:leader="dot" w:pos="8306"/>
        </w:tabs>
      </w:pPr>
      <w:hyperlink w:anchor="_Toc24916" w:history="1">
        <w:r>
          <w:rPr>
            <w:rFonts w:ascii="仿宋" w:eastAsia="仿宋" w:hAnsi="仿宋" w:cs="仿宋" w:hint="eastAsia"/>
            <w:lang w:eastAsia="zh-CN"/>
          </w:rPr>
          <w:t>十一、能见度测试仪项目人力资源培养与发展</w:t>
        </w:r>
        <w:r>
          <w:tab/>
        </w:r>
        <w:r>
          <w:fldChar w:fldCharType="begin"/>
        </w:r>
        <w:r>
          <w:instrText xml:space="preserve"> PAGEREF _Toc24916 \h </w:instrText>
        </w:r>
        <w:r>
          <w:fldChar w:fldCharType="separate"/>
        </w:r>
        <w:r>
          <w:t>44</w:t>
        </w:r>
        <w:r>
          <w:fldChar w:fldCharType="end"/>
        </w:r>
      </w:hyperlink>
    </w:p>
    <w:p>
      <w:pPr>
        <w:pStyle w:val="TOC2"/>
        <w:tabs>
          <w:tab w:val="right" w:leader="dot" w:pos="8306"/>
        </w:tabs>
      </w:pPr>
      <w:hyperlink w:anchor="_Toc9762" w:history="1">
        <w:r>
          <w:rPr>
            <w:rFonts w:ascii="仿宋" w:eastAsia="仿宋" w:hAnsi="仿宋" w:cs="仿宋" w:hint="eastAsia"/>
            <w:lang w:eastAsia="zh-CN"/>
          </w:rPr>
          <w:t>(一)、人才需求与规划</w:t>
        </w:r>
        <w:r>
          <w:tab/>
        </w:r>
        <w:r>
          <w:fldChar w:fldCharType="begin"/>
        </w:r>
        <w:r>
          <w:instrText xml:space="preserve"> PAGEREF _Toc9762 \h </w:instrText>
        </w:r>
        <w:r>
          <w:fldChar w:fldCharType="separate"/>
        </w:r>
        <w:r>
          <w:t>44</w:t>
        </w:r>
        <w:r>
          <w:fldChar w:fldCharType="end"/>
        </w:r>
      </w:hyperlink>
    </w:p>
    <w:p>
      <w:pPr>
        <w:pStyle w:val="TOC2"/>
        <w:tabs>
          <w:tab w:val="right" w:leader="dot" w:pos="8306"/>
        </w:tabs>
      </w:pPr>
      <w:hyperlink w:anchor="_Toc11892" w:history="1">
        <w:r>
          <w:rPr>
            <w:rFonts w:ascii="仿宋" w:eastAsia="仿宋" w:hAnsi="仿宋" w:cs="仿宋" w:hint="eastAsia"/>
            <w:lang w:eastAsia="zh-CN"/>
          </w:rPr>
          <w:t>(二)、培训与发展计划</w:t>
        </w:r>
        <w:r>
          <w:tab/>
        </w:r>
        <w:r>
          <w:fldChar w:fldCharType="begin"/>
        </w:r>
        <w:r>
          <w:instrText xml:space="preserve"> PAGEREF _Toc11892 \h </w:instrText>
        </w:r>
        <w:r>
          <w:fldChar w:fldCharType="separate"/>
        </w:r>
        <w:r>
          <w:t>44</w:t>
        </w:r>
        <w:r>
          <w:fldChar w:fldCharType="end"/>
        </w:r>
      </w:hyperlink>
    </w:p>
    <w:p>
      <w:pPr>
        <w:pStyle w:val="TOC1"/>
        <w:tabs>
          <w:tab w:val="right" w:leader="dot" w:pos="8306"/>
        </w:tabs>
      </w:pPr>
      <w:hyperlink w:anchor="_Toc15035" w:history="1">
        <w:r>
          <w:rPr>
            <w:rFonts w:ascii="仿宋" w:eastAsia="仿宋" w:hAnsi="仿宋" w:cs="仿宋" w:hint="eastAsia"/>
            <w:lang w:eastAsia="zh-CN"/>
          </w:rPr>
          <w:t>十二、能见度测试仪项目创新与研发</w:t>
        </w:r>
        <w:r>
          <w:tab/>
        </w:r>
        <w:r>
          <w:fldChar w:fldCharType="begin"/>
        </w:r>
        <w:r>
          <w:instrText xml:space="preserve"> PAGEREF _Toc15035 \h </w:instrText>
        </w:r>
        <w:r>
          <w:fldChar w:fldCharType="separate"/>
        </w:r>
        <w:r>
          <w:t>45</w:t>
        </w:r>
        <w:r>
          <w:fldChar w:fldCharType="end"/>
        </w:r>
      </w:hyperlink>
    </w:p>
    <w:p>
      <w:pPr>
        <w:pStyle w:val="TOC2"/>
        <w:tabs>
          <w:tab w:val="right" w:leader="dot" w:pos="8306"/>
        </w:tabs>
      </w:pPr>
      <w:hyperlink w:anchor="_Toc27102" w:history="1">
        <w:r>
          <w:rPr>
            <w:rFonts w:ascii="仿宋" w:eastAsia="仿宋" w:hAnsi="仿宋" w:cs="仿宋" w:hint="eastAsia"/>
            <w:lang w:eastAsia="zh-CN"/>
          </w:rPr>
          <w:t>(一)、创新策略与方向</w:t>
        </w:r>
        <w:r>
          <w:tab/>
        </w:r>
        <w:r>
          <w:fldChar w:fldCharType="begin"/>
        </w:r>
        <w:r>
          <w:instrText xml:space="preserve"> PAGEREF _Toc27102 \h </w:instrText>
        </w:r>
        <w:r>
          <w:fldChar w:fldCharType="separate"/>
        </w:r>
        <w:r>
          <w:t>45</w:t>
        </w:r>
        <w:r>
          <w:fldChar w:fldCharType="end"/>
        </w:r>
      </w:hyperlink>
    </w:p>
    <w:p>
      <w:pPr>
        <w:pStyle w:val="TOC2"/>
        <w:tabs>
          <w:tab w:val="right" w:leader="dot" w:pos="8306"/>
        </w:tabs>
      </w:pPr>
      <w:hyperlink w:anchor="_Toc21885" w:history="1">
        <w:r>
          <w:rPr>
            <w:rFonts w:ascii="仿宋" w:eastAsia="仿宋" w:hAnsi="仿宋" w:cs="仿宋" w:hint="eastAsia"/>
            <w:lang w:eastAsia="zh-CN"/>
          </w:rPr>
          <w:t>(二)、研发规划与投入</w:t>
        </w:r>
        <w:r>
          <w:tab/>
        </w:r>
        <w:r>
          <w:fldChar w:fldCharType="begin"/>
        </w:r>
        <w:r>
          <w:instrText xml:space="preserve"> PAGEREF _Toc21885 \h </w:instrText>
        </w:r>
        <w:r>
          <w:fldChar w:fldCharType="separate"/>
        </w:r>
        <w:r>
          <w:t>46</w:t>
        </w:r>
        <w:r>
          <w:fldChar w:fldCharType="end"/>
        </w:r>
      </w:hyperlink>
    </w:p>
    <w:p>
      <w:pPr>
        <w:pStyle w:val="TOC1"/>
        <w:tabs>
          <w:tab w:val="right" w:leader="dot" w:pos="8306"/>
        </w:tabs>
      </w:pPr>
      <w:hyperlink w:anchor="_Toc2237" w:history="1">
        <w:r>
          <w:rPr>
            <w:rFonts w:ascii="仿宋" w:eastAsia="仿宋" w:hAnsi="仿宋" w:cs="仿宋" w:hint="eastAsia"/>
            <w:lang w:eastAsia="zh-CN"/>
          </w:rPr>
          <w:t>十三、能见度测试仪项目变更管理</w:t>
        </w:r>
        <w:r>
          <w:tab/>
        </w:r>
        <w:r>
          <w:fldChar w:fldCharType="begin"/>
        </w:r>
        <w:r>
          <w:instrText xml:space="preserve"> PAGEREF _Toc2237 \h </w:instrText>
        </w:r>
        <w:r>
          <w:fldChar w:fldCharType="separate"/>
        </w:r>
        <w:r>
          <w:t>48</w:t>
        </w:r>
        <w:r>
          <w:fldChar w:fldCharType="end"/>
        </w:r>
      </w:hyperlink>
    </w:p>
    <w:p>
      <w:pPr>
        <w:pStyle w:val="TOC2"/>
        <w:tabs>
          <w:tab w:val="right" w:leader="dot" w:pos="8306"/>
        </w:tabs>
      </w:pPr>
      <w:hyperlink w:anchor="_Toc10520" w:history="1">
        <w:r>
          <w:rPr>
            <w:rFonts w:ascii="仿宋" w:eastAsia="仿宋" w:hAnsi="仿宋" w:cs="仿宋" w:hint="eastAsia"/>
            <w:lang w:eastAsia="zh-CN"/>
          </w:rPr>
          <w:t>(一)、变更申请与评估</w:t>
        </w:r>
        <w:r>
          <w:tab/>
        </w:r>
        <w:r>
          <w:fldChar w:fldCharType="begin"/>
        </w:r>
        <w:r>
          <w:instrText xml:space="preserve"> PAGEREF _Toc10520 \h </w:instrText>
        </w:r>
        <w:r>
          <w:fldChar w:fldCharType="separate"/>
        </w:r>
        <w:r>
          <w:t>48</w:t>
        </w:r>
        <w:r>
          <w:fldChar w:fldCharType="end"/>
        </w:r>
      </w:hyperlink>
    </w:p>
    <w:p>
      <w:pPr>
        <w:pStyle w:val="TOC2"/>
        <w:tabs>
          <w:tab w:val="right" w:leader="dot" w:pos="8306"/>
        </w:tabs>
      </w:pPr>
      <w:hyperlink w:anchor="_Toc1127" w:history="1">
        <w:r>
          <w:rPr>
            <w:rFonts w:ascii="仿宋" w:eastAsia="仿宋" w:hAnsi="仿宋" w:cs="仿宋" w:hint="eastAsia"/>
            <w:lang w:eastAsia="zh-CN"/>
          </w:rPr>
          <w:t>(二)、变更实施与控制</w:t>
        </w:r>
        <w:r>
          <w:tab/>
        </w:r>
        <w:r>
          <w:fldChar w:fldCharType="begin"/>
        </w:r>
        <w:r>
          <w:instrText xml:space="preserve"> PAGEREF _Toc1127 \h </w:instrText>
        </w:r>
        <w:r>
          <w:fldChar w:fldCharType="separate"/>
        </w:r>
        <w:r>
          <w:t>48</w:t>
        </w:r>
        <w:r>
          <w:fldChar w:fldCharType="end"/>
        </w:r>
      </w:hyperlink>
    </w:p>
    <w:p>
      <w:pPr>
        <w:pStyle w:val="TOC1"/>
        <w:tabs>
          <w:tab w:val="right" w:leader="dot" w:pos="8306"/>
        </w:tabs>
      </w:pPr>
      <w:hyperlink w:anchor="_Toc15692" w:history="1">
        <w:r>
          <w:rPr>
            <w:rFonts w:ascii="仿宋" w:eastAsia="仿宋" w:hAnsi="仿宋" w:cs="仿宋" w:hint="eastAsia"/>
            <w:lang w:eastAsia="zh-CN"/>
          </w:rPr>
          <w:t>十四、能见度测试仪项目实施保障措施</w:t>
        </w:r>
        <w:r>
          <w:tab/>
        </w:r>
        <w:r>
          <w:fldChar w:fldCharType="begin"/>
        </w:r>
        <w:r>
          <w:instrText xml:space="preserve"> PAGEREF _Toc15692 \h </w:instrText>
        </w:r>
        <w:r>
          <w:fldChar w:fldCharType="separate"/>
        </w:r>
        <w:r>
          <w:t>49</w:t>
        </w:r>
        <w:r>
          <w:fldChar w:fldCharType="end"/>
        </w:r>
      </w:hyperlink>
    </w:p>
    <w:p>
      <w:pPr>
        <w:pStyle w:val="TOC2"/>
        <w:tabs>
          <w:tab w:val="right" w:leader="dot" w:pos="8306"/>
        </w:tabs>
      </w:pPr>
      <w:hyperlink w:anchor="_Toc29270" w:history="1">
        <w:r>
          <w:rPr>
            <w:rFonts w:ascii="仿宋" w:eastAsia="仿宋" w:hAnsi="仿宋" w:cs="仿宋" w:hint="eastAsia"/>
            <w:lang w:eastAsia="zh-CN"/>
          </w:rPr>
          <w:t>(一)、能见度测试仪项目实施保障机制</w:t>
        </w:r>
        <w:r>
          <w:tab/>
        </w:r>
        <w:r>
          <w:fldChar w:fldCharType="begin"/>
        </w:r>
        <w:r>
          <w:instrText xml:space="preserve"> PAGEREF _Toc29270 \h </w:instrText>
        </w:r>
        <w:r>
          <w:fldChar w:fldCharType="separate"/>
        </w:r>
        <w:r>
          <w:t>49</w:t>
        </w:r>
        <w:r>
          <w:fldChar w:fldCharType="end"/>
        </w:r>
      </w:hyperlink>
    </w:p>
    <w:p>
      <w:pPr>
        <w:pStyle w:val="TOC2"/>
        <w:tabs>
          <w:tab w:val="right" w:leader="dot" w:pos="8306"/>
        </w:tabs>
      </w:pPr>
      <w:hyperlink w:anchor="_Toc13180" w:history="1">
        <w:r>
          <w:rPr>
            <w:rFonts w:ascii="仿宋" w:eastAsia="仿宋" w:hAnsi="仿宋" w:cs="仿宋" w:hint="eastAsia"/>
            <w:lang w:eastAsia="zh-CN"/>
          </w:rPr>
          <w:t>(二)、能见度测试仪项目法律合规要求</w:t>
        </w:r>
        <w:r>
          <w:tab/>
        </w:r>
        <w:r>
          <w:fldChar w:fldCharType="begin"/>
        </w:r>
        <w:r>
          <w:instrText xml:space="preserve"> PAGEREF _Toc13180 \h </w:instrText>
        </w:r>
        <w:r>
          <w:fldChar w:fldCharType="separate"/>
        </w:r>
        <w:r>
          <w:t>53</w:t>
        </w:r>
        <w:r>
          <w:fldChar w:fldCharType="end"/>
        </w:r>
      </w:hyperlink>
    </w:p>
    <w:p>
      <w:pPr>
        <w:pStyle w:val="TOC2"/>
        <w:tabs>
          <w:tab w:val="right" w:leader="dot" w:pos="8306"/>
        </w:tabs>
      </w:pPr>
      <w:hyperlink w:anchor="_Toc4331" w:history="1">
        <w:r>
          <w:rPr>
            <w:rFonts w:ascii="仿宋" w:eastAsia="仿宋" w:hAnsi="仿宋" w:cs="仿宋" w:hint="eastAsia"/>
            <w:lang w:eastAsia="zh-CN"/>
          </w:rPr>
          <w:t>(三)、能见度测试仪项目合同管理与法律事务</w:t>
        </w:r>
        <w:r>
          <w:tab/>
        </w:r>
        <w:r>
          <w:fldChar w:fldCharType="begin"/>
        </w:r>
        <w:r>
          <w:instrText xml:space="preserve"> PAGEREF _Toc4331 \h </w:instrText>
        </w:r>
        <w:r>
          <w:fldChar w:fldCharType="separate"/>
        </w:r>
        <w:r>
          <w:t>57</w:t>
        </w:r>
        <w:r>
          <w:fldChar w:fldCharType="end"/>
        </w:r>
      </w:hyperlink>
    </w:p>
    <w:p>
      <w:pPr>
        <w:pStyle w:val="TOC2"/>
        <w:tabs>
          <w:tab w:val="right" w:leader="dot" w:pos="8306"/>
        </w:tabs>
      </w:pPr>
      <w:hyperlink w:anchor="_Toc4329" w:history="1">
        <w:r>
          <w:rPr>
            <w:rFonts w:ascii="仿宋" w:eastAsia="仿宋" w:hAnsi="仿宋" w:cs="仿宋" w:hint="eastAsia"/>
            <w:lang w:eastAsia="zh-CN"/>
          </w:rPr>
          <w:t>(四)、能见度测试仪项目知识产权保护策略</w:t>
        </w:r>
        <w:r>
          <w:tab/>
        </w:r>
        <w:r>
          <w:fldChar w:fldCharType="begin"/>
        </w:r>
        <w:r>
          <w:instrText xml:space="preserve"> PAGEREF _Toc4329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67"/>
      <w:r>
        <w:rPr>
          <w:rFonts w:ascii="仿宋" w:eastAsia="仿宋" w:hAnsi="仿宋" w:cs="仿宋" w:hint="eastAsia"/>
          <w:sz w:val="28"/>
          <w:lang w:eastAsia="zh-CN"/>
        </w:rPr>
        <w:t>一、能见度测试仪项目文档管理</w:t>
      </w:r>
      <w:bookmarkEnd w:id="2"/>
    </w:p>
    <w:p>
      <w:pPr>
        <w:pStyle w:val="Heading2"/>
        <w:rPr>
          <w:rFonts w:ascii="仿宋" w:eastAsia="仿宋" w:hAnsi="仿宋" w:cs="仿宋" w:hint="eastAsia"/>
          <w:lang w:eastAsia="zh-CN"/>
        </w:rPr>
      </w:pPr>
      <w:bookmarkStart w:id="3" w:name="_Toc273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能见度测试仪项目高度重视文档的质量和准确性，以支持能见度测试仪项目的各项活动和决策。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文档的编制始于能见度测试仪项目计划的初期，我们制定了详细的文档编制计划，明确了每个文档的内容、格式和编写责任人。在能见度测试仪项目启动阶段，我们首先编制了能见度测试仪项目章程，明确定义了能见度测试仪项目的目标、范围、风险等关键要素。随后，能见度测试仪项目团队根据计划陆续编制了需求文档、设计文档、测试文档等各类文档，确保能见度测试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能见度测试仪项目管理中的重要环节，旨在确保能见度测试仪项目文档符合质量标准和能见度测试仪项目需求。在能见度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能见度测试仪项目相关利益方和专业领域的专家对文档进行独立审查。这有助于获取更全面、客观的反馈，确保能见度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能见度测试仪项目在文档编制与审查方面建立了严格的管理机制，通过规范的流程和多维度的审查，确保能见度测试仪项目文档的质量、准确性和可靠性，为能见度测试仪项目的顺利推进提供了有力支持。</w:t>
      </w:r>
    </w:p>
    <w:p>
      <w:pPr>
        <w:pStyle w:val="Heading2"/>
        <w:ind w:firstLine="560" w:firstLineChars="200"/>
        <w:rPr>
          <w:rFonts w:ascii="仿宋" w:eastAsia="仿宋" w:hAnsi="仿宋" w:cs="仿宋" w:hint="eastAsia"/>
          <w:sz w:val="28"/>
          <w:lang w:eastAsia="zh-CN"/>
        </w:rPr>
      </w:pPr>
      <w:bookmarkStart w:id="4" w:name="_Toc209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我们通过多渠道发布文档，包括电子邮件、能见度测试仪项目管理平台、内部网站等，以满足不同团队成员的偏好和需求。多渠道发布确保了信息的全面覆盖。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我们采用了精细的权限控制，确保只有授权人员可以访问敏感信息。这种安全措施保护了能见度测试仪项目文档的机密性，防止了未经授权的信息泄露。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8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能见度测试仪项目生命周期中一个至关重要的环节，直接关系到能见度测试仪项目信息的长期保存和历史记录的完整性。在能见度测试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283"/>
      <w:r>
        <w:rPr>
          <w:rFonts w:ascii="仿宋" w:eastAsia="仿宋" w:hAnsi="仿宋" w:cs="仿宋" w:hint="eastAsia"/>
          <w:sz w:val="28"/>
          <w:lang w:eastAsia="zh-CN"/>
        </w:rPr>
        <w:t>二、能见度测试仪项目可持续发展</w:t>
      </w:r>
      <w:bookmarkEnd w:id="6"/>
    </w:p>
    <w:p>
      <w:pPr>
        <w:pStyle w:val="Heading2"/>
        <w:rPr>
          <w:rFonts w:ascii="仿宋" w:eastAsia="仿宋" w:hAnsi="仿宋" w:cs="仿宋" w:hint="eastAsia"/>
          <w:lang w:eastAsia="zh-CN"/>
        </w:rPr>
      </w:pPr>
      <w:bookmarkStart w:id="7" w:name="_Toc338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中，能见度测试仪项目团队着眼于未来，明确了可持续发展的战略方向。制定的具体可持续发展目标包括降低资源使用、采用环保技术、最大化社会效益等。这一步骤不仅有助于能见度测试仪项目在环保和社会责任方面达到最高标准，也为未来提供了明确的指引，确保能见度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可持续实践的融入能见度测试仪项目管理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能见度测试仪项目管理周期。从能见度测试仪项目规划开始，能见度测试仪项目团队就考虑了环境和社会的因素。在执行阶段，能见度测试仪项目团队积极推动绿色技术的应用，优化资源利用。此外，关注员工的社会责任，通过培训和沟通活动提高员工对可持续发展的认知，使他们能够在日常工作中践行可持续实践。这些举措不仅为能见度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31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扎根于能见度测试仪项目的可持续发展理念，我们深信环保与社会责任是能见度测试仪项目成功的关键支柱。在能见度测试仪项目的每一步，我们都致力于通过创新和实践，履行对环境和社会的坚定责任。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能见度测试仪项目团队通过引入先进的环保技术、建立高效的废物处理系统以及推动能源节约措施，积极履行环保责任。定期的环保监测和评估确保能见度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不仅致力于自身可持续发展，还注重对社会的回馈。通过支持社区能见度测试仪项目、参与慈善事业、提供培训机会等方式，能见度测试仪项目积极履行社会责任。与当地社区建立积极互动，关注员工的工作与生活平衡，以及员工的身心健康，是能见度测试仪项目在社会责任层面的关键举措。这样的实践不仅增强了能见度测试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266"/>
      <w:r>
        <w:rPr>
          <w:rFonts w:ascii="仿宋" w:eastAsia="仿宋" w:hAnsi="仿宋" w:cs="仿宋" w:hint="eastAsia"/>
          <w:sz w:val="28"/>
          <w:lang w:eastAsia="zh-CN"/>
        </w:rPr>
        <w:t>三、能见度测试仪项目选址可行性分析</w:t>
      </w:r>
      <w:bookmarkEnd w:id="9"/>
    </w:p>
    <w:p>
      <w:pPr>
        <w:pStyle w:val="Heading2"/>
        <w:rPr>
          <w:rFonts w:ascii="仿宋" w:eastAsia="仿宋" w:hAnsi="仿宋" w:cs="仿宋" w:hint="eastAsia"/>
          <w:lang w:eastAsia="zh-CN"/>
        </w:rPr>
      </w:pPr>
      <w:bookmarkStart w:id="10" w:name="_Toc26672"/>
      <w:r>
        <w:rPr>
          <w:rFonts w:ascii="仿宋" w:eastAsia="仿宋" w:hAnsi="仿宋" w:cs="仿宋" w:hint="eastAsia"/>
          <w:lang w:eastAsia="zh-CN"/>
        </w:rPr>
        <w:t>(一)、能见度测试仪项目选址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该能见度测试仪项目选址位于XX省XX市XX区XXX街道</w:t>
      </w:r>
    </w:p>
    <w:p>
      <w:pPr>
        <w:pStyle w:val="Heading2"/>
        <w:ind w:firstLine="560" w:firstLineChars="200"/>
        <w:rPr>
          <w:rFonts w:ascii="仿宋" w:eastAsia="仿宋" w:hAnsi="仿宋" w:cs="仿宋" w:hint="eastAsia"/>
          <w:sz w:val="28"/>
          <w:lang w:eastAsia="zh-CN"/>
        </w:rPr>
      </w:pPr>
      <w:bookmarkStart w:id="11" w:name="_Toc2618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能见度测试仪项目的征地面积将根据能见度测试仪项目的实际规模和需求进行精确规划。具体面积XXX平方米，旨在确保能见度测试仪项目不仅能够满足当前的发展需求，还能够预留空间以适应未来的扩展。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净用地面积是在征地面积基础上去除不可利用面积后的实际可开发用地。具体面积XXX平方米，考虑到环保、交通、安全等多方面因素，以确保能见度测试仪项目在整体利用效率上达到最优。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能见度测试仪项目计划建设的建筑总规模具体面积XXX平方米。这一规模的确定综合考虑了能见度测试仪项目的性质、规模，以及城市规划的相关要求，确保建筑布局与周边环境协调一致。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绿地率是能见度测试仪项目用地中被规划为绿地的比例。具体面积XXX平方米，旨在通过合理规划绿地，改善能见度测试仪项目周边环境，提升居民生活质量，并符合城市整体绿化规划。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容积率是用地上可以建设的建筑总体积与用地面积之比。具体面积XXX，通过合理的容积率规划，确保能见度测试仪项目建筑规模与周边环境和谐共生。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能见度测试仪项目选址与当地城市规划相一致，具体面积XXX平方米。通过与城市规划部门深入沟通，确保能见度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能见度测试仪项目选址符合当地产业政策，具体面积XXX平方米。这包括能见度测试仪项目对当地经济的促进作用，以及对相关产业的带动效应，确保能见度测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用地总体要求必须符合环保和可持续发展的原则，具体面积XXX平方米。通过采用绿色建筑设计、节能减排等措施，确保能见度测试仪项目在建设和运营过程中对环境的影响最小化，达到可持续发展的要求。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确保能见度测试仪项目选址具备必要的公共设施配套，具体面积XXX平方米。这包括交通便利性、教育、医疗等基础设施，以提高居民生活品质，使得能见度测试仪项目选址更具吸引力。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考虑用地总体要求对当地社会稳定性的影响，具体面积XXX平方米。通过深入了解当地社区反馈，确保能见度测试仪项目的选址和建设过程对当地社会和谐稳定产生积极作用。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能见度测试仪项目选址不仅符合法规和规划，还在实际操作中具有可行性。这一全面规划将为能见度测试仪项目的成功实施提供坚实的基础，确保能见度测试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77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能见度测试仪项目的设备规划和空间设计中，我们将采取灵活设备布局的措施。设备布局将根据实际需求进行灵活设计，避免不必要的浪费。通过合理规划设备摆放位置，我们将提高设备的利用率，减少设备间距，以确保能见度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能见度测试仪项目内部引入共享设施的概念，例如共享会议室、办公区等。通过这种方式，我们可以减少对资源的重复建设，提高资源共享效率，从而减小能见度测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76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能见度测试仪项目的总图布置中，我们将不同功能区域进行明确的规划，以最大程度满足能见度测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231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能见度测试仪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能见度测试仪项目对环境的影响是综合评价的重要因素之一。我们将详细考虑选址周边的自然环境、生态保护区、水源地等情况，确保能见度测试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对选址的评价还需充分考虑当地政府的产业政策和法规。我们将详细了解能见度测试仪项目所在地的相关政策，确保能见度测试仪项目的规划和运营与当地法规相符，降低不必要的法律风险。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考虑到社会稳定性对企业运营的重要性，我们将评估选址地区的社会安全情况、劳工关系、社区反馈等方面，以确保能见度测试仪项目的建设和运营不会受到社会稳定性的负面影响。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最后，我们将综合考虑用地成本，包括土地购置费用、土地开发成本等。通过对用地成本的详细评估，我们能够做出更为精确的经济效益分析，为能见度测试仪项目的投资决策提供有力支持。</w:t>
      </w:r>
    </w:p>
    <w:p>
      <w:pPr>
        <w:pStyle w:val="Heading1"/>
        <w:ind w:firstLine="560" w:firstLineChars="200"/>
        <w:rPr>
          <w:rFonts w:ascii="仿宋" w:eastAsia="仿宋" w:hAnsi="仿宋" w:cs="仿宋" w:hint="eastAsia"/>
          <w:sz w:val="28"/>
          <w:lang w:eastAsia="zh-CN"/>
        </w:rPr>
      </w:pPr>
      <w:bookmarkStart w:id="15" w:name="_Toc8342"/>
      <w:r>
        <w:rPr>
          <w:rFonts w:ascii="仿宋" w:eastAsia="仿宋" w:hAnsi="仿宋" w:cs="仿宋" w:hint="eastAsia"/>
          <w:sz w:val="28"/>
          <w:lang w:eastAsia="zh-CN"/>
        </w:rPr>
        <w:t>四、能见度测试仪项目绩效评估</w:t>
      </w:r>
      <w:bookmarkEnd w:id="15"/>
    </w:p>
    <w:p>
      <w:pPr>
        <w:pStyle w:val="Heading2"/>
        <w:rPr>
          <w:rFonts w:ascii="仿宋" w:eastAsia="仿宋" w:hAnsi="仿宋" w:cs="仿宋" w:hint="eastAsia"/>
          <w:lang w:eastAsia="zh-CN"/>
        </w:rPr>
      </w:pPr>
      <w:bookmarkStart w:id="16" w:name="_Toc2103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中，我们设计了一套全面的绩效评估指标，以确保能见度测试仪项目的可控和成功交付。这些指标跨足能见度测试仪项目目标、成本、进度和质量等多个维度，为我们提供了全面洞察能见度测试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目标达成率是我们关注的首要指标。我们设定了明确的目标，并通过定期监测和评估，迅速发现并应对潜在的目标偏差。这为能见度测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成本绩效是另一个核心关注点。通过实际成本与预算成本的对比分析，我们深入了解成本差异的原因，及时调整资源分配，保持能见度测试仪项目在经济效益方面的合理水平。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进度作为关键的绩效指标之一，得到了精心的关注。我们制定了详细的能见度测试仪项目进度计划，并设立了进度符合度指标，确保实际进度与计划进度保持一致。这使我们能够快速发现和解决潜在的进度问题，保持能见度测试仪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能见度测试仪项目绩效的不可或缺的一环。我们引入了一系列的质量标准和客户满意度指标，以确保能见度测试仪项目交付的成果在质量上达到或超越预期水平。通过持续监测这些指标，我们努力提升能见度测试仪项目整体质量水平，为能见度测试仪项目的成功交付提供有力保障。通过这些科学且全面的绩效评估，我们能够更好地引导能见度测试仪项目的持续改进，确保能见度测试仪项目目标的顺利达成。</w:t>
      </w:r>
    </w:p>
    <w:p>
      <w:pPr>
        <w:pStyle w:val="Heading2"/>
        <w:ind w:firstLine="560" w:firstLineChars="200"/>
        <w:rPr>
          <w:rFonts w:ascii="仿宋" w:eastAsia="仿宋" w:hAnsi="仿宋" w:cs="仿宋" w:hint="eastAsia"/>
          <w:sz w:val="28"/>
          <w:lang w:eastAsia="zh-CN"/>
        </w:rPr>
      </w:pPr>
      <w:bookmarkStart w:id="17" w:name="_Toc4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绩效评估是能见度测试仪项目中的关键环节，为确保能见度测试仪项目达到预期目标，我们采用了多层次、多维度的绩效评估方法。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能见度测试仪项目的战略目标对齐，确保每个决策和行动都与能见度测试仪项目整体目标保持一致。团队会定期召开战略对齐会议，审视当前工作与能见度测试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能见度测试仪项目进度、质量、成本和风险等方面。这些指标通过数据收集和分析，为能见度测试仪项目管理团队提供了客观的评估依据。例如，我们通过能见度测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绩效评估不仅仅停留在能见度测试仪项目内部，还考虑了能见度测试仪项目对外部环境的影响。我们定期进行干系人满意度调查，以了解各利益相关方对能见度测试仪项目的期望和满意度，并及时做出调整。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这种多层次、多角度的绩效评估方法，使得我们能够全面了解能见度测试仪项目的运行状态，及时做出调整，确保能见度测试仪项目在不断变化的环境中保持稳健前行。</w:t>
      </w:r>
    </w:p>
    <w:p>
      <w:pPr>
        <w:pStyle w:val="Heading2"/>
        <w:ind w:firstLine="560" w:firstLineChars="200"/>
        <w:rPr>
          <w:rFonts w:ascii="仿宋" w:eastAsia="仿宋" w:hAnsi="仿宋" w:cs="仿宋" w:hint="eastAsia"/>
          <w:sz w:val="28"/>
          <w:lang w:eastAsia="zh-CN"/>
        </w:rPr>
      </w:pPr>
      <w:bookmarkStart w:id="18" w:name="_Toc280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为了确保能见度测试仪项目的有效管理和不断优化，我们采用了精心设计的绩效评估周期。这个周期旨在实现灵活、实时和全面的评估，以适应能见度测试仪项目执行中的各种挑战。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能见度测试仪项目的不同需求，分为短期、中期和长期。短期评估关注每个迭代或工作周期，以及时发现和解决当前任务中的问题。中期评估涵盖几个迭代，深入了解整体能见度测试仪项目的趋势和性能。长期评估则着眼于整个能见度测试仪项目阶段，确保能见度测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能见度测试仪项目管理工具和协作平台，团队成员能够随时更新和分享能见度测试仪项目数据。这种实时性的反馈机制使我们能够及时察觉潜在问题，快速调整，保持能见度测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能见度测试仪项目的决策制定密不可分。每个周期的能见度测试仪项目回顾会议成为集体总结经验、识别问题深层次原因并找到创新解决方案的平台。这种定期的反思与调整机制使能见度测试仪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https://d.book118.com/987106121162006040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75406"/>
    <w:rsid w:val="085754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0612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2024-02-07T15:51:00Z</dcterms:created>
  <dcterms:modified xsi:type="dcterms:W3CDTF">2024-02-07T15:51:31Z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53C9E3D57CC24AA891622846D13893E9_11</vt:lpwstr>
  </property>
  <property fmtid="{D5CDD505-2E9C-101B-9397-08002B2CF9AE}" pid="3" name="KSOProductBuildVer">
    <vt:lpwstr>2052-12.1.0.16250</vt:lpwstr>
  </property>
</Properties>
</file>