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(一)、彩妆项目选址原则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(五)、彩妆项目选址综合评价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_Toc27133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(七)、彩妆项目建设必要性分析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4" w:history="1">
        <w:r>
          <w:rPr>
            <w:rFonts w:ascii="仿宋" w:eastAsia="仿宋" w:hAnsi="仿宋" w:cs="仿宋" w:hint="eastAsia"/>
            <w:lang w:eastAsia="zh-CN"/>
          </w:rPr>
          <w:t>五、彩妆筹建公司基本信息</w:t>
        </w:r>
        <w:r>
          <w:tab/>
        </w:r>
        <w:r>
          <w:fldChar w:fldCharType="begin"/>
        </w:r>
        <w:r>
          <w:instrText xml:space="preserve"> PAGEREF _Toc12354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(一)、彩妆项目背景分析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(二)、彩妆项目建设必要性分析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_Toc18008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_Toc16898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(五)、彩妆项目总投资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十、彩妆项目经济效益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(三)、彩妆项目盈利能力分析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_Toc5401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3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4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34"/>
      <w:r>
        <w:rPr>
          <w:rFonts w:ascii="仿宋" w:eastAsia="仿宋" w:hAnsi="仿宋" w:cs="仿宋" w:hint="eastAsia"/>
          <w:lang w:eastAsia="zh-CN"/>
        </w:rPr>
        <w:t>(一)、彩妆项目选址原则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妆项目选址是决定工业彩妆项目成败的关键因素之一。根据现行政策，彩妆项目选址必须符合一系列要求，以确保城乡建设、环境保护和资源利用的协调。以下是一些关于彩妆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彩妆项目选址必须与当地城乡建设总体规划相一致。它应该符合工业彩妆项目占地使用规划的要求，并与大气污染防治、水资源和自然生态保护政策相协调。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彩妆项目选址应避开自然保护区、风景名胜区、生活饮用水源地和其他特别需要保护的敏感性目标。这有助于维护自然环境的完整性和生态系统的稳定。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https://d.book118.com/987113136154006042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113136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2024-01-26T21:56:00Z</dcterms:created>
  <dcterms:modified xsi:type="dcterms:W3CDTF">2024-01-26T21:56:31Z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BAD5C509F7F34C61BC4CA7311855FAEF_11</vt:lpwstr>
  </property>
  <property fmtid="{D5CDD505-2E9C-101B-9397-08002B2CF9AE}" pid="3" name="KSOProductBuildVer">
    <vt:lpwstr>2052-12.1.0.16120</vt:lpwstr>
  </property>
</Properties>
</file>