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TFT系列偏光片项目计划设计方案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13" w:history="1">
        <w:r>
          <w:rPr>
            <w:rFonts w:ascii="仿宋" w:eastAsia="仿宋" w:hAnsi="仿宋" w:cs="仿宋" w:hint="eastAsia"/>
            <w:lang w:eastAsia="zh-CN"/>
          </w:rPr>
          <w:t>前言</w:t>
        </w:r>
        <w:r>
          <w:tab/>
        </w:r>
        <w:r>
          <w:fldChar w:fldCharType="begin"/>
        </w:r>
        <w:r>
          <w:instrText xml:space="preserve"> PAGEREF _Toc31113 \h </w:instrText>
        </w:r>
        <w:r>
          <w:fldChar w:fldCharType="separate"/>
        </w:r>
        <w:r>
          <w:t>3</w:t>
        </w:r>
        <w:r>
          <w:fldChar w:fldCharType="end"/>
        </w:r>
      </w:hyperlink>
    </w:p>
    <w:p>
      <w:pPr>
        <w:pStyle w:val="TOC1"/>
        <w:tabs>
          <w:tab w:val="right" w:leader="dot" w:pos="8306"/>
        </w:tabs>
      </w:pPr>
      <w:hyperlink w:anchor="_Toc3772" w:history="1">
        <w:r>
          <w:rPr>
            <w:rFonts w:ascii="仿宋" w:eastAsia="仿宋" w:hAnsi="仿宋" w:cs="仿宋" w:hint="eastAsia"/>
            <w:lang w:eastAsia="zh-CN"/>
          </w:rPr>
          <w:t>一、TFT系列偏光片项目可持续发展</w:t>
        </w:r>
        <w:r>
          <w:tab/>
        </w:r>
        <w:r>
          <w:fldChar w:fldCharType="begin"/>
        </w:r>
        <w:r>
          <w:instrText xml:space="preserve"> PAGEREF _Toc3772 \h </w:instrText>
        </w:r>
        <w:r>
          <w:fldChar w:fldCharType="separate"/>
        </w:r>
        <w:r>
          <w:t>3</w:t>
        </w:r>
        <w:r>
          <w:fldChar w:fldCharType="end"/>
        </w:r>
      </w:hyperlink>
    </w:p>
    <w:p>
      <w:pPr>
        <w:pStyle w:val="TOC2"/>
        <w:tabs>
          <w:tab w:val="right" w:leader="dot" w:pos="8306"/>
        </w:tabs>
      </w:pPr>
      <w:hyperlink w:anchor="_Toc21984" w:history="1">
        <w:r>
          <w:rPr>
            <w:rFonts w:ascii="仿宋" w:eastAsia="仿宋" w:hAnsi="仿宋" w:cs="仿宋" w:hint="eastAsia"/>
            <w:lang w:eastAsia="zh-CN"/>
          </w:rPr>
          <w:t>(一)、可持续战略与实践</w:t>
        </w:r>
        <w:r>
          <w:tab/>
        </w:r>
        <w:r>
          <w:fldChar w:fldCharType="begin"/>
        </w:r>
        <w:r>
          <w:instrText xml:space="preserve"> PAGEREF _Toc21984 \h </w:instrText>
        </w:r>
        <w:r>
          <w:fldChar w:fldCharType="separate"/>
        </w:r>
        <w:r>
          <w:t>3</w:t>
        </w:r>
        <w:r>
          <w:fldChar w:fldCharType="end"/>
        </w:r>
      </w:hyperlink>
    </w:p>
    <w:p>
      <w:pPr>
        <w:pStyle w:val="TOC2"/>
        <w:tabs>
          <w:tab w:val="right" w:leader="dot" w:pos="8306"/>
        </w:tabs>
      </w:pPr>
      <w:hyperlink w:anchor="_Toc16940" w:history="1">
        <w:r>
          <w:rPr>
            <w:rFonts w:ascii="仿宋" w:eastAsia="仿宋" w:hAnsi="仿宋" w:cs="仿宋" w:hint="eastAsia"/>
            <w:lang w:eastAsia="zh-CN"/>
          </w:rPr>
          <w:t>(二)、环保与社会责任</w:t>
        </w:r>
        <w:r>
          <w:tab/>
        </w:r>
        <w:r>
          <w:fldChar w:fldCharType="begin"/>
        </w:r>
        <w:r>
          <w:instrText xml:space="preserve"> PAGEREF _Toc16940 \h </w:instrText>
        </w:r>
        <w:r>
          <w:fldChar w:fldCharType="separate"/>
        </w:r>
        <w:r>
          <w:t>4</w:t>
        </w:r>
        <w:r>
          <w:fldChar w:fldCharType="end"/>
        </w:r>
      </w:hyperlink>
    </w:p>
    <w:p>
      <w:pPr>
        <w:pStyle w:val="TOC1"/>
        <w:tabs>
          <w:tab w:val="right" w:leader="dot" w:pos="8306"/>
        </w:tabs>
      </w:pPr>
      <w:hyperlink w:anchor="_Toc30283" w:history="1">
        <w:r>
          <w:rPr>
            <w:rFonts w:ascii="仿宋" w:eastAsia="仿宋" w:hAnsi="仿宋" w:cs="仿宋" w:hint="eastAsia"/>
            <w:lang w:eastAsia="zh-CN"/>
          </w:rPr>
          <w:t>二、市场分析、调研</w:t>
        </w:r>
        <w:r>
          <w:tab/>
        </w:r>
        <w:r>
          <w:fldChar w:fldCharType="begin"/>
        </w:r>
        <w:r>
          <w:instrText xml:space="preserve"> PAGEREF _Toc30283 \h </w:instrText>
        </w:r>
        <w:r>
          <w:fldChar w:fldCharType="separate"/>
        </w:r>
        <w:r>
          <w:t>5</w:t>
        </w:r>
        <w:r>
          <w:fldChar w:fldCharType="end"/>
        </w:r>
      </w:hyperlink>
    </w:p>
    <w:p>
      <w:pPr>
        <w:pStyle w:val="TOC2"/>
        <w:tabs>
          <w:tab w:val="right" w:leader="dot" w:pos="8306"/>
        </w:tabs>
      </w:pPr>
      <w:hyperlink w:anchor="_Toc29782" w:history="1">
        <w:r>
          <w:rPr>
            <w:rFonts w:ascii="仿宋" w:eastAsia="仿宋" w:hAnsi="仿宋" w:cs="仿宋" w:hint="eastAsia"/>
            <w:lang w:eastAsia="zh-CN"/>
          </w:rPr>
          <w:t>(一)、TFT系列偏光片行业分析</w:t>
        </w:r>
        <w:r>
          <w:tab/>
        </w:r>
        <w:r>
          <w:fldChar w:fldCharType="begin"/>
        </w:r>
        <w:r>
          <w:instrText xml:space="preserve"> PAGEREF _Toc29782 \h </w:instrText>
        </w:r>
        <w:r>
          <w:fldChar w:fldCharType="separate"/>
        </w:r>
        <w:r>
          <w:t>5</w:t>
        </w:r>
        <w:r>
          <w:fldChar w:fldCharType="end"/>
        </w:r>
      </w:hyperlink>
    </w:p>
    <w:p>
      <w:pPr>
        <w:pStyle w:val="TOC2"/>
        <w:tabs>
          <w:tab w:val="right" w:leader="dot" w:pos="8306"/>
        </w:tabs>
      </w:pPr>
      <w:hyperlink w:anchor="_Toc23214" w:history="1">
        <w:r>
          <w:rPr>
            <w:rFonts w:ascii="仿宋" w:eastAsia="仿宋" w:hAnsi="仿宋" w:cs="仿宋" w:hint="eastAsia"/>
            <w:lang w:eastAsia="zh-CN"/>
          </w:rPr>
          <w:t>(二)、TFT系列偏光片市场分析预测</w:t>
        </w:r>
        <w:r>
          <w:tab/>
        </w:r>
        <w:r>
          <w:fldChar w:fldCharType="begin"/>
        </w:r>
        <w:r>
          <w:instrText xml:space="preserve"> PAGEREF _Toc23214 \h </w:instrText>
        </w:r>
        <w:r>
          <w:fldChar w:fldCharType="separate"/>
        </w:r>
        <w:r>
          <w:t>5</w:t>
        </w:r>
        <w:r>
          <w:fldChar w:fldCharType="end"/>
        </w:r>
      </w:hyperlink>
    </w:p>
    <w:p>
      <w:pPr>
        <w:pStyle w:val="TOC1"/>
        <w:tabs>
          <w:tab w:val="right" w:leader="dot" w:pos="8306"/>
        </w:tabs>
      </w:pPr>
      <w:hyperlink w:anchor="_Toc14127" w:history="1">
        <w:r>
          <w:rPr>
            <w:rFonts w:ascii="仿宋" w:eastAsia="仿宋" w:hAnsi="仿宋" w:cs="仿宋" w:hint="eastAsia"/>
            <w:lang w:eastAsia="zh-CN"/>
          </w:rPr>
          <w:t>三、TFT系列偏光片项目文档管理</w:t>
        </w:r>
        <w:r>
          <w:tab/>
        </w:r>
        <w:r>
          <w:fldChar w:fldCharType="begin"/>
        </w:r>
        <w:r>
          <w:instrText xml:space="preserve"> PAGEREF _Toc14127 \h </w:instrText>
        </w:r>
        <w:r>
          <w:fldChar w:fldCharType="separate"/>
        </w:r>
        <w:r>
          <w:t>6</w:t>
        </w:r>
        <w:r>
          <w:fldChar w:fldCharType="end"/>
        </w:r>
      </w:hyperlink>
    </w:p>
    <w:p>
      <w:pPr>
        <w:pStyle w:val="TOC2"/>
        <w:tabs>
          <w:tab w:val="right" w:leader="dot" w:pos="8306"/>
        </w:tabs>
      </w:pPr>
      <w:hyperlink w:anchor="_Toc8257" w:history="1">
        <w:r>
          <w:rPr>
            <w:rFonts w:ascii="仿宋" w:eastAsia="仿宋" w:hAnsi="仿宋" w:cs="仿宋" w:hint="eastAsia"/>
            <w:lang w:eastAsia="zh-CN"/>
          </w:rPr>
          <w:t>(一)、文档编制与审查</w:t>
        </w:r>
        <w:r>
          <w:tab/>
        </w:r>
        <w:r>
          <w:fldChar w:fldCharType="begin"/>
        </w:r>
        <w:r>
          <w:instrText xml:space="preserve"> PAGEREF _Toc8257 \h </w:instrText>
        </w:r>
        <w:r>
          <w:fldChar w:fldCharType="separate"/>
        </w:r>
        <w:r>
          <w:t>6</w:t>
        </w:r>
        <w:r>
          <w:fldChar w:fldCharType="end"/>
        </w:r>
      </w:hyperlink>
    </w:p>
    <w:p>
      <w:pPr>
        <w:pStyle w:val="TOC2"/>
        <w:tabs>
          <w:tab w:val="right" w:leader="dot" w:pos="8306"/>
        </w:tabs>
      </w:pPr>
      <w:hyperlink w:anchor="_Toc8641" w:history="1">
        <w:r>
          <w:rPr>
            <w:rFonts w:ascii="仿宋" w:eastAsia="仿宋" w:hAnsi="仿宋" w:cs="仿宋" w:hint="eastAsia"/>
            <w:lang w:eastAsia="zh-CN"/>
          </w:rPr>
          <w:t>(二)、文档发布与分发</w:t>
        </w:r>
        <w:r>
          <w:tab/>
        </w:r>
        <w:r>
          <w:fldChar w:fldCharType="begin"/>
        </w:r>
        <w:r>
          <w:instrText xml:space="preserve"> PAGEREF _Toc8641 \h </w:instrText>
        </w:r>
        <w:r>
          <w:fldChar w:fldCharType="separate"/>
        </w:r>
        <w:r>
          <w:t>8</w:t>
        </w:r>
        <w:r>
          <w:fldChar w:fldCharType="end"/>
        </w:r>
      </w:hyperlink>
    </w:p>
    <w:p>
      <w:pPr>
        <w:pStyle w:val="TOC2"/>
        <w:tabs>
          <w:tab w:val="right" w:leader="dot" w:pos="8306"/>
        </w:tabs>
      </w:pPr>
      <w:hyperlink w:anchor="_Toc32207" w:history="1">
        <w:r>
          <w:rPr>
            <w:rFonts w:ascii="仿宋" w:eastAsia="仿宋" w:hAnsi="仿宋" w:cs="仿宋" w:hint="eastAsia"/>
            <w:lang w:eastAsia="zh-CN"/>
          </w:rPr>
          <w:t>(三)、文档存档与归档</w:t>
        </w:r>
        <w:r>
          <w:tab/>
        </w:r>
        <w:r>
          <w:fldChar w:fldCharType="begin"/>
        </w:r>
        <w:r>
          <w:instrText xml:space="preserve"> PAGEREF _Toc32207 \h </w:instrText>
        </w:r>
        <w:r>
          <w:fldChar w:fldCharType="separate"/>
        </w:r>
        <w:r>
          <w:t>9</w:t>
        </w:r>
        <w:r>
          <w:fldChar w:fldCharType="end"/>
        </w:r>
      </w:hyperlink>
    </w:p>
    <w:p>
      <w:pPr>
        <w:pStyle w:val="TOC1"/>
        <w:tabs>
          <w:tab w:val="right" w:leader="dot" w:pos="8306"/>
        </w:tabs>
      </w:pPr>
      <w:hyperlink w:anchor="_Toc17385" w:history="1">
        <w:r>
          <w:rPr>
            <w:rFonts w:ascii="仿宋" w:eastAsia="仿宋" w:hAnsi="仿宋" w:cs="仿宋" w:hint="eastAsia"/>
            <w:lang w:eastAsia="zh-CN"/>
          </w:rPr>
          <w:t>四、TFT系列偏光片项目建设背景及必要性分析</w:t>
        </w:r>
        <w:r>
          <w:tab/>
        </w:r>
        <w:r>
          <w:fldChar w:fldCharType="begin"/>
        </w:r>
        <w:r>
          <w:instrText xml:space="preserve"> PAGEREF _Toc17385 \h </w:instrText>
        </w:r>
        <w:r>
          <w:fldChar w:fldCharType="separate"/>
        </w:r>
        <w:r>
          <w:t>10</w:t>
        </w:r>
        <w:r>
          <w:fldChar w:fldCharType="end"/>
        </w:r>
      </w:hyperlink>
    </w:p>
    <w:p>
      <w:pPr>
        <w:pStyle w:val="TOC2"/>
        <w:tabs>
          <w:tab w:val="right" w:leader="dot" w:pos="8306"/>
        </w:tabs>
      </w:pPr>
      <w:hyperlink w:anchor="_Toc12026" w:history="1">
        <w:r>
          <w:rPr>
            <w:rFonts w:ascii="仿宋" w:eastAsia="仿宋" w:hAnsi="仿宋" w:cs="仿宋" w:hint="eastAsia"/>
            <w:lang w:eastAsia="zh-CN"/>
          </w:rPr>
          <w:t>(一)、TFT系列偏光片项目背景分析</w:t>
        </w:r>
        <w:r>
          <w:tab/>
        </w:r>
        <w:r>
          <w:fldChar w:fldCharType="begin"/>
        </w:r>
        <w:r>
          <w:instrText xml:space="preserve"> PAGEREF _Toc12026 \h </w:instrText>
        </w:r>
        <w:r>
          <w:fldChar w:fldCharType="separate"/>
        </w:r>
        <w:r>
          <w:t>10</w:t>
        </w:r>
        <w:r>
          <w:fldChar w:fldCharType="end"/>
        </w:r>
      </w:hyperlink>
    </w:p>
    <w:p>
      <w:pPr>
        <w:pStyle w:val="TOC2"/>
        <w:tabs>
          <w:tab w:val="right" w:leader="dot" w:pos="8306"/>
        </w:tabs>
      </w:pPr>
      <w:hyperlink w:anchor="_Toc4374" w:history="1">
        <w:r>
          <w:rPr>
            <w:rFonts w:ascii="仿宋" w:eastAsia="仿宋" w:hAnsi="仿宋" w:cs="仿宋" w:hint="eastAsia"/>
            <w:lang w:eastAsia="zh-CN"/>
          </w:rPr>
          <w:t>(二)、TFT系列偏光片项目建设必要性分析</w:t>
        </w:r>
        <w:r>
          <w:tab/>
        </w:r>
        <w:r>
          <w:fldChar w:fldCharType="begin"/>
        </w:r>
        <w:r>
          <w:instrText xml:space="preserve"> PAGEREF _Toc4374 \h </w:instrText>
        </w:r>
        <w:r>
          <w:fldChar w:fldCharType="separate"/>
        </w:r>
        <w:r>
          <w:t>11</w:t>
        </w:r>
        <w:r>
          <w:fldChar w:fldCharType="end"/>
        </w:r>
      </w:hyperlink>
    </w:p>
    <w:p>
      <w:pPr>
        <w:pStyle w:val="TOC1"/>
        <w:tabs>
          <w:tab w:val="right" w:leader="dot" w:pos="8306"/>
        </w:tabs>
      </w:pPr>
      <w:hyperlink w:anchor="_Toc11908" w:history="1">
        <w:r>
          <w:rPr>
            <w:rFonts w:ascii="仿宋" w:eastAsia="仿宋" w:hAnsi="仿宋" w:cs="仿宋" w:hint="eastAsia"/>
            <w:lang w:eastAsia="zh-CN"/>
          </w:rPr>
          <w:t>五、TFT系列偏光片项目危机管理</w:t>
        </w:r>
        <w:r>
          <w:tab/>
        </w:r>
        <w:r>
          <w:fldChar w:fldCharType="begin"/>
        </w:r>
        <w:r>
          <w:instrText xml:space="preserve"> PAGEREF _Toc11908 \h </w:instrText>
        </w:r>
        <w:r>
          <w:fldChar w:fldCharType="separate"/>
        </w:r>
        <w:r>
          <w:t>13</w:t>
        </w:r>
        <w:r>
          <w:fldChar w:fldCharType="end"/>
        </w:r>
      </w:hyperlink>
    </w:p>
    <w:p>
      <w:pPr>
        <w:pStyle w:val="TOC2"/>
        <w:tabs>
          <w:tab w:val="right" w:leader="dot" w:pos="8306"/>
        </w:tabs>
      </w:pPr>
      <w:hyperlink w:anchor="_Toc16871" w:history="1">
        <w:r>
          <w:rPr>
            <w:rFonts w:ascii="仿宋" w:eastAsia="仿宋" w:hAnsi="仿宋" w:cs="仿宋" w:hint="eastAsia"/>
            <w:lang w:eastAsia="zh-CN"/>
          </w:rPr>
          <w:t>(一)、危机预警与识别</w:t>
        </w:r>
        <w:r>
          <w:tab/>
        </w:r>
        <w:r>
          <w:fldChar w:fldCharType="begin"/>
        </w:r>
        <w:r>
          <w:instrText xml:space="preserve"> PAGEREF _Toc16871 \h </w:instrText>
        </w:r>
        <w:r>
          <w:fldChar w:fldCharType="separate"/>
        </w:r>
        <w:r>
          <w:t>13</w:t>
        </w:r>
        <w:r>
          <w:fldChar w:fldCharType="end"/>
        </w:r>
      </w:hyperlink>
    </w:p>
    <w:p>
      <w:pPr>
        <w:pStyle w:val="TOC2"/>
        <w:tabs>
          <w:tab w:val="right" w:leader="dot" w:pos="8306"/>
        </w:tabs>
      </w:pPr>
      <w:hyperlink w:anchor="_Toc24551" w:history="1">
        <w:r>
          <w:rPr>
            <w:rFonts w:ascii="仿宋" w:eastAsia="仿宋" w:hAnsi="仿宋" w:cs="仿宋" w:hint="eastAsia"/>
            <w:lang w:eastAsia="zh-CN"/>
          </w:rPr>
          <w:t>(二)、危机应对与恢复</w:t>
        </w:r>
        <w:r>
          <w:tab/>
        </w:r>
        <w:r>
          <w:fldChar w:fldCharType="begin"/>
        </w:r>
        <w:r>
          <w:instrText xml:space="preserve"> PAGEREF _Toc24551 \h </w:instrText>
        </w:r>
        <w:r>
          <w:fldChar w:fldCharType="separate"/>
        </w:r>
        <w:r>
          <w:t>14</w:t>
        </w:r>
        <w:r>
          <w:fldChar w:fldCharType="end"/>
        </w:r>
      </w:hyperlink>
    </w:p>
    <w:p>
      <w:pPr>
        <w:pStyle w:val="TOC1"/>
        <w:tabs>
          <w:tab w:val="right" w:leader="dot" w:pos="8306"/>
        </w:tabs>
      </w:pPr>
      <w:hyperlink w:anchor="_Toc27612" w:history="1">
        <w:r>
          <w:rPr>
            <w:rFonts w:ascii="仿宋" w:eastAsia="仿宋" w:hAnsi="仿宋" w:cs="仿宋" w:hint="eastAsia"/>
            <w:lang w:eastAsia="zh-CN"/>
          </w:rPr>
          <w:t>六、TFT系列偏光片项目土建工程</w:t>
        </w:r>
        <w:r>
          <w:tab/>
        </w:r>
        <w:r>
          <w:fldChar w:fldCharType="begin"/>
        </w:r>
        <w:r>
          <w:instrText xml:space="preserve"> PAGEREF _Toc27612 \h </w:instrText>
        </w:r>
        <w:r>
          <w:fldChar w:fldCharType="separate"/>
        </w:r>
        <w:r>
          <w:t>15</w:t>
        </w:r>
        <w:r>
          <w:fldChar w:fldCharType="end"/>
        </w:r>
      </w:hyperlink>
    </w:p>
    <w:p>
      <w:pPr>
        <w:pStyle w:val="TOC2"/>
        <w:tabs>
          <w:tab w:val="right" w:leader="dot" w:pos="8306"/>
        </w:tabs>
      </w:pPr>
      <w:hyperlink w:anchor="_Toc2766" w:history="1">
        <w:r>
          <w:rPr>
            <w:rFonts w:ascii="仿宋" w:eastAsia="仿宋" w:hAnsi="仿宋" w:cs="仿宋" w:hint="eastAsia"/>
            <w:lang w:eastAsia="zh-CN"/>
          </w:rPr>
          <w:t>(一)、建筑工程设计原则</w:t>
        </w:r>
        <w:r>
          <w:tab/>
        </w:r>
        <w:r>
          <w:fldChar w:fldCharType="begin"/>
        </w:r>
        <w:r>
          <w:instrText xml:space="preserve"> PAGEREF _Toc2766 \h </w:instrText>
        </w:r>
        <w:r>
          <w:fldChar w:fldCharType="separate"/>
        </w:r>
        <w:r>
          <w:t>15</w:t>
        </w:r>
        <w:r>
          <w:fldChar w:fldCharType="end"/>
        </w:r>
      </w:hyperlink>
    </w:p>
    <w:p>
      <w:pPr>
        <w:pStyle w:val="TOC2"/>
        <w:tabs>
          <w:tab w:val="right" w:leader="dot" w:pos="8306"/>
        </w:tabs>
      </w:pPr>
      <w:hyperlink w:anchor="_Toc18297" w:history="1">
        <w:r>
          <w:rPr>
            <w:rFonts w:ascii="仿宋" w:eastAsia="仿宋" w:hAnsi="仿宋" w:cs="仿宋" w:hint="eastAsia"/>
            <w:lang w:eastAsia="zh-CN"/>
          </w:rPr>
          <w:t>(二)、土建工程设计年限及安全等级</w:t>
        </w:r>
        <w:r>
          <w:tab/>
        </w:r>
        <w:r>
          <w:fldChar w:fldCharType="begin"/>
        </w:r>
        <w:r>
          <w:instrText xml:space="preserve"> PAGEREF _Toc18297 \h </w:instrText>
        </w:r>
        <w:r>
          <w:fldChar w:fldCharType="separate"/>
        </w:r>
        <w:r>
          <w:t>17</w:t>
        </w:r>
        <w:r>
          <w:fldChar w:fldCharType="end"/>
        </w:r>
      </w:hyperlink>
    </w:p>
    <w:p>
      <w:pPr>
        <w:pStyle w:val="TOC2"/>
        <w:tabs>
          <w:tab w:val="right" w:leader="dot" w:pos="8306"/>
        </w:tabs>
      </w:pPr>
      <w:hyperlink w:anchor="_Toc24358" w:history="1">
        <w:r>
          <w:rPr>
            <w:rFonts w:ascii="仿宋" w:eastAsia="仿宋" w:hAnsi="仿宋" w:cs="仿宋" w:hint="eastAsia"/>
            <w:lang w:eastAsia="zh-CN"/>
          </w:rPr>
          <w:t>(三)、建筑工程设计总体要求</w:t>
        </w:r>
        <w:r>
          <w:tab/>
        </w:r>
        <w:r>
          <w:fldChar w:fldCharType="begin"/>
        </w:r>
        <w:r>
          <w:instrText xml:space="preserve"> PAGEREF _Toc24358 \h </w:instrText>
        </w:r>
        <w:r>
          <w:fldChar w:fldCharType="separate"/>
        </w:r>
        <w:r>
          <w:t>18</w:t>
        </w:r>
        <w:r>
          <w:fldChar w:fldCharType="end"/>
        </w:r>
      </w:hyperlink>
    </w:p>
    <w:p>
      <w:pPr>
        <w:pStyle w:val="TOC2"/>
        <w:tabs>
          <w:tab w:val="right" w:leader="dot" w:pos="8306"/>
        </w:tabs>
      </w:pPr>
      <w:hyperlink w:anchor="_Toc8327" w:history="1">
        <w:r>
          <w:rPr>
            <w:rFonts w:ascii="仿宋" w:eastAsia="仿宋" w:hAnsi="仿宋" w:cs="仿宋" w:hint="eastAsia"/>
            <w:lang w:eastAsia="zh-CN"/>
          </w:rPr>
          <w:t>(四)、土建工程建设指标</w:t>
        </w:r>
        <w:r>
          <w:tab/>
        </w:r>
        <w:r>
          <w:fldChar w:fldCharType="begin"/>
        </w:r>
        <w:r>
          <w:instrText xml:space="preserve"> PAGEREF _Toc8327 \h </w:instrText>
        </w:r>
        <w:r>
          <w:fldChar w:fldCharType="separate"/>
        </w:r>
        <w:r>
          <w:t>18</w:t>
        </w:r>
        <w:r>
          <w:fldChar w:fldCharType="end"/>
        </w:r>
      </w:hyperlink>
    </w:p>
    <w:p>
      <w:pPr>
        <w:pStyle w:val="TOC1"/>
        <w:tabs>
          <w:tab w:val="right" w:leader="dot" w:pos="8306"/>
        </w:tabs>
      </w:pPr>
      <w:hyperlink w:anchor="_Toc11998" w:history="1">
        <w:r>
          <w:rPr>
            <w:rFonts w:ascii="仿宋" w:eastAsia="仿宋" w:hAnsi="仿宋" w:cs="仿宋" w:hint="eastAsia"/>
            <w:lang w:eastAsia="zh-CN"/>
          </w:rPr>
          <w:t>七、生产安全保护</w:t>
        </w:r>
        <w:r>
          <w:tab/>
        </w:r>
        <w:r>
          <w:fldChar w:fldCharType="begin"/>
        </w:r>
        <w:r>
          <w:instrText xml:space="preserve"> PAGEREF _Toc11998 \h </w:instrText>
        </w:r>
        <w:r>
          <w:fldChar w:fldCharType="separate"/>
        </w:r>
        <w:r>
          <w:t>19</w:t>
        </w:r>
        <w:r>
          <w:fldChar w:fldCharType="end"/>
        </w:r>
      </w:hyperlink>
    </w:p>
    <w:p>
      <w:pPr>
        <w:pStyle w:val="TOC2"/>
        <w:tabs>
          <w:tab w:val="right" w:leader="dot" w:pos="8306"/>
        </w:tabs>
      </w:pPr>
      <w:hyperlink w:anchor="_Toc2392" w:history="1">
        <w:r>
          <w:rPr>
            <w:rFonts w:ascii="仿宋" w:eastAsia="仿宋" w:hAnsi="仿宋" w:cs="仿宋" w:hint="eastAsia"/>
            <w:lang w:eastAsia="zh-CN"/>
          </w:rPr>
          <w:t>(一)、消防安全</w:t>
        </w:r>
        <w:r>
          <w:tab/>
        </w:r>
        <w:r>
          <w:fldChar w:fldCharType="begin"/>
        </w:r>
        <w:r>
          <w:instrText xml:space="preserve"> PAGEREF _Toc2392 \h </w:instrText>
        </w:r>
        <w:r>
          <w:fldChar w:fldCharType="separate"/>
        </w:r>
        <w:r>
          <w:t>19</w:t>
        </w:r>
        <w:r>
          <w:fldChar w:fldCharType="end"/>
        </w:r>
      </w:hyperlink>
    </w:p>
    <w:p>
      <w:pPr>
        <w:pStyle w:val="TOC2"/>
        <w:tabs>
          <w:tab w:val="right" w:leader="dot" w:pos="8306"/>
        </w:tabs>
      </w:pPr>
      <w:hyperlink w:anchor="_Toc12952" w:history="1">
        <w:r>
          <w:rPr>
            <w:rFonts w:ascii="仿宋" w:eastAsia="仿宋" w:hAnsi="仿宋" w:cs="仿宋" w:hint="eastAsia"/>
            <w:lang w:eastAsia="zh-CN"/>
          </w:rPr>
          <w:t>(二)、防火防爆总图布置措施</w:t>
        </w:r>
        <w:r>
          <w:tab/>
        </w:r>
        <w:r>
          <w:fldChar w:fldCharType="begin"/>
        </w:r>
        <w:r>
          <w:instrText xml:space="preserve"> PAGEREF _Toc12952 \h </w:instrText>
        </w:r>
        <w:r>
          <w:fldChar w:fldCharType="separate"/>
        </w:r>
        <w:r>
          <w:t>20</w:t>
        </w:r>
        <w:r>
          <w:fldChar w:fldCharType="end"/>
        </w:r>
      </w:hyperlink>
    </w:p>
    <w:p>
      <w:pPr>
        <w:pStyle w:val="TOC2"/>
        <w:tabs>
          <w:tab w:val="right" w:leader="dot" w:pos="8306"/>
        </w:tabs>
      </w:pPr>
      <w:hyperlink w:anchor="_Toc28990" w:history="1">
        <w:r>
          <w:rPr>
            <w:rFonts w:ascii="仿宋" w:eastAsia="仿宋" w:hAnsi="仿宋" w:cs="仿宋" w:hint="eastAsia"/>
            <w:lang w:eastAsia="zh-CN"/>
          </w:rPr>
          <w:t>(三)、自然灾害防范措施</w:t>
        </w:r>
        <w:r>
          <w:tab/>
        </w:r>
        <w:r>
          <w:fldChar w:fldCharType="begin"/>
        </w:r>
        <w:r>
          <w:instrText xml:space="preserve"> PAGEREF _Toc28990 \h </w:instrText>
        </w:r>
        <w:r>
          <w:fldChar w:fldCharType="separate"/>
        </w:r>
        <w:r>
          <w:t>21</w:t>
        </w:r>
        <w:r>
          <w:fldChar w:fldCharType="end"/>
        </w:r>
      </w:hyperlink>
    </w:p>
    <w:p>
      <w:pPr>
        <w:pStyle w:val="TOC2"/>
        <w:tabs>
          <w:tab w:val="right" w:leader="dot" w:pos="8306"/>
        </w:tabs>
      </w:pPr>
      <w:hyperlink w:anchor="_Toc6349" w:history="1">
        <w:r>
          <w:rPr>
            <w:rFonts w:ascii="仿宋" w:eastAsia="仿宋" w:hAnsi="仿宋" w:cs="仿宋" w:hint="eastAsia"/>
            <w:lang w:eastAsia="zh-CN"/>
          </w:rPr>
          <w:t>(四)、安全色及安全标志使用要求</w:t>
        </w:r>
        <w:r>
          <w:tab/>
        </w:r>
        <w:r>
          <w:fldChar w:fldCharType="begin"/>
        </w:r>
        <w:r>
          <w:instrText xml:space="preserve"> PAGEREF _Toc6349 \h </w:instrText>
        </w:r>
        <w:r>
          <w:fldChar w:fldCharType="separate"/>
        </w:r>
        <w:r>
          <w:t>22</w:t>
        </w:r>
        <w:r>
          <w:fldChar w:fldCharType="end"/>
        </w:r>
      </w:hyperlink>
    </w:p>
    <w:p>
      <w:pPr>
        <w:pStyle w:val="TOC2"/>
        <w:tabs>
          <w:tab w:val="right" w:leader="dot" w:pos="8306"/>
        </w:tabs>
      </w:pPr>
      <w:hyperlink w:anchor="_Toc32652" w:history="1">
        <w:r>
          <w:rPr>
            <w:rFonts w:ascii="仿宋" w:eastAsia="仿宋" w:hAnsi="仿宋" w:cs="仿宋" w:hint="eastAsia"/>
            <w:lang w:eastAsia="zh-CN"/>
          </w:rPr>
          <w:t>(五)、防尘防毒措施</w:t>
        </w:r>
        <w:r>
          <w:tab/>
        </w:r>
        <w:r>
          <w:fldChar w:fldCharType="begin"/>
        </w:r>
        <w:r>
          <w:instrText xml:space="preserve"> PAGEREF _Toc32652 \h </w:instrText>
        </w:r>
        <w:r>
          <w:fldChar w:fldCharType="separate"/>
        </w:r>
        <w:r>
          <w:t>23</w:t>
        </w:r>
        <w:r>
          <w:fldChar w:fldCharType="end"/>
        </w:r>
      </w:hyperlink>
    </w:p>
    <w:p>
      <w:pPr>
        <w:pStyle w:val="TOC2"/>
        <w:tabs>
          <w:tab w:val="right" w:leader="dot" w:pos="8306"/>
        </w:tabs>
      </w:pPr>
      <w:hyperlink w:anchor="_Toc23353" w:history="1">
        <w:r>
          <w:rPr>
            <w:rFonts w:ascii="仿宋" w:eastAsia="仿宋" w:hAnsi="仿宋" w:cs="仿宋" w:hint="eastAsia"/>
            <w:lang w:eastAsia="zh-CN"/>
          </w:rPr>
          <w:t>(六)、防静电、触电防护及防雷措施</w:t>
        </w:r>
        <w:r>
          <w:tab/>
        </w:r>
        <w:r>
          <w:fldChar w:fldCharType="begin"/>
        </w:r>
        <w:r>
          <w:instrText xml:space="preserve"> PAGEREF _Toc23353 \h </w:instrText>
        </w:r>
        <w:r>
          <w:fldChar w:fldCharType="separate"/>
        </w:r>
        <w:r>
          <w:t>24</w:t>
        </w:r>
        <w:r>
          <w:fldChar w:fldCharType="end"/>
        </w:r>
      </w:hyperlink>
    </w:p>
    <w:p>
      <w:pPr>
        <w:pStyle w:val="TOC2"/>
        <w:tabs>
          <w:tab w:val="right" w:leader="dot" w:pos="8306"/>
        </w:tabs>
      </w:pPr>
      <w:hyperlink w:anchor="_Toc24545" w:history="1">
        <w:r>
          <w:rPr>
            <w:rFonts w:ascii="仿宋" w:eastAsia="仿宋" w:hAnsi="仿宋" w:cs="仿宋" w:hint="eastAsia"/>
            <w:lang w:eastAsia="zh-CN"/>
          </w:rPr>
          <w:t>(七)、机械设备安全保障措施</w:t>
        </w:r>
        <w:r>
          <w:tab/>
        </w:r>
        <w:r>
          <w:fldChar w:fldCharType="begin"/>
        </w:r>
        <w:r>
          <w:instrText xml:space="preserve"> PAGEREF _Toc24545 \h </w:instrText>
        </w:r>
        <w:r>
          <w:fldChar w:fldCharType="separate"/>
        </w:r>
        <w:r>
          <w:t>25</w:t>
        </w:r>
        <w:r>
          <w:fldChar w:fldCharType="end"/>
        </w:r>
      </w:hyperlink>
    </w:p>
    <w:p>
      <w:pPr>
        <w:pStyle w:val="TOC1"/>
        <w:tabs>
          <w:tab w:val="right" w:leader="dot" w:pos="8306"/>
        </w:tabs>
      </w:pPr>
      <w:hyperlink w:anchor="_Toc29837" w:history="1">
        <w:r>
          <w:rPr>
            <w:rFonts w:ascii="仿宋" w:eastAsia="仿宋" w:hAnsi="仿宋" w:cs="仿宋" w:hint="eastAsia"/>
            <w:lang w:eastAsia="zh-CN"/>
          </w:rPr>
          <w:t>八、TFT系列偏光片项目投资规划</w:t>
        </w:r>
        <w:r>
          <w:tab/>
        </w:r>
        <w:r>
          <w:fldChar w:fldCharType="begin"/>
        </w:r>
        <w:r>
          <w:instrText xml:space="preserve"> PAGEREF _Toc29837 \h </w:instrText>
        </w:r>
        <w:r>
          <w:fldChar w:fldCharType="separate"/>
        </w:r>
        <w:r>
          <w:t>27</w:t>
        </w:r>
        <w:r>
          <w:fldChar w:fldCharType="end"/>
        </w:r>
      </w:hyperlink>
    </w:p>
    <w:p>
      <w:pPr>
        <w:pStyle w:val="TOC2"/>
        <w:tabs>
          <w:tab w:val="right" w:leader="dot" w:pos="8306"/>
        </w:tabs>
      </w:pPr>
      <w:hyperlink w:anchor="_Toc20877" w:history="1">
        <w:r>
          <w:rPr>
            <w:rFonts w:ascii="仿宋" w:eastAsia="仿宋" w:hAnsi="仿宋" w:cs="仿宋" w:hint="eastAsia"/>
            <w:lang w:eastAsia="zh-CN"/>
          </w:rPr>
          <w:t>(一)、TFT系列偏光片项目总投资估算</w:t>
        </w:r>
        <w:r>
          <w:tab/>
        </w:r>
        <w:r>
          <w:fldChar w:fldCharType="begin"/>
        </w:r>
        <w:r>
          <w:instrText xml:space="preserve"> PAGEREF _Toc20877 \h </w:instrText>
        </w:r>
        <w:r>
          <w:fldChar w:fldCharType="separate"/>
        </w:r>
        <w:r>
          <w:t>27</w:t>
        </w:r>
        <w:r>
          <w:fldChar w:fldCharType="end"/>
        </w:r>
      </w:hyperlink>
    </w:p>
    <w:p>
      <w:pPr>
        <w:pStyle w:val="TOC2"/>
        <w:tabs>
          <w:tab w:val="right" w:leader="dot" w:pos="8306"/>
        </w:tabs>
      </w:pPr>
      <w:hyperlink w:anchor="_Toc8369" w:history="1">
        <w:r>
          <w:rPr>
            <w:rFonts w:ascii="仿宋" w:eastAsia="仿宋" w:hAnsi="仿宋" w:cs="仿宋" w:hint="eastAsia"/>
            <w:lang w:eastAsia="zh-CN"/>
          </w:rPr>
          <w:t>(二)、资金筹措</w:t>
        </w:r>
        <w:r>
          <w:tab/>
        </w:r>
        <w:r>
          <w:fldChar w:fldCharType="begin"/>
        </w:r>
        <w:r>
          <w:instrText xml:space="preserve"> PAGEREF _Toc8369 \h </w:instrText>
        </w:r>
        <w:r>
          <w:fldChar w:fldCharType="separate"/>
        </w:r>
        <w:r>
          <w:t>28</w:t>
        </w:r>
        <w:r>
          <w:fldChar w:fldCharType="end"/>
        </w:r>
      </w:hyperlink>
    </w:p>
    <w:p>
      <w:pPr>
        <w:pStyle w:val="TOC1"/>
        <w:tabs>
          <w:tab w:val="right" w:leader="dot" w:pos="8306"/>
        </w:tabs>
      </w:pPr>
      <w:hyperlink w:anchor="_Toc6987" w:history="1">
        <w:r>
          <w:rPr>
            <w:rFonts w:ascii="仿宋" w:eastAsia="仿宋" w:hAnsi="仿宋" w:cs="仿宋" w:hint="eastAsia"/>
            <w:lang w:eastAsia="zh-CN"/>
          </w:rPr>
          <w:t>九、TFT系列偏光片项目社会影响</w:t>
        </w:r>
        <w:r>
          <w:tab/>
        </w:r>
        <w:r>
          <w:fldChar w:fldCharType="begin"/>
        </w:r>
        <w:r>
          <w:instrText xml:space="preserve"> PAGEREF _Toc6987 \h </w:instrText>
        </w:r>
        <w:r>
          <w:fldChar w:fldCharType="separate"/>
        </w:r>
        <w:r>
          <w:t>29</w:t>
        </w:r>
        <w:r>
          <w:fldChar w:fldCharType="end"/>
        </w:r>
      </w:hyperlink>
    </w:p>
    <w:p>
      <w:pPr>
        <w:pStyle w:val="TOC2"/>
        <w:tabs>
          <w:tab w:val="right" w:leader="dot" w:pos="8306"/>
        </w:tabs>
      </w:pPr>
      <w:hyperlink w:anchor="_Toc25632" w:history="1">
        <w:r>
          <w:rPr>
            <w:rFonts w:ascii="仿宋" w:eastAsia="仿宋" w:hAnsi="仿宋" w:cs="仿宋" w:hint="eastAsia"/>
            <w:lang w:eastAsia="zh-CN"/>
          </w:rPr>
          <w:t>(一)、社会责任与义务</w:t>
        </w:r>
        <w:r>
          <w:tab/>
        </w:r>
        <w:r>
          <w:fldChar w:fldCharType="begin"/>
        </w:r>
        <w:r>
          <w:instrText xml:space="preserve"> PAGEREF _Toc25632 \h </w:instrText>
        </w:r>
        <w:r>
          <w:fldChar w:fldCharType="separate"/>
        </w:r>
        <w:r>
          <w:t>29</w:t>
        </w:r>
        <w:r>
          <w:fldChar w:fldCharType="end"/>
        </w:r>
      </w:hyperlink>
    </w:p>
    <w:p>
      <w:pPr>
        <w:pStyle w:val="TOC2"/>
        <w:tabs>
          <w:tab w:val="right" w:leader="dot" w:pos="8306"/>
        </w:tabs>
      </w:pPr>
      <w:hyperlink w:anchor="_Toc19881" w:history="1">
        <w:r>
          <w:rPr>
            <w:rFonts w:ascii="仿宋" w:eastAsia="仿宋" w:hAnsi="仿宋" w:cs="仿宋" w:hint="eastAsia"/>
            <w:lang w:eastAsia="zh-CN"/>
          </w:rPr>
          <w:t>(二)、社会参与与沟通</w:t>
        </w:r>
        <w:r>
          <w:tab/>
        </w:r>
        <w:r>
          <w:fldChar w:fldCharType="begin"/>
        </w:r>
        <w:r>
          <w:instrText xml:space="preserve"> PAGEREF _Toc19881 \h </w:instrText>
        </w:r>
        <w:r>
          <w:fldChar w:fldCharType="separate"/>
        </w:r>
        <w:r>
          <w:t>30</w:t>
        </w:r>
        <w:r>
          <w:fldChar w:fldCharType="end"/>
        </w:r>
      </w:hyperlink>
    </w:p>
    <w:p>
      <w:pPr>
        <w:pStyle w:val="TOC1"/>
        <w:tabs>
          <w:tab w:val="right" w:leader="dot" w:pos="8306"/>
        </w:tabs>
      </w:pPr>
      <w:hyperlink w:anchor="_Toc15142" w:history="1">
        <w:r>
          <w:rPr>
            <w:rFonts w:ascii="仿宋" w:eastAsia="仿宋" w:hAnsi="仿宋" w:cs="仿宋" w:hint="eastAsia"/>
            <w:lang w:eastAsia="zh-CN"/>
          </w:rPr>
          <w:t>十、TFT系列偏光片项目财务管理</w:t>
        </w:r>
        <w:r>
          <w:tab/>
        </w:r>
        <w:r>
          <w:fldChar w:fldCharType="begin"/>
        </w:r>
        <w:r>
          <w:instrText xml:space="preserve"> PAGEREF _Toc15142 \h </w:instrText>
        </w:r>
        <w:r>
          <w:fldChar w:fldCharType="separate"/>
        </w:r>
        <w:r>
          <w:t>31</w:t>
        </w:r>
        <w:r>
          <w:fldChar w:fldCharType="end"/>
        </w:r>
      </w:hyperlink>
    </w:p>
    <w:p>
      <w:pPr>
        <w:pStyle w:val="TOC2"/>
        <w:tabs>
          <w:tab w:val="right" w:leader="dot" w:pos="8306"/>
        </w:tabs>
      </w:pPr>
      <w:hyperlink w:anchor="_Toc20948" w:history="1">
        <w:r>
          <w:rPr>
            <w:rFonts w:ascii="仿宋" w:eastAsia="仿宋" w:hAnsi="仿宋" w:cs="仿宋" w:hint="eastAsia"/>
            <w:lang w:eastAsia="zh-CN"/>
          </w:rPr>
          <w:t>(一)、资金需求大</w:t>
        </w:r>
        <w:r>
          <w:tab/>
        </w:r>
        <w:r>
          <w:fldChar w:fldCharType="begin"/>
        </w:r>
        <w:r>
          <w:instrText xml:space="preserve"> PAGEREF _Toc20948 \h </w:instrText>
        </w:r>
        <w:r>
          <w:fldChar w:fldCharType="separate"/>
        </w:r>
        <w:r>
          <w:t>31</w:t>
        </w:r>
        <w:r>
          <w:fldChar w:fldCharType="end"/>
        </w:r>
      </w:hyperlink>
    </w:p>
    <w:p>
      <w:pPr>
        <w:pStyle w:val="TOC2"/>
        <w:tabs>
          <w:tab w:val="right" w:leader="dot" w:pos="8306"/>
        </w:tabs>
      </w:pPr>
      <w:hyperlink w:anchor="_Toc6151" w:history="1">
        <w:r>
          <w:rPr>
            <w:rFonts w:ascii="仿宋" w:eastAsia="仿宋" w:hAnsi="仿宋" w:cs="仿宋" w:hint="eastAsia"/>
            <w:lang w:eastAsia="zh-CN"/>
          </w:rPr>
          <w:t>(二)、研发周期长</w:t>
        </w:r>
        <w:r>
          <w:tab/>
        </w:r>
        <w:r>
          <w:fldChar w:fldCharType="begin"/>
        </w:r>
        <w:r>
          <w:instrText xml:space="preserve"> PAGEREF _Toc6151 \h </w:instrText>
        </w:r>
        <w:r>
          <w:fldChar w:fldCharType="separate"/>
        </w:r>
        <w:r>
          <w:t>32</w:t>
        </w:r>
        <w:r>
          <w:fldChar w:fldCharType="end"/>
        </w:r>
      </w:hyperlink>
    </w:p>
    <w:p>
      <w:pPr>
        <w:pStyle w:val="TOC2"/>
        <w:tabs>
          <w:tab w:val="right" w:leader="dot" w:pos="8306"/>
        </w:tabs>
      </w:pPr>
      <w:hyperlink w:anchor="_Toc28581" w:history="1">
        <w:r>
          <w:rPr>
            <w:rFonts w:ascii="仿宋" w:eastAsia="仿宋" w:hAnsi="仿宋" w:cs="仿宋" w:hint="eastAsia"/>
            <w:lang w:eastAsia="zh-CN"/>
          </w:rPr>
          <w:t>(三)、市场风险大</w:t>
        </w:r>
        <w:r>
          <w:tab/>
        </w:r>
        <w:r>
          <w:fldChar w:fldCharType="begin"/>
        </w:r>
        <w:r>
          <w:instrText xml:space="preserve"> PAGEREF _Toc28581 \h </w:instrText>
        </w:r>
        <w:r>
          <w:fldChar w:fldCharType="separate"/>
        </w:r>
        <w:r>
          <w:t>33</w:t>
        </w:r>
        <w:r>
          <w:fldChar w:fldCharType="end"/>
        </w:r>
      </w:hyperlink>
    </w:p>
    <w:p>
      <w:pPr>
        <w:pStyle w:val="TOC2"/>
        <w:tabs>
          <w:tab w:val="right" w:leader="dot" w:pos="8306"/>
        </w:tabs>
      </w:pPr>
      <w:hyperlink w:anchor="_Toc20309" w:history="1">
        <w:r>
          <w:rPr>
            <w:rFonts w:ascii="仿宋" w:eastAsia="仿宋" w:hAnsi="仿宋" w:cs="仿宋" w:hint="eastAsia"/>
            <w:lang w:eastAsia="zh-CN"/>
          </w:rPr>
          <w:t>(四)、利润率高</w:t>
        </w:r>
        <w:r>
          <w:tab/>
        </w:r>
        <w:r>
          <w:fldChar w:fldCharType="begin"/>
        </w:r>
        <w:r>
          <w:instrText xml:space="preserve"> PAGEREF _Toc20309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54" w:history="1">
        <w:r>
          <w:rPr>
            <w:rFonts w:ascii="仿宋" w:eastAsia="仿宋" w:hAnsi="仿宋" w:cs="仿宋" w:hint="eastAsia"/>
            <w:lang w:eastAsia="zh-CN"/>
          </w:rPr>
          <w:t>十一、TFT系列偏光片项目经营效益</w:t>
        </w:r>
        <w:r>
          <w:tab/>
        </w:r>
        <w:r>
          <w:fldChar w:fldCharType="begin"/>
        </w:r>
        <w:r>
          <w:instrText xml:space="preserve"> PAGEREF _Toc3354 \h </w:instrText>
        </w:r>
        <w:r>
          <w:fldChar w:fldCharType="separate"/>
        </w:r>
        <w:r>
          <w:t>38</w:t>
        </w:r>
        <w:r>
          <w:fldChar w:fldCharType="end"/>
        </w:r>
      </w:hyperlink>
    </w:p>
    <w:p>
      <w:pPr>
        <w:pStyle w:val="TOC2"/>
        <w:tabs>
          <w:tab w:val="right" w:leader="dot" w:pos="8306"/>
        </w:tabs>
      </w:pPr>
      <w:hyperlink w:anchor="_Toc19454" w:history="1">
        <w:r>
          <w:rPr>
            <w:rFonts w:ascii="仿宋" w:eastAsia="仿宋" w:hAnsi="仿宋" w:cs="仿宋" w:hint="eastAsia"/>
            <w:lang w:eastAsia="zh-CN"/>
          </w:rPr>
          <w:t>(一)、经济评价财务测算</w:t>
        </w:r>
        <w:r>
          <w:tab/>
        </w:r>
        <w:r>
          <w:fldChar w:fldCharType="begin"/>
        </w:r>
        <w:r>
          <w:instrText xml:space="preserve"> PAGEREF _Toc19454 \h </w:instrText>
        </w:r>
        <w:r>
          <w:fldChar w:fldCharType="separate"/>
        </w:r>
        <w:r>
          <w:t>38</w:t>
        </w:r>
        <w:r>
          <w:fldChar w:fldCharType="end"/>
        </w:r>
      </w:hyperlink>
    </w:p>
    <w:p>
      <w:pPr>
        <w:pStyle w:val="TOC2"/>
        <w:tabs>
          <w:tab w:val="right" w:leader="dot" w:pos="8306"/>
        </w:tabs>
      </w:pPr>
      <w:hyperlink w:anchor="_Toc15015" w:history="1">
        <w:r>
          <w:rPr>
            <w:rFonts w:ascii="仿宋" w:eastAsia="仿宋" w:hAnsi="仿宋" w:cs="仿宋" w:hint="eastAsia"/>
            <w:lang w:eastAsia="zh-CN"/>
          </w:rPr>
          <w:t>(二)、TFT系列偏光片项目盈利能力分析</w:t>
        </w:r>
        <w:r>
          <w:tab/>
        </w:r>
        <w:r>
          <w:fldChar w:fldCharType="begin"/>
        </w:r>
        <w:r>
          <w:instrText xml:space="preserve"> PAGEREF _Toc15015 \h </w:instrText>
        </w:r>
        <w:r>
          <w:fldChar w:fldCharType="separate"/>
        </w:r>
        <w:r>
          <w:t>39</w:t>
        </w:r>
        <w:r>
          <w:fldChar w:fldCharType="end"/>
        </w:r>
      </w:hyperlink>
    </w:p>
    <w:p>
      <w:pPr>
        <w:pStyle w:val="TOC1"/>
        <w:tabs>
          <w:tab w:val="right" w:leader="dot" w:pos="8306"/>
        </w:tabs>
      </w:pPr>
      <w:hyperlink w:anchor="_Toc28897" w:history="1">
        <w:r>
          <w:rPr>
            <w:rFonts w:ascii="仿宋" w:eastAsia="仿宋" w:hAnsi="仿宋" w:cs="仿宋" w:hint="eastAsia"/>
            <w:lang w:eastAsia="zh-CN"/>
          </w:rPr>
          <w:t>十二、TFT系列偏光片项目技术管理</w:t>
        </w:r>
        <w:r>
          <w:tab/>
        </w:r>
        <w:r>
          <w:fldChar w:fldCharType="begin"/>
        </w:r>
        <w:r>
          <w:instrText xml:space="preserve"> PAGEREF _Toc28897 \h </w:instrText>
        </w:r>
        <w:r>
          <w:fldChar w:fldCharType="separate"/>
        </w:r>
        <w:r>
          <w:t>40</w:t>
        </w:r>
        <w:r>
          <w:fldChar w:fldCharType="end"/>
        </w:r>
      </w:hyperlink>
    </w:p>
    <w:p>
      <w:pPr>
        <w:pStyle w:val="TOC2"/>
        <w:tabs>
          <w:tab w:val="right" w:leader="dot" w:pos="8306"/>
        </w:tabs>
      </w:pPr>
      <w:hyperlink w:anchor="_Toc31490" w:history="1">
        <w:r>
          <w:rPr>
            <w:rFonts w:ascii="仿宋" w:eastAsia="仿宋" w:hAnsi="仿宋" w:cs="仿宋" w:hint="eastAsia"/>
            <w:lang w:eastAsia="zh-CN"/>
          </w:rPr>
          <w:t>(一)、技术方案选用方向</w:t>
        </w:r>
        <w:r>
          <w:tab/>
        </w:r>
        <w:r>
          <w:fldChar w:fldCharType="begin"/>
        </w:r>
        <w:r>
          <w:instrText xml:space="preserve"> PAGEREF _Toc31490 \h </w:instrText>
        </w:r>
        <w:r>
          <w:fldChar w:fldCharType="separate"/>
        </w:r>
        <w:r>
          <w:t>40</w:t>
        </w:r>
        <w:r>
          <w:fldChar w:fldCharType="end"/>
        </w:r>
      </w:hyperlink>
    </w:p>
    <w:p>
      <w:pPr>
        <w:pStyle w:val="TOC2"/>
        <w:tabs>
          <w:tab w:val="right" w:leader="dot" w:pos="8306"/>
        </w:tabs>
      </w:pPr>
      <w:hyperlink w:anchor="_Toc31718" w:history="1">
        <w:r>
          <w:rPr>
            <w:rFonts w:ascii="仿宋" w:eastAsia="仿宋" w:hAnsi="仿宋" w:cs="仿宋" w:hint="eastAsia"/>
            <w:lang w:eastAsia="zh-CN"/>
          </w:rPr>
          <w:t>(二)、工艺技术方案选用原则</w:t>
        </w:r>
        <w:r>
          <w:tab/>
        </w:r>
        <w:r>
          <w:fldChar w:fldCharType="begin"/>
        </w:r>
        <w:r>
          <w:instrText xml:space="preserve"> PAGEREF _Toc31718 \h </w:instrText>
        </w:r>
        <w:r>
          <w:fldChar w:fldCharType="separate"/>
        </w:r>
        <w:r>
          <w:t>42</w:t>
        </w:r>
        <w:r>
          <w:fldChar w:fldCharType="end"/>
        </w:r>
      </w:hyperlink>
    </w:p>
    <w:p>
      <w:pPr>
        <w:pStyle w:val="TOC2"/>
        <w:tabs>
          <w:tab w:val="right" w:leader="dot" w:pos="8306"/>
        </w:tabs>
      </w:pPr>
      <w:hyperlink w:anchor="_Toc27220" w:history="1">
        <w:r>
          <w:rPr>
            <w:rFonts w:ascii="仿宋" w:eastAsia="仿宋" w:hAnsi="仿宋" w:cs="仿宋" w:hint="eastAsia"/>
            <w:lang w:eastAsia="zh-CN"/>
          </w:rPr>
          <w:t>(三)、工艺技术方案要求</w:t>
        </w:r>
        <w:r>
          <w:tab/>
        </w:r>
        <w:r>
          <w:fldChar w:fldCharType="begin"/>
        </w:r>
        <w:r>
          <w:instrText xml:space="preserve"> PAGEREF _Toc27220 \h </w:instrText>
        </w:r>
        <w:r>
          <w:fldChar w:fldCharType="separate"/>
        </w:r>
        <w:r>
          <w:t>44</w:t>
        </w:r>
        <w:r>
          <w:fldChar w:fldCharType="end"/>
        </w:r>
      </w:hyperlink>
    </w:p>
    <w:p>
      <w:pPr>
        <w:pStyle w:val="TOC1"/>
        <w:tabs>
          <w:tab w:val="right" w:leader="dot" w:pos="8306"/>
        </w:tabs>
      </w:pPr>
      <w:hyperlink w:anchor="_Toc7914" w:history="1">
        <w:r>
          <w:rPr>
            <w:rFonts w:ascii="仿宋" w:eastAsia="仿宋" w:hAnsi="仿宋" w:cs="仿宋" w:hint="eastAsia"/>
            <w:lang w:eastAsia="zh-CN"/>
          </w:rPr>
          <w:t>十三、TFT系列偏光片项目工程方案分析</w:t>
        </w:r>
        <w:r>
          <w:tab/>
        </w:r>
        <w:r>
          <w:fldChar w:fldCharType="begin"/>
        </w:r>
        <w:r>
          <w:instrText xml:space="preserve"> PAGEREF _Toc7914 \h </w:instrText>
        </w:r>
        <w:r>
          <w:fldChar w:fldCharType="separate"/>
        </w:r>
        <w:r>
          <w:t>46</w:t>
        </w:r>
        <w:r>
          <w:fldChar w:fldCharType="end"/>
        </w:r>
      </w:hyperlink>
    </w:p>
    <w:p>
      <w:pPr>
        <w:pStyle w:val="TOC2"/>
        <w:tabs>
          <w:tab w:val="right" w:leader="dot" w:pos="8306"/>
        </w:tabs>
      </w:pPr>
      <w:hyperlink w:anchor="_Toc18425" w:history="1">
        <w:r>
          <w:rPr>
            <w:rFonts w:ascii="仿宋" w:eastAsia="仿宋" w:hAnsi="仿宋" w:cs="仿宋" w:hint="eastAsia"/>
            <w:lang w:eastAsia="zh-CN"/>
          </w:rPr>
          <w:t>(一)、建筑工程设计原则</w:t>
        </w:r>
        <w:r>
          <w:tab/>
        </w:r>
        <w:r>
          <w:fldChar w:fldCharType="begin"/>
        </w:r>
        <w:r>
          <w:instrText xml:space="preserve"> PAGEREF _Toc18425 \h </w:instrText>
        </w:r>
        <w:r>
          <w:fldChar w:fldCharType="separate"/>
        </w:r>
        <w:r>
          <w:t>46</w:t>
        </w:r>
        <w:r>
          <w:fldChar w:fldCharType="end"/>
        </w:r>
      </w:hyperlink>
    </w:p>
    <w:p>
      <w:pPr>
        <w:pStyle w:val="TOC2"/>
        <w:tabs>
          <w:tab w:val="right" w:leader="dot" w:pos="8306"/>
        </w:tabs>
      </w:pPr>
      <w:hyperlink w:anchor="_Toc25859" w:history="1">
        <w:r>
          <w:rPr>
            <w:rFonts w:ascii="仿宋" w:eastAsia="仿宋" w:hAnsi="仿宋" w:cs="仿宋" w:hint="eastAsia"/>
            <w:lang w:eastAsia="zh-CN"/>
          </w:rPr>
          <w:t>(二)、土建工程建设指标</w:t>
        </w:r>
        <w:r>
          <w:tab/>
        </w:r>
        <w:r>
          <w:fldChar w:fldCharType="begin"/>
        </w:r>
        <w:r>
          <w:instrText xml:space="preserve"> PAGEREF _Toc25859 \h </w:instrText>
        </w:r>
        <w:r>
          <w:fldChar w:fldCharType="separate"/>
        </w:r>
        <w:r>
          <w:t>50</w:t>
        </w:r>
        <w:r>
          <w:fldChar w:fldCharType="end"/>
        </w:r>
      </w:hyperlink>
    </w:p>
    <w:p>
      <w:pPr>
        <w:pStyle w:val="TOC1"/>
        <w:tabs>
          <w:tab w:val="right" w:leader="dot" w:pos="8306"/>
        </w:tabs>
      </w:pPr>
      <w:hyperlink w:anchor="_Toc16181" w:history="1">
        <w:r>
          <w:rPr>
            <w:rFonts w:ascii="仿宋" w:eastAsia="仿宋" w:hAnsi="仿宋" w:cs="仿宋" w:hint="eastAsia"/>
            <w:lang w:eastAsia="zh-CN"/>
          </w:rPr>
          <w:t>十四、质量管理体系</w:t>
        </w:r>
        <w:r>
          <w:tab/>
        </w:r>
        <w:r>
          <w:fldChar w:fldCharType="begin"/>
        </w:r>
        <w:r>
          <w:instrText xml:space="preserve"> PAGEREF _Toc16181 \h </w:instrText>
        </w:r>
        <w:r>
          <w:fldChar w:fldCharType="separate"/>
        </w:r>
        <w:r>
          <w:t>51</w:t>
        </w:r>
        <w:r>
          <w:fldChar w:fldCharType="end"/>
        </w:r>
      </w:hyperlink>
    </w:p>
    <w:p>
      <w:pPr>
        <w:pStyle w:val="TOC2"/>
        <w:tabs>
          <w:tab w:val="right" w:leader="dot" w:pos="8306"/>
        </w:tabs>
      </w:pPr>
      <w:hyperlink w:anchor="_Toc28386" w:history="1">
        <w:r>
          <w:rPr>
            <w:rFonts w:ascii="仿宋" w:eastAsia="仿宋" w:hAnsi="仿宋" w:cs="仿宋" w:hint="eastAsia"/>
            <w:lang w:eastAsia="zh-CN"/>
          </w:rPr>
          <w:t>(一)、质量目标与方针</w:t>
        </w:r>
        <w:r>
          <w:tab/>
        </w:r>
        <w:r>
          <w:fldChar w:fldCharType="begin"/>
        </w:r>
        <w:r>
          <w:instrText xml:space="preserve"> PAGEREF _Toc28386 \h </w:instrText>
        </w:r>
        <w:r>
          <w:fldChar w:fldCharType="separate"/>
        </w:r>
        <w:r>
          <w:t>51</w:t>
        </w:r>
        <w:r>
          <w:fldChar w:fldCharType="end"/>
        </w:r>
      </w:hyperlink>
    </w:p>
    <w:p>
      <w:pPr>
        <w:pStyle w:val="TOC2"/>
        <w:tabs>
          <w:tab w:val="right" w:leader="dot" w:pos="8306"/>
        </w:tabs>
      </w:pPr>
      <w:hyperlink w:anchor="_Toc28288" w:history="1">
        <w:r>
          <w:rPr>
            <w:rFonts w:ascii="仿宋" w:eastAsia="仿宋" w:hAnsi="仿宋" w:cs="仿宋" w:hint="eastAsia"/>
            <w:lang w:eastAsia="zh-CN"/>
          </w:rPr>
          <w:t>(二)、质量管理责任</w:t>
        </w:r>
        <w:r>
          <w:tab/>
        </w:r>
        <w:r>
          <w:fldChar w:fldCharType="begin"/>
        </w:r>
        <w:r>
          <w:instrText xml:space="preserve"> PAGEREF _Toc28288 \h </w:instrText>
        </w:r>
        <w:r>
          <w:fldChar w:fldCharType="separate"/>
        </w:r>
        <w:r>
          <w:t>52</w:t>
        </w:r>
        <w:r>
          <w:fldChar w:fldCharType="end"/>
        </w:r>
      </w:hyperlink>
    </w:p>
    <w:p>
      <w:pPr>
        <w:pStyle w:val="TOC2"/>
        <w:tabs>
          <w:tab w:val="right" w:leader="dot" w:pos="8306"/>
        </w:tabs>
      </w:pPr>
      <w:hyperlink w:anchor="_Toc10087" w:history="1">
        <w:r>
          <w:rPr>
            <w:rFonts w:ascii="仿宋" w:eastAsia="仿宋" w:hAnsi="仿宋" w:cs="仿宋" w:hint="eastAsia"/>
            <w:lang w:eastAsia="zh-CN"/>
          </w:rPr>
          <w:t>(三)、质量管理体系文件</w:t>
        </w:r>
        <w:r>
          <w:tab/>
        </w:r>
        <w:r>
          <w:fldChar w:fldCharType="begin"/>
        </w:r>
        <w:r>
          <w:instrText xml:space="preserve"> PAGEREF _Toc10087 \h </w:instrText>
        </w:r>
        <w:r>
          <w:fldChar w:fldCharType="separate"/>
        </w:r>
        <w:r>
          <w:t>54</w:t>
        </w:r>
        <w:r>
          <w:fldChar w:fldCharType="end"/>
        </w:r>
      </w:hyperlink>
    </w:p>
    <w:p>
      <w:pPr>
        <w:pStyle w:val="TOC2"/>
        <w:tabs>
          <w:tab w:val="right" w:leader="dot" w:pos="8306"/>
        </w:tabs>
      </w:pPr>
      <w:hyperlink w:anchor="_Toc27231" w:history="1">
        <w:r>
          <w:rPr>
            <w:rFonts w:ascii="仿宋" w:eastAsia="仿宋" w:hAnsi="仿宋" w:cs="仿宋" w:hint="eastAsia"/>
            <w:lang w:eastAsia="zh-CN"/>
          </w:rPr>
          <w:t>(四)、质量培训与教育</w:t>
        </w:r>
        <w:r>
          <w:tab/>
        </w:r>
        <w:r>
          <w:fldChar w:fldCharType="begin"/>
        </w:r>
        <w:r>
          <w:instrText xml:space="preserve"> PAGEREF _Toc27231 \h </w:instrText>
        </w:r>
        <w:r>
          <w:fldChar w:fldCharType="separate"/>
        </w:r>
        <w:r>
          <w:t>56</w:t>
        </w:r>
        <w:r>
          <w:fldChar w:fldCharType="end"/>
        </w:r>
      </w:hyperlink>
    </w:p>
    <w:p>
      <w:pPr>
        <w:pStyle w:val="TOC2"/>
        <w:tabs>
          <w:tab w:val="right" w:leader="dot" w:pos="8306"/>
        </w:tabs>
      </w:pPr>
      <w:hyperlink w:anchor="_Toc22940" w:history="1">
        <w:r>
          <w:rPr>
            <w:rFonts w:ascii="仿宋" w:eastAsia="仿宋" w:hAnsi="仿宋" w:cs="仿宋" w:hint="eastAsia"/>
            <w:lang w:eastAsia="zh-CN"/>
          </w:rPr>
          <w:t>(五)、质量审核与评价</w:t>
        </w:r>
        <w:r>
          <w:tab/>
        </w:r>
        <w:r>
          <w:fldChar w:fldCharType="begin"/>
        </w:r>
        <w:r>
          <w:instrText xml:space="preserve"> PAGEREF _Toc22940 \h </w:instrText>
        </w:r>
        <w:r>
          <w:fldChar w:fldCharType="separate"/>
        </w:r>
        <w:r>
          <w:t>57</w:t>
        </w:r>
        <w:r>
          <w:fldChar w:fldCharType="end"/>
        </w:r>
      </w:hyperlink>
    </w:p>
    <w:p>
      <w:pPr>
        <w:pStyle w:val="TOC2"/>
        <w:tabs>
          <w:tab w:val="right" w:leader="dot" w:pos="8306"/>
        </w:tabs>
      </w:pPr>
      <w:hyperlink w:anchor="_Toc8167" w:history="1">
        <w:r>
          <w:rPr>
            <w:rFonts w:ascii="仿宋" w:eastAsia="仿宋" w:hAnsi="仿宋" w:cs="仿宋" w:hint="eastAsia"/>
            <w:lang w:eastAsia="zh-CN"/>
          </w:rPr>
          <w:t>(六)、不符合与纠正措施</w:t>
        </w:r>
        <w:r>
          <w:tab/>
        </w:r>
        <w:r>
          <w:fldChar w:fldCharType="begin"/>
        </w:r>
        <w:r>
          <w:instrText xml:space="preserve"> PAGEREF _Toc8167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772"/>
      <w:r>
        <w:rPr>
          <w:rFonts w:ascii="仿宋" w:eastAsia="仿宋" w:hAnsi="仿宋" w:cs="仿宋" w:hint="eastAsia"/>
          <w:sz w:val="28"/>
          <w:lang w:eastAsia="zh-CN"/>
        </w:rPr>
        <w:t>一、TFT系列偏光片项目可持续发展</w:t>
      </w:r>
      <w:bookmarkEnd w:id="2"/>
    </w:p>
    <w:p>
      <w:pPr>
        <w:pStyle w:val="Heading2"/>
        <w:rPr>
          <w:rFonts w:ascii="仿宋" w:eastAsia="仿宋" w:hAnsi="仿宋" w:cs="仿宋" w:hint="eastAsia"/>
          <w:lang w:eastAsia="zh-CN"/>
        </w:rPr>
      </w:pPr>
      <w:bookmarkStart w:id="3" w:name="_Toc2198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TFT系列偏光片项目中，TFT系列偏光片项目团队着眼于未来，明确了可持续发展的战略方向。制定的具体可持续发展目标包括降低资源使用、采用环保技术、最大化社会效益等。这一步骤不仅有助于TFT系列偏光片项目在环保和社会责任方面达到最高标准，也为未来提供了明确的指引，确保TFT系列偏光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可持续实践的融入TFT系列偏光片项目管理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TFT系列偏光片项目管理周期。从TFT系列偏光片项目规划开始，TFT系列偏光片项目团队就考虑了环境和社会的因素。在执行阶段，TFT系列偏光片项目团队积极推动绿色技术的应用，优化资源利用。此外，关注员工的社会责任，通过培训和沟通活动提高员工对可持续发展的认知，使他们能够在日常工作中践行可持续实践。这些举措不仅为TFT系列偏光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694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扎根于TFT系列偏光片项目的可持续发展理念，我们深信环保与社会责任是TFT系列偏光片项目成功的关键支柱。在TFT系列偏光片项目的每一步，我们都致力于通过创新和实践，履行对环境和社会的坚定责任。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团队通过引入先进的环保技术、建立高效的废物处理系统以及推动能源节约措施，积极履行环保责任。定期的环保监测和评估确保TFT系列偏光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TFT系列偏光片项目不仅致力于自身可持续发展，还注重对社会的回馈。通过支持社区TFT系列偏光片项目、参与慈善事业、提供培训机会等方式，TFT系列偏光片项目积极履行社会责任。与当地社区建立积极互动，关注员工的工作与生活平衡，以及员工的身心健康，是TFT系列偏光片项目在社会责任层面的关键举措。这样的实践不仅增强了TFT系列偏光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28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9782"/>
      <w:r>
        <w:rPr>
          <w:rFonts w:ascii="仿宋" w:eastAsia="仿宋" w:hAnsi="仿宋" w:cs="仿宋" w:hint="eastAsia"/>
          <w:lang w:eastAsia="zh-CN"/>
        </w:rPr>
        <w:t>(一)、TFT系列偏光片行业分析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行业一直以来都是市场的关注焦点。行业内的发展趋势、竞争态势以及潜在机会都对TFT系列偏光片项目的推进产生深远的影响。通过深入研究行业的整体概貌，我们将更好地理解行业的核心特征，为TFT系列偏光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TFT系列偏光片行业，技术一直是推动创新和发展的关键因素。我们将对当前技术趋势进行详尽分析，包括但不限于人工智能、大数据应用、先进制造技术等。这有助于TFT系列偏光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TFT系列偏光片项目成功的基础。我们将对主要竞争对手进行深入研究，包括其市场份额、产品特点、市场定位等。通过全面了解竞争对手的优势和劣势，TFT系列偏光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3214"/>
      <w:r>
        <w:rPr>
          <w:rFonts w:ascii="仿宋" w:eastAsia="仿宋" w:hAnsi="仿宋" w:cs="仿宋" w:hint="eastAsia"/>
          <w:sz w:val="28"/>
          <w:lang w:eastAsia="zh-CN"/>
        </w:rPr>
        <w:t>(二)、TFT系列偏光片市场分析预测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TFT系列偏光片市场未来的增长趋势。这包括市场的整体规模、各细分领域的发展趋势等。TFT系列偏光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TFT系列偏光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TFT系列偏光片项目实施过程中需要充分考虑的因素。我们将对市场风险进行全面评估，包括但不限于政策法规风险、市场竞争风险、技术变革风险等。通过对潜在风险的深入分析，TFT系列偏光片项目可以制定相应的风险缓解策略，降低不确定性对TFT系列偏光片项目的影响。</w:t>
      </w:r>
    </w:p>
    <w:p>
      <w:pPr>
        <w:pStyle w:val="Heading1"/>
        <w:ind w:firstLine="560" w:firstLineChars="200"/>
        <w:rPr>
          <w:rFonts w:ascii="仿宋" w:eastAsia="仿宋" w:hAnsi="仿宋" w:cs="仿宋" w:hint="eastAsia"/>
          <w:sz w:val="28"/>
          <w:lang w:eastAsia="zh-CN"/>
        </w:rPr>
      </w:pPr>
      <w:bookmarkStart w:id="8" w:name="_Toc14127"/>
      <w:r>
        <w:rPr>
          <w:rFonts w:ascii="仿宋" w:eastAsia="仿宋" w:hAnsi="仿宋" w:cs="仿宋" w:hint="eastAsia"/>
          <w:sz w:val="28"/>
          <w:lang w:eastAsia="zh-CN"/>
        </w:rPr>
        <w:t>三、TFT系列偏光片项目文档管理</w:t>
      </w:r>
      <w:bookmarkEnd w:id="8"/>
    </w:p>
    <w:p>
      <w:pPr>
        <w:pStyle w:val="Heading2"/>
        <w:rPr>
          <w:rFonts w:ascii="仿宋" w:eastAsia="仿宋" w:hAnsi="仿宋" w:cs="仿宋" w:hint="eastAsia"/>
          <w:lang w:eastAsia="zh-CN"/>
        </w:rPr>
      </w:pPr>
      <w:bookmarkStart w:id="9" w:name="_Toc825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TFT系列偏光片项目高度重视文档的质量和准确性，以支持TFT系列偏光片项目的各项活动和决策。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文档的编制始于TFT系列偏光片项目计划的初期，我们制定了详细的文档编制计划，明确了每个文档的内容、格式和编写责任人。在TFT系列偏光片项目启动阶段，我们首先编制了TFT系列偏光片项目章程，明确定义了TFT系列偏光片项目的目标、范围、风险等关键要素。随后，TFT系列偏光片项目团队根据计划陆续编制了需求文档、设计文档、测试文档等各类文档，确保TFT系列偏光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TFT系列偏光片项目管理中的重要环节，旨在确保TFT系列偏光片项目文档符合质量标准和TFT系列偏光片项目需求。在TFT系列偏光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TFT系列偏光片项目相关利益方和专业领域的专家对文档进行独立审查。这有助于获取更全面、客观的反馈，确保TFT系列偏光片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TFT系列偏光片项目在文档编制与审查方面建立了严格的管理机制，通过规范的流程和多维度的审查，确保TFT系列偏光片项目文档的质量、准确性和可靠性，为TFT系列偏光片项目的顺利推进提供了有力支持。</w:t>
      </w:r>
    </w:p>
    <w:p>
      <w:pPr>
        <w:pStyle w:val="Heading2"/>
        <w:ind w:firstLine="560" w:firstLineChars="200"/>
        <w:rPr>
          <w:rFonts w:ascii="仿宋" w:eastAsia="仿宋" w:hAnsi="仿宋" w:cs="仿宋" w:hint="eastAsia"/>
          <w:sz w:val="28"/>
          <w:lang w:eastAsia="zh-CN"/>
        </w:rPr>
      </w:pPr>
      <w:bookmarkStart w:id="10" w:name="_Toc864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在TFT系列偏光片项目中，我们致力于优化文档发布与分发过程，以确保信息的高效传递和团队间协作的顺畅进行。以下是我们采取的关键优化策略：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我们通过多渠道发布文档，包括电子邮件、TFT系列偏光片项目管理平台、内部网站等，以满足不同团队成员的偏好和需求。多渠道发布确保了信息的全面覆盖。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我们采用了精细的权限控制，确保只有授权人员可以访问敏感信息。这种安全措施保护了TFT系列偏光片项目文档的机密性，防止了未经授权的信息泄露。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2207"/>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TFT系列偏光片项目生命周期中一个至关重要的环节，直接关系到TFT系列偏光片项目信息的长期保存和历史记录的完整性。在TFT系列偏光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7385"/>
      <w:r>
        <w:rPr>
          <w:rFonts w:ascii="仿宋" w:eastAsia="仿宋" w:hAnsi="仿宋" w:cs="仿宋" w:hint="eastAsia"/>
          <w:sz w:val="28"/>
          <w:lang w:eastAsia="zh-CN"/>
        </w:rPr>
        <w:t>四、TFT系列偏光片项目建设背景及必要性分析</w:t>
      </w:r>
      <w:bookmarkEnd w:id="12"/>
    </w:p>
    <w:p>
      <w:pPr>
        <w:pStyle w:val="Heading2"/>
        <w:rPr>
          <w:rFonts w:ascii="仿宋" w:eastAsia="仿宋" w:hAnsi="仿宋" w:cs="仿宋" w:hint="eastAsia"/>
          <w:lang w:eastAsia="zh-CN"/>
        </w:rPr>
      </w:pPr>
      <w:bookmarkStart w:id="13" w:name="_Toc12026"/>
      <w:r>
        <w:rPr>
          <w:rFonts w:ascii="仿宋" w:eastAsia="仿宋" w:hAnsi="仿宋" w:cs="仿宋" w:hint="eastAsia"/>
          <w:lang w:eastAsia="zh-CN"/>
        </w:rPr>
        <w:t>(一)、TFT系列偏光片项目背景分析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TFT系列偏光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TFT系列偏光片项目在这个潮流中的定位。同时，我们将关注行业内涌现的新兴机遇，以便TFT系列偏光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TFT系列偏光片项目提供了强大的发展动力。我们将聚焦于行业内最新的技术发展趋势，包括但不限于人工智能、大数据分析、物联网等领域。通过深度的技术研究，我们将确保TFT系列偏光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TFT系列偏光片项目发展的源泉。我们将投入更多的精力对市场需求进行深入剖析，超越表面的需求，深入挖掘潜在的市场痛点和机遇。通过对市场需求的细致了解，TFT系列偏光片项目将更有针对性地设计解决方案，满足市场的多样化需求，从而更好地促进TFT系列偏光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TFT系列偏光片项目战略至关重要。我们将对竞争态势进行更为深入的分析，包括但不限于市场份额、产品特点、客户满意度等多个维度。通过深度的竞争分析，TFT系列偏光片项目将能够更准确地把握市场脉搏，制定具有竞争力的TFT系列偏光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TFT系列偏光片项目的发展具有直接的影响。我们将进行更为全面的法规和政策分析，了解行业发展中的潜在法律风险和合规挑战。通过充分了解和遵守相关法规，TFT系列偏光片项目将确保在法律框架内合法合规运营，为TFT系列偏光片项目的稳健发展提供有力支持。</w:t>
      </w:r>
    </w:p>
    <w:p>
      <w:pPr>
        <w:pStyle w:val="Heading2"/>
        <w:ind w:firstLine="560" w:firstLineChars="200"/>
        <w:rPr>
          <w:rFonts w:ascii="仿宋" w:eastAsia="仿宋" w:hAnsi="仿宋" w:cs="仿宋" w:hint="eastAsia"/>
          <w:sz w:val="28"/>
          <w:lang w:eastAsia="zh-CN"/>
        </w:rPr>
      </w:pPr>
      <w:bookmarkStart w:id="14" w:name="_Toc4374"/>
      <w:r>
        <w:rPr>
          <w:rFonts w:ascii="仿宋" w:eastAsia="仿宋" w:hAnsi="仿宋" w:cs="仿宋" w:hint="eastAsia"/>
          <w:sz w:val="28"/>
          <w:lang w:eastAsia="zh-CN"/>
        </w:rPr>
        <w:t>(二)、TFT系列偏光片项目建设必要性分析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建设的迫切性源于对行业发展趋势的深刻洞察。我们正处于一个行业变革的时代，科技创新、数字化转型成为企业发展的关键动力。TFT系列偏光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建设不仅仅是为了跟上潮流，更是为了通过技术创新推动企业的持续发展。通过引入先进的技术和解决方案，TFT系列偏光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TFT系列偏光片项目的建设成为必然选择，通过提高产品质量、拓展服务领域，从而在竞争中获得更多的机会。TFT系列偏光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TFT系列偏光片项目建设的必要性体现在对客户需求更精准的满足。通过TFT系列偏光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建设的背后是对企业持续创新的追求。只有通过不断创新，企业才能在竞争中立于不败之地。TFT系列偏光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1908"/>
      <w:r>
        <w:rPr>
          <w:rFonts w:ascii="仿宋" w:eastAsia="仿宋" w:hAnsi="仿宋" w:cs="仿宋" w:hint="eastAsia"/>
          <w:sz w:val="28"/>
          <w:lang w:eastAsia="zh-CN"/>
        </w:rPr>
        <w:t>五、TFT系列偏光片项目危机管理</w:t>
      </w:r>
      <w:bookmarkEnd w:id="15"/>
    </w:p>
    <w:p>
      <w:pPr>
        <w:pStyle w:val="Heading2"/>
        <w:rPr>
          <w:rFonts w:ascii="仿宋" w:eastAsia="仿宋" w:hAnsi="仿宋" w:cs="仿宋" w:hint="eastAsia"/>
          <w:lang w:eastAsia="zh-CN"/>
        </w:rPr>
      </w:pPr>
      <w:bookmarkStart w:id="16" w:name="_Toc16871"/>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TFT系列偏光片项目危机管理中，危机预警与识别是确保TFT系列偏光片项目稳健运行的核心步骤。通过建立全面的监测机制，TFT系列偏光片项目团队旨在及时发现和理解潜在的风险和危机因素，以便采取及时的预防和应对措施，确保TFT系列偏光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首先，通过深入的风险评估，TFT系列偏光片项目团队全面分析了整个TFT系列偏光片项目和各个阶段可能存在的威胁。这包括准确评估每个潜在风险的发生概率和可能影响的程度，为后续危机预警提供了有力支持。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TFT系列偏光片项目团队着重于明确定义TFT系列偏光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TFT系列偏光片项目进展的持续监控，团队能够及时发现潜在问题并作出迅速反应。TFT系列偏光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在这一阶段，团队的专业素养和反应速度将发挥至关重要的作用，以确保潜在危机能够在初期得到有效的处理，最大程度地减轻负面影响。通过危机预警与识别，TFT系列偏光片项目得以更有序、可控地推进。</w:t>
      </w:r>
    </w:p>
    <w:p>
      <w:pPr>
        <w:pStyle w:val="Heading2"/>
        <w:ind w:firstLine="560" w:firstLineChars="200"/>
        <w:rPr>
          <w:rFonts w:ascii="仿宋" w:eastAsia="仿宋" w:hAnsi="仿宋" w:cs="仿宋" w:hint="eastAsia"/>
          <w:sz w:val="28"/>
          <w:lang w:eastAsia="zh-CN"/>
        </w:rPr>
      </w:pPr>
      <w:bookmarkStart w:id="17" w:name="_Toc24551"/>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在危机发生时，TFT系列偏光片项目团队立即行动，成立了应急小组。该小组的任务是迅速制定并实施紧急应对措施，以最小化潜在损失。以下是采取的主要措施：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暂停TFT系列偏光片项目进度：为遏制危机蔓延，TFT系列偏光片项目暂时停止进行，以便全面评估当前状况。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资源重新分配：重新评估TFT系列偏光片项目资源的分配，确保最大限度地减小损失。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实时沟通：与关键利益相关者建立实时沟通机制，向他们传递TFT系列偏光片项目危机的实际状况，保障TFT系列偏光片项目核心利益。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在紧急应对的同时，TFT系列偏光片项目团队强调了团队协作和有效沟通的重要性。以下是团队协作的关键举措：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信息共享机制：建立了信息共享平台，确保团队成员能够及时获取TFT系列偏光片项目危机的实时信息。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领导者沟通：TFT系列偏光片项目领导者通过定期会议和即时沟通工具，指导团队应对危机，保持团队稳定运行。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随着危机得到初步控制，TFT系列偏光片项目团队转向制定恢复计划，以确保TFT系列偏光片项目能够从中迅速恢复。主要恢复计划包括：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修复受损的进度计划：重新评估TFT系列偏光片项目进度，制定修复计划，确保TFT系列偏光片项目尽快回归正常进程。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重新调整资源分配：优化资源分配，确保TFT系列偏光片项目在有限资源下高效运转。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风险管理机制加强：对TFT系列偏光片项目风险进行全面评估，制定更强化的风险管理策略，以预防未来可能的危机。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7612"/>
      <w:r>
        <w:rPr>
          <w:rFonts w:ascii="仿宋" w:eastAsia="仿宋" w:hAnsi="仿宋" w:cs="仿宋" w:hint="eastAsia"/>
          <w:sz w:val="28"/>
          <w:lang w:eastAsia="zh-CN"/>
        </w:rPr>
        <w:t>六、TFT系列偏光片项目土建工程</w:t>
      </w:r>
      <w:bookmarkEnd w:id="18"/>
    </w:p>
    <w:p>
      <w:pPr>
        <w:pStyle w:val="Heading2"/>
        <w:rPr>
          <w:rFonts w:ascii="仿宋" w:eastAsia="仿宋" w:hAnsi="仿宋" w:cs="仿宋" w:hint="eastAsia"/>
          <w:lang w:eastAsia="zh-CN"/>
        </w:rPr>
      </w:pPr>
      <w:bookmarkStart w:id="19" w:name="_Toc2766"/>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在TFT系列偏光片项目的建筑工程设计中，我们将秉承一系列重要的设计原则，以确保TFT系列偏光片项目建筑在功能、美观、可持续性等方面达到最佳效果。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首要原则是确保建筑的功能性得到最大化的发挥。我们将充分理解TFT系列偏光片项目的实际需求，合理布局各个功能区域，保证建筑在满足业务需求的同时，提供高效的工作环境。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在建筑设计中，我们将综合考虑建设和运营成本。通过精细的经济效益分析，确保设计方案在高效利用资源的同时，对TFT系列偏光片项目的长期盈利能力有积极的贡献。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https://d.book118.com/987125003131006035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B22EE6"/>
    <w:rsid w:val="20B22E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7125003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2024-01-30T00:08:00Z</dcterms:created>
  <dcterms:modified xsi:type="dcterms:W3CDTF">2024-01-30T00:08:50Z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8736FFB60D924E9E8E27AC7DC3A41342_11</vt:lpwstr>
  </property>
  <property fmtid="{D5CDD505-2E9C-101B-9397-08002B2CF9AE}" pid="3" name="KSOProductBuildVer">
    <vt:lpwstr>2052-12.1.0.16250</vt:lpwstr>
  </property>
</Properties>
</file>