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熔融还原铁项目规划设计蓝图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67" w:history="1">
        <w:r>
          <w:rPr>
            <w:rFonts w:ascii="仿宋" w:eastAsia="仿宋" w:hAnsi="仿宋" w:cs="仿宋" w:hint="eastAsia"/>
            <w:lang w:eastAsia="zh-CN"/>
          </w:rPr>
          <w:t>序言</w:t>
        </w:r>
        <w:r>
          <w:tab/>
        </w:r>
        <w:r>
          <w:fldChar w:fldCharType="begin"/>
        </w:r>
        <w:r>
          <w:instrText xml:space="preserve"> PAGEREF _Toc26067 \h </w:instrText>
        </w:r>
        <w:r>
          <w:fldChar w:fldCharType="separate"/>
        </w:r>
        <w:r>
          <w:t>3</w:t>
        </w:r>
        <w:r>
          <w:fldChar w:fldCharType="end"/>
        </w:r>
      </w:hyperlink>
    </w:p>
    <w:p>
      <w:pPr>
        <w:pStyle w:val="TOC1"/>
        <w:tabs>
          <w:tab w:val="right" w:leader="dot" w:pos="8306"/>
        </w:tabs>
      </w:pPr>
      <w:hyperlink w:anchor="_Toc11533" w:history="1">
        <w:r>
          <w:rPr>
            <w:rFonts w:ascii="仿宋" w:eastAsia="仿宋" w:hAnsi="仿宋" w:cs="仿宋" w:hint="eastAsia"/>
            <w:lang w:eastAsia="zh-CN"/>
          </w:rPr>
          <w:t>一、市场分析、调研</w:t>
        </w:r>
        <w:r>
          <w:tab/>
        </w:r>
        <w:r>
          <w:fldChar w:fldCharType="begin"/>
        </w:r>
        <w:r>
          <w:instrText xml:space="preserve"> PAGEREF _Toc11533 \h </w:instrText>
        </w:r>
        <w:r>
          <w:fldChar w:fldCharType="separate"/>
        </w:r>
        <w:r>
          <w:t>3</w:t>
        </w:r>
        <w:r>
          <w:fldChar w:fldCharType="end"/>
        </w:r>
      </w:hyperlink>
    </w:p>
    <w:p>
      <w:pPr>
        <w:pStyle w:val="TOC2"/>
        <w:tabs>
          <w:tab w:val="right" w:leader="dot" w:pos="8306"/>
        </w:tabs>
      </w:pPr>
      <w:hyperlink w:anchor="_Toc23166" w:history="1">
        <w:r>
          <w:rPr>
            <w:rFonts w:ascii="仿宋" w:eastAsia="仿宋" w:hAnsi="仿宋" w:cs="仿宋" w:hint="eastAsia"/>
            <w:lang w:eastAsia="zh-CN"/>
          </w:rPr>
          <w:t>(一)、熔融还原铁行业分析</w:t>
        </w:r>
        <w:r>
          <w:tab/>
        </w:r>
        <w:r>
          <w:fldChar w:fldCharType="begin"/>
        </w:r>
        <w:r>
          <w:instrText xml:space="preserve"> PAGEREF _Toc23166 \h </w:instrText>
        </w:r>
        <w:r>
          <w:fldChar w:fldCharType="separate"/>
        </w:r>
        <w:r>
          <w:t>3</w:t>
        </w:r>
        <w:r>
          <w:fldChar w:fldCharType="end"/>
        </w:r>
      </w:hyperlink>
    </w:p>
    <w:p>
      <w:pPr>
        <w:pStyle w:val="TOC2"/>
        <w:tabs>
          <w:tab w:val="right" w:leader="dot" w:pos="8306"/>
        </w:tabs>
      </w:pPr>
      <w:hyperlink w:anchor="_Toc31298" w:history="1">
        <w:r>
          <w:rPr>
            <w:rFonts w:ascii="仿宋" w:eastAsia="仿宋" w:hAnsi="仿宋" w:cs="仿宋" w:hint="eastAsia"/>
            <w:lang w:eastAsia="zh-CN"/>
          </w:rPr>
          <w:t>(二)、熔融还原铁市场分析预测</w:t>
        </w:r>
        <w:r>
          <w:tab/>
        </w:r>
        <w:r>
          <w:fldChar w:fldCharType="begin"/>
        </w:r>
        <w:r>
          <w:instrText xml:space="preserve"> PAGEREF _Toc31298 \h </w:instrText>
        </w:r>
        <w:r>
          <w:fldChar w:fldCharType="separate"/>
        </w:r>
        <w:r>
          <w:t>4</w:t>
        </w:r>
        <w:r>
          <w:fldChar w:fldCharType="end"/>
        </w:r>
      </w:hyperlink>
    </w:p>
    <w:p>
      <w:pPr>
        <w:pStyle w:val="TOC1"/>
        <w:tabs>
          <w:tab w:val="right" w:leader="dot" w:pos="8306"/>
        </w:tabs>
      </w:pPr>
      <w:hyperlink w:anchor="_Toc20063" w:history="1">
        <w:r>
          <w:rPr>
            <w:rFonts w:ascii="仿宋" w:eastAsia="仿宋" w:hAnsi="仿宋" w:cs="仿宋" w:hint="eastAsia"/>
            <w:lang w:eastAsia="zh-CN"/>
          </w:rPr>
          <w:t>二、产品规划分析</w:t>
        </w:r>
        <w:r>
          <w:tab/>
        </w:r>
        <w:r>
          <w:fldChar w:fldCharType="begin"/>
        </w:r>
        <w:r>
          <w:instrText xml:space="preserve"> PAGEREF _Toc20063 \h </w:instrText>
        </w:r>
        <w:r>
          <w:fldChar w:fldCharType="separate"/>
        </w:r>
        <w:r>
          <w:t>5</w:t>
        </w:r>
        <w:r>
          <w:fldChar w:fldCharType="end"/>
        </w:r>
      </w:hyperlink>
    </w:p>
    <w:p>
      <w:pPr>
        <w:pStyle w:val="TOC2"/>
        <w:tabs>
          <w:tab w:val="right" w:leader="dot" w:pos="8306"/>
        </w:tabs>
      </w:pPr>
      <w:hyperlink w:anchor="_Toc29881" w:history="1">
        <w:r>
          <w:rPr>
            <w:rFonts w:ascii="仿宋" w:eastAsia="仿宋" w:hAnsi="仿宋" w:cs="仿宋" w:hint="eastAsia"/>
            <w:lang w:eastAsia="zh-CN"/>
          </w:rPr>
          <w:t>(一)、产品规划</w:t>
        </w:r>
        <w:r>
          <w:tab/>
        </w:r>
        <w:r>
          <w:fldChar w:fldCharType="begin"/>
        </w:r>
        <w:r>
          <w:instrText xml:space="preserve"> PAGEREF _Toc29881 \h </w:instrText>
        </w:r>
        <w:r>
          <w:fldChar w:fldCharType="separate"/>
        </w:r>
        <w:r>
          <w:t>5</w:t>
        </w:r>
        <w:r>
          <w:fldChar w:fldCharType="end"/>
        </w:r>
      </w:hyperlink>
    </w:p>
    <w:p>
      <w:pPr>
        <w:pStyle w:val="TOC2"/>
        <w:tabs>
          <w:tab w:val="right" w:leader="dot" w:pos="8306"/>
        </w:tabs>
      </w:pPr>
      <w:hyperlink w:anchor="_Toc8906" w:history="1">
        <w:r>
          <w:rPr>
            <w:rFonts w:ascii="仿宋" w:eastAsia="仿宋" w:hAnsi="仿宋" w:cs="仿宋" w:hint="eastAsia"/>
            <w:lang w:eastAsia="zh-CN"/>
          </w:rPr>
          <w:t>(二)、建设规模</w:t>
        </w:r>
        <w:r>
          <w:tab/>
        </w:r>
        <w:r>
          <w:fldChar w:fldCharType="begin"/>
        </w:r>
        <w:r>
          <w:instrText xml:space="preserve"> PAGEREF _Toc8906 \h </w:instrText>
        </w:r>
        <w:r>
          <w:fldChar w:fldCharType="separate"/>
        </w:r>
        <w:r>
          <w:t>5</w:t>
        </w:r>
        <w:r>
          <w:fldChar w:fldCharType="end"/>
        </w:r>
      </w:hyperlink>
    </w:p>
    <w:p>
      <w:pPr>
        <w:pStyle w:val="TOC1"/>
        <w:tabs>
          <w:tab w:val="right" w:leader="dot" w:pos="8306"/>
        </w:tabs>
      </w:pPr>
      <w:hyperlink w:anchor="_Toc22955" w:history="1">
        <w:r>
          <w:rPr>
            <w:rFonts w:ascii="仿宋" w:eastAsia="仿宋" w:hAnsi="仿宋" w:cs="仿宋" w:hint="eastAsia"/>
            <w:lang w:eastAsia="zh-CN"/>
          </w:rPr>
          <w:t>三、熔融还原铁项目建设背景及必要性分析</w:t>
        </w:r>
        <w:r>
          <w:tab/>
        </w:r>
        <w:r>
          <w:fldChar w:fldCharType="begin"/>
        </w:r>
        <w:r>
          <w:instrText xml:space="preserve"> PAGEREF _Toc22955 \h </w:instrText>
        </w:r>
        <w:r>
          <w:fldChar w:fldCharType="separate"/>
        </w:r>
        <w:r>
          <w:t>7</w:t>
        </w:r>
        <w:r>
          <w:fldChar w:fldCharType="end"/>
        </w:r>
      </w:hyperlink>
    </w:p>
    <w:p>
      <w:pPr>
        <w:pStyle w:val="TOC2"/>
        <w:tabs>
          <w:tab w:val="right" w:leader="dot" w:pos="8306"/>
        </w:tabs>
      </w:pPr>
      <w:hyperlink w:anchor="_Toc17531" w:history="1">
        <w:r>
          <w:rPr>
            <w:rFonts w:ascii="仿宋" w:eastAsia="仿宋" w:hAnsi="仿宋" w:cs="仿宋" w:hint="eastAsia"/>
            <w:lang w:eastAsia="zh-CN"/>
          </w:rPr>
          <w:t>(一)、熔融还原铁项目背景分析</w:t>
        </w:r>
        <w:r>
          <w:tab/>
        </w:r>
        <w:r>
          <w:fldChar w:fldCharType="begin"/>
        </w:r>
        <w:r>
          <w:instrText xml:space="preserve"> PAGEREF _Toc17531 \h </w:instrText>
        </w:r>
        <w:r>
          <w:fldChar w:fldCharType="separate"/>
        </w:r>
        <w:r>
          <w:t>7</w:t>
        </w:r>
        <w:r>
          <w:fldChar w:fldCharType="end"/>
        </w:r>
      </w:hyperlink>
    </w:p>
    <w:p>
      <w:pPr>
        <w:pStyle w:val="TOC2"/>
        <w:tabs>
          <w:tab w:val="right" w:leader="dot" w:pos="8306"/>
        </w:tabs>
      </w:pPr>
      <w:hyperlink w:anchor="_Toc7590" w:history="1">
        <w:r>
          <w:rPr>
            <w:rFonts w:ascii="仿宋" w:eastAsia="仿宋" w:hAnsi="仿宋" w:cs="仿宋" w:hint="eastAsia"/>
            <w:lang w:eastAsia="zh-CN"/>
          </w:rPr>
          <w:t>(二)、熔融还原铁项目建设必要性分析</w:t>
        </w:r>
        <w:r>
          <w:tab/>
        </w:r>
        <w:r>
          <w:fldChar w:fldCharType="begin"/>
        </w:r>
        <w:r>
          <w:instrText xml:space="preserve"> PAGEREF _Toc7590 \h </w:instrText>
        </w:r>
        <w:r>
          <w:fldChar w:fldCharType="separate"/>
        </w:r>
        <w:r>
          <w:t>8</w:t>
        </w:r>
        <w:r>
          <w:fldChar w:fldCharType="end"/>
        </w:r>
      </w:hyperlink>
    </w:p>
    <w:p>
      <w:pPr>
        <w:pStyle w:val="TOC1"/>
        <w:tabs>
          <w:tab w:val="right" w:leader="dot" w:pos="8306"/>
        </w:tabs>
      </w:pPr>
      <w:hyperlink w:anchor="_Toc11647" w:history="1">
        <w:r>
          <w:rPr>
            <w:rFonts w:ascii="仿宋" w:eastAsia="仿宋" w:hAnsi="仿宋" w:cs="仿宋" w:hint="eastAsia"/>
            <w:lang w:eastAsia="zh-CN"/>
          </w:rPr>
          <w:t>四、熔融还原铁项目可持续发展</w:t>
        </w:r>
        <w:r>
          <w:tab/>
        </w:r>
        <w:r>
          <w:fldChar w:fldCharType="begin"/>
        </w:r>
        <w:r>
          <w:instrText xml:space="preserve"> PAGEREF _Toc11647 \h </w:instrText>
        </w:r>
        <w:r>
          <w:fldChar w:fldCharType="separate"/>
        </w:r>
        <w:r>
          <w:t>10</w:t>
        </w:r>
        <w:r>
          <w:fldChar w:fldCharType="end"/>
        </w:r>
      </w:hyperlink>
    </w:p>
    <w:p>
      <w:pPr>
        <w:pStyle w:val="TOC2"/>
        <w:tabs>
          <w:tab w:val="right" w:leader="dot" w:pos="8306"/>
        </w:tabs>
      </w:pPr>
      <w:hyperlink w:anchor="_Toc13140" w:history="1">
        <w:r>
          <w:rPr>
            <w:rFonts w:ascii="仿宋" w:eastAsia="仿宋" w:hAnsi="仿宋" w:cs="仿宋" w:hint="eastAsia"/>
            <w:lang w:eastAsia="zh-CN"/>
          </w:rPr>
          <w:t>(一)、可持续战略与实践</w:t>
        </w:r>
        <w:r>
          <w:tab/>
        </w:r>
        <w:r>
          <w:fldChar w:fldCharType="begin"/>
        </w:r>
        <w:r>
          <w:instrText xml:space="preserve"> PAGEREF _Toc13140 \h </w:instrText>
        </w:r>
        <w:r>
          <w:fldChar w:fldCharType="separate"/>
        </w:r>
        <w:r>
          <w:t>10</w:t>
        </w:r>
        <w:r>
          <w:fldChar w:fldCharType="end"/>
        </w:r>
      </w:hyperlink>
    </w:p>
    <w:p>
      <w:pPr>
        <w:pStyle w:val="TOC2"/>
        <w:tabs>
          <w:tab w:val="right" w:leader="dot" w:pos="8306"/>
        </w:tabs>
      </w:pPr>
      <w:hyperlink w:anchor="_Toc11113" w:history="1">
        <w:r>
          <w:rPr>
            <w:rFonts w:ascii="仿宋" w:eastAsia="仿宋" w:hAnsi="仿宋" w:cs="仿宋" w:hint="eastAsia"/>
            <w:lang w:eastAsia="zh-CN"/>
          </w:rPr>
          <w:t>(二)、环保与社会责任</w:t>
        </w:r>
        <w:r>
          <w:tab/>
        </w:r>
        <w:r>
          <w:fldChar w:fldCharType="begin"/>
        </w:r>
        <w:r>
          <w:instrText xml:space="preserve"> PAGEREF _Toc11113 \h </w:instrText>
        </w:r>
        <w:r>
          <w:fldChar w:fldCharType="separate"/>
        </w:r>
        <w:r>
          <w:t>10</w:t>
        </w:r>
        <w:r>
          <w:fldChar w:fldCharType="end"/>
        </w:r>
      </w:hyperlink>
    </w:p>
    <w:p>
      <w:pPr>
        <w:pStyle w:val="TOC1"/>
        <w:tabs>
          <w:tab w:val="right" w:leader="dot" w:pos="8306"/>
        </w:tabs>
      </w:pPr>
      <w:hyperlink w:anchor="_Toc26974" w:history="1">
        <w:r>
          <w:rPr>
            <w:rFonts w:ascii="仿宋" w:eastAsia="仿宋" w:hAnsi="仿宋" w:cs="仿宋" w:hint="eastAsia"/>
            <w:lang w:eastAsia="zh-CN"/>
          </w:rPr>
          <w:t>五、熔融还原铁项目建设单位说明</w:t>
        </w:r>
        <w:r>
          <w:tab/>
        </w:r>
        <w:r>
          <w:fldChar w:fldCharType="begin"/>
        </w:r>
        <w:r>
          <w:instrText xml:space="preserve"> PAGEREF _Toc26974 \h </w:instrText>
        </w:r>
        <w:r>
          <w:fldChar w:fldCharType="separate"/>
        </w:r>
        <w:r>
          <w:t>11</w:t>
        </w:r>
        <w:r>
          <w:fldChar w:fldCharType="end"/>
        </w:r>
      </w:hyperlink>
    </w:p>
    <w:p>
      <w:pPr>
        <w:pStyle w:val="TOC2"/>
        <w:tabs>
          <w:tab w:val="right" w:leader="dot" w:pos="8306"/>
        </w:tabs>
      </w:pPr>
      <w:hyperlink w:anchor="_Toc13331" w:history="1">
        <w:r>
          <w:rPr>
            <w:rFonts w:ascii="仿宋" w:eastAsia="仿宋" w:hAnsi="仿宋" w:cs="仿宋" w:hint="eastAsia"/>
            <w:lang w:eastAsia="zh-CN"/>
          </w:rPr>
          <w:t>(一)、熔融还原铁项目承办单位基本情况</w:t>
        </w:r>
        <w:r>
          <w:tab/>
        </w:r>
        <w:r>
          <w:fldChar w:fldCharType="begin"/>
        </w:r>
        <w:r>
          <w:instrText xml:space="preserve"> PAGEREF _Toc13331 \h </w:instrText>
        </w:r>
        <w:r>
          <w:fldChar w:fldCharType="separate"/>
        </w:r>
        <w:r>
          <w:t>11</w:t>
        </w:r>
        <w:r>
          <w:fldChar w:fldCharType="end"/>
        </w:r>
      </w:hyperlink>
    </w:p>
    <w:p>
      <w:pPr>
        <w:pStyle w:val="TOC2"/>
        <w:tabs>
          <w:tab w:val="right" w:leader="dot" w:pos="8306"/>
        </w:tabs>
      </w:pPr>
      <w:hyperlink w:anchor="_Toc8361" w:history="1">
        <w:r>
          <w:rPr>
            <w:rFonts w:ascii="仿宋" w:eastAsia="仿宋" w:hAnsi="仿宋" w:cs="仿宋" w:hint="eastAsia"/>
            <w:lang w:eastAsia="zh-CN"/>
          </w:rPr>
          <w:t>(二)、公司经济效益分析</w:t>
        </w:r>
        <w:r>
          <w:tab/>
        </w:r>
        <w:r>
          <w:fldChar w:fldCharType="begin"/>
        </w:r>
        <w:r>
          <w:instrText xml:space="preserve"> PAGEREF _Toc8361 \h </w:instrText>
        </w:r>
        <w:r>
          <w:fldChar w:fldCharType="separate"/>
        </w:r>
        <w:r>
          <w:t>12</w:t>
        </w:r>
        <w:r>
          <w:fldChar w:fldCharType="end"/>
        </w:r>
      </w:hyperlink>
    </w:p>
    <w:p>
      <w:pPr>
        <w:pStyle w:val="TOC1"/>
        <w:tabs>
          <w:tab w:val="right" w:leader="dot" w:pos="8306"/>
        </w:tabs>
      </w:pPr>
      <w:hyperlink w:anchor="_Toc9594" w:history="1">
        <w:r>
          <w:rPr>
            <w:rFonts w:ascii="仿宋" w:eastAsia="仿宋" w:hAnsi="仿宋" w:cs="仿宋" w:hint="eastAsia"/>
            <w:lang w:eastAsia="zh-CN"/>
          </w:rPr>
          <w:t>六、工艺说明</w:t>
        </w:r>
        <w:r>
          <w:tab/>
        </w:r>
        <w:r>
          <w:fldChar w:fldCharType="begin"/>
        </w:r>
        <w:r>
          <w:instrText xml:space="preserve"> PAGEREF _Toc9594 \h </w:instrText>
        </w:r>
        <w:r>
          <w:fldChar w:fldCharType="separate"/>
        </w:r>
        <w:r>
          <w:t>13</w:t>
        </w:r>
        <w:r>
          <w:fldChar w:fldCharType="end"/>
        </w:r>
      </w:hyperlink>
    </w:p>
    <w:p>
      <w:pPr>
        <w:pStyle w:val="TOC2"/>
        <w:tabs>
          <w:tab w:val="right" w:leader="dot" w:pos="8306"/>
        </w:tabs>
      </w:pPr>
      <w:hyperlink w:anchor="_Toc25917" w:history="1">
        <w:r>
          <w:rPr>
            <w:rFonts w:ascii="仿宋" w:eastAsia="仿宋" w:hAnsi="仿宋" w:cs="仿宋" w:hint="eastAsia"/>
            <w:lang w:eastAsia="zh-CN"/>
          </w:rPr>
          <w:t>(一)、技术管理特点</w:t>
        </w:r>
        <w:r>
          <w:tab/>
        </w:r>
        <w:r>
          <w:fldChar w:fldCharType="begin"/>
        </w:r>
        <w:r>
          <w:instrText xml:space="preserve"> PAGEREF _Toc25917 \h </w:instrText>
        </w:r>
        <w:r>
          <w:fldChar w:fldCharType="separate"/>
        </w:r>
        <w:r>
          <w:t>13</w:t>
        </w:r>
        <w:r>
          <w:fldChar w:fldCharType="end"/>
        </w:r>
      </w:hyperlink>
    </w:p>
    <w:p>
      <w:pPr>
        <w:pStyle w:val="TOC2"/>
        <w:tabs>
          <w:tab w:val="right" w:leader="dot" w:pos="8306"/>
        </w:tabs>
      </w:pPr>
      <w:hyperlink w:anchor="_Toc29053" w:history="1">
        <w:r>
          <w:rPr>
            <w:rFonts w:ascii="仿宋" w:eastAsia="仿宋" w:hAnsi="仿宋" w:cs="仿宋" w:hint="eastAsia"/>
            <w:lang w:eastAsia="zh-CN"/>
          </w:rPr>
          <w:t>(二)、熔融还原铁项目工艺技术设计方案</w:t>
        </w:r>
        <w:r>
          <w:tab/>
        </w:r>
        <w:r>
          <w:fldChar w:fldCharType="begin"/>
        </w:r>
        <w:r>
          <w:instrText xml:space="preserve"> PAGEREF _Toc29053 \h </w:instrText>
        </w:r>
        <w:r>
          <w:fldChar w:fldCharType="separate"/>
        </w:r>
        <w:r>
          <w:t>14</w:t>
        </w:r>
        <w:r>
          <w:fldChar w:fldCharType="end"/>
        </w:r>
      </w:hyperlink>
    </w:p>
    <w:p>
      <w:pPr>
        <w:pStyle w:val="TOC2"/>
        <w:tabs>
          <w:tab w:val="right" w:leader="dot" w:pos="8306"/>
        </w:tabs>
      </w:pPr>
      <w:hyperlink w:anchor="_Toc1938" w:history="1">
        <w:r>
          <w:rPr>
            <w:rFonts w:ascii="仿宋" w:eastAsia="仿宋" w:hAnsi="仿宋" w:cs="仿宋" w:hint="eastAsia"/>
            <w:lang w:eastAsia="zh-CN"/>
          </w:rPr>
          <w:t>(三)、设备选型方案</w:t>
        </w:r>
        <w:r>
          <w:tab/>
        </w:r>
        <w:r>
          <w:fldChar w:fldCharType="begin"/>
        </w:r>
        <w:r>
          <w:instrText xml:space="preserve"> PAGEREF _Toc1938 \h </w:instrText>
        </w:r>
        <w:r>
          <w:fldChar w:fldCharType="separate"/>
        </w:r>
        <w:r>
          <w:t>15</w:t>
        </w:r>
        <w:r>
          <w:fldChar w:fldCharType="end"/>
        </w:r>
      </w:hyperlink>
    </w:p>
    <w:p>
      <w:pPr>
        <w:pStyle w:val="TOC1"/>
        <w:tabs>
          <w:tab w:val="right" w:leader="dot" w:pos="8306"/>
        </w:tabs>
      </w:pPr>
      <w:hyperlink w:anchor="_Toc31874" w:history="1">
        <w:r>
          <w:rPr>
            <w:rFonts w:ascii="仿宋" w:eastAsia="仿宋" w:hAnsi="仿宋" w:cs="仿宋" w:hint="eastAsia"/>
            <w:lang w:eastAsia="zh-CN"/>
          </w:rPr>
          <w:t>七、熔融还原铁项目人力资源培养与发展</w:t>
        </w:r>
        <w:r>
          <w:tab/>
        </w:r>
        <w:r>
          <w:fldChar w:fldCharType="begin"/>
        </w:r>
        <w:r>
          <w:instrText xml:space="preserve"> PAGEREF _Toc31874 \h </w:instrText>
        </w:r>
        <w:r>
          <w:fldChar w:fldCharType="separate"/>
        </w:r>
        <w:r>
          <w:t>17</w:t>
        </w:r>
        <w:r>
          <w:fldChar w:fldCharType="end"/>
        </w:r>
      </w:hyperlink>
    </w:p>
    <w:p>
      <w:pPr>
        <w:pStyle w:val="TOC2"/>
        <w:tabs>
          <w:tab w:val="right" w:leader="dot" w:pos="8306"/>
        </w:tabs>
      </w:pPr>
      <w:hyperlink w:anchor="_Toc282" w:history="1">
        <w:r>
          <w:rPr>
            <w:rFonts w:ascii="仿宋" w:eastAsia="仿宋" w:hAnsi="仿宋" w:cs="仿宋" w:hint="eastAsia"/>
            <w:lang w:eastAsia="zh-CN"/>
          </w:rPr>
          <w:t>(一)、人才需求与规划</w:t>
        </w:r>
        <w:r>
          <w:tab/>
        </w:r>
        <w:r>
          <w:fldChar w:fldCharType="begin"/>
        </w:r>
        <w:r>
          <w:instrText xml:space="preserve"> PAGEREF _Toc282 \h </w:instrText>
        </w:r>
        <w:r>
          <w:fldChar w:fldCharType="separate"/>
        </w:r>
        <w:r>
          <w:t>17</w:t>
        </w:r>
        <w:r>
          <w:fldChar w:fldCharType="end"/>
        </w:r>
      </w:hyperlink>
    </w:p>
    <w:p>
      <w:pPr>
        <w:pStyle w:val="TOC2"/>
        <w:tabs>
          <w:tab w:val="right" w:leader="dot" w:pos="8306"/>
        </w:tabs>
      </w:pPr>
      <w:hyperlink w:anchor="_Toc28234" w:history="1">
        <w:r>
          <w:rPr>
            <w:rFonts w:ascii="仿宋" w:eastAsia="仿宋" w:hAnsi="仿宋" w:cs="仿宋" w:hint="eastAsia"/>
            <w:lang w:eastAsia="zh-CN"/>
          </w:rPr>
          <w:t>(二)、培训与发展计划</w:t>
        </w:r>
        <w:r>
          <w:tab/>
        </w:r>
        <w:r>
          <w:fldChar w:fldCharType="begin"/>
        </w:r>
        <w:r>
          <w:instrText xml:space="preserve"> PAGEREF _Toc28234 \h </w:instrText>
        </w:r>
        <w:r>
          <w:fldChar w:fldCharType="separate"/>
        </w:r>
        <w:r>
          <w:t>17</w:t>
        </w:r>
        <w:r>
          <w:fldChar w:fldCharType="end"/>
        </w:r>
      </w:hyperlink>
    </w:p>
    <w:p>
      <w:pPr>
        <w:pStyle w:val="TOC1"/>
        <w:tabs>
          <w:tab w:val="right" w:leader="dot" w:pos="8306"/>
        </w:tabs>
      </w:pPr>
      <w:hyperlink w:anchor="_Toc1597" w:history="1">
        <w:r>
          <w:rPr>
            <w:rFonts w:ascii="仿宋" w:eastAsia="仿宋" w:hAnsi="仿宋" w:cs="仿宋" w:hint="eastAsia"/>
            <w:lang w:eastAsia="zh-CN"/>
          </w:rPr>
          <w:t>八、生产安全保护</w:t>
        </w:r>
        <w:r>
          <w:tab/>
        </w:r>
        <w:r>
          <w:fldChar w:fldCharType="begin"/>
        </w:r>
        <w:r>
          <w:instrText xml:space="preserve"> PAGEREF _Toc1597 \h </w:instrText>
        </w:r>
        <w:r>
          <w:fldChar w:fldCharType="separate"/>
        </w:r>
        <w:r>
          <w:t>18</w:t>
        </w:r>
        <w:r>
          <w:fldChar w:fldCharType="end"/>
        </w:r>
      </w:hyperlink>
    </w:p>
    <w:p>
      <w:pPr>
        <w:pStyle w:val="TOC2"/>
        <w:tabs>
          <w:tab w:val="right" w:leader="dot" w:pos="8306"/>
        </w:tabs>
      </w:pPr>
      <w:hyperlink w:anchor="_Toc28297" w:history="1">
        <w:r>
          <w:rPr>
            <w:rFonts w:ascii="仿宋" w:eastAsia="仿宋" w:hAnsi="仿宋" w:cs="仿宋" w:hint="eastAsia"/>
            <w:lang w:eastAsia="zh-CN"/>
          </w:rPr>
          <w:t>(一)、消防安全</w:t>
        </w:r>
        <w:r>
          <w:tab/>
        </w:r>
        <w:r>
          <w:fldChar w:fldCharType="begin"/>
        </w:r>
        <w:r>
          <w:instrText xml:space="preserve"> PAGEREF _Toc28297 \h </w:instrText>
        </w:r>
        <w:r>
          <w:fldChar w:fldCharType="separate"/>
        </w:r>
        <w:r>
          <w:t>18</w:t>
        </w:r>
        <w:r>
          <w:fldChar w:fldCharType="end"/>
        </w:r>
      </w:hyperlink>
    </w:p>
    <w:p>
      <w:pPr>
        <w:pStyle w:val="TOC2"/>
        <w:tabs>
          <w:tab w:val="right" w:leader="dot" w:pos="8306"/>
        </w:tabs>
      </w:pPr>
      <w:hyperlink w:anchor="_Toc31018" w:history="1">
        <w:r>
          <w:rPr>
            <w:rFonts w:ascii="仿宋" w:eastAsia="仿宋" w:hAnsi="仿宋" w:cs="仿宋" w:hint="eastAsia"/>
            <w:lang w:eastAsia="zh-CN"/>
          </w:rPr>
          <w:t>(二)、防火防爆总图布置措施</w:t>
        </w:r>
        <w:r>
          <w:tab/>
        </w:r>
        <w:r>
          <w:fldChar w:fldCharType="begin"/>
        </w:r>
        <w:r>
          <w:instrText xml:space="preserve"> PAGEREF _Toc31018 \h </w:instrText>
        </w:r>
        <w:r>
          <w:fldChar w:fldCharType="separate"/>
        </w:r>
        <w:r>
          <w:t>19</w:t>
        </w:r>
        <w:r>
          <w:fldChar w:fldCharType="end"/>
        </w:r>
      </w:hyperlink>
    </w:p>
    <w:p>
      <w:pPr>
        <w:pStyle w:val="TOC2"/>
        <w:tabs>
          <w:tab w:val="right" w:leader="dot" w:pos="8306"/>
        </w:tabs>
      </w:pPr>
      <w:hyperlink w:anchor="_Toc21230" w:history="1">
        <w:r>
          <w:rPr>
            <w:rFonts w:ascii="仿宋" w:eastAsia="仿宋" w:hAnsi="仿宋" w:cs="仿宋" w:hint="eastAsia"/>
            <w:lang w:eastAsia="zh-CN"/>
          </w:rPr>
          <w:t>(三)、自然灾害防范措施</w:t>
        </w:r>
        <w:r>
          <w:tab/>
        </w:r>
        <w:r>
          <w:fldChar w:fldCharType="begin"/>
        </w:r>
        <w:r>
          <w:instrText xml:space="preserve"> PAGEREF _Toc21230 \h </w:instrText>
        </w:r>
        <w:r>
          <w:fldChar w:fldCharType="separate"/>
        </w:r>
        <w:r>
          <w:t>20</w:t>
        </w:r>
        <w:r>
          <w:fldChar w:fldCharType="end"/>
        </w:r>
      </w:hyperlink>
    </w:p>
    <w:p>
      <w:pPr>
        <w:pStyle w:val="TOC2"/>
        <w:tabs>
          <w:tab w:val="right" w:leader="dot" w:pos="8306"/>
        </w:tabs>
      </w:pPr>
      <w:hyperlink w:anchor="_Toc19487" w:history="1">
        <w:r>
          <w:rPr>
            <w:rFonts w:ascii="仿宋" w:eastAsia="仿宋" w:hAnsi="仿宋" w:cs="仿宋" w:hint="eastAsia"/>
            <w:lang w:eastAsia="zh-CN"/>
          </w:rPr>
          <w:t>(四)、安全色及安全标志使用要求</w:t>
        </w:r>
        <w:r>
          <w:tab/>
        </w:r>
        <w:r>
          <w:fldChar w:fldCharType="begin"/>
        </w:r>
        <w:r>
          <w:instrText xml:space="preserve"> PAGEREF _Toc19487 \h </w:instrText>
        </w:r>
        <w:r>
          <w:fldChar w:fldCharType="separate"/>
        </w:r>
        <w:r>
          <w:t>21</w:t>
        </w:r>
        <w:r>
          <w:fldChar w:fldCharType="end"/>
        </w:r>
      </w:hyperlink>
    </w:p>
    <w:p>
      <w:pPr>
        <w:pStyle w:val="TOC2"/>
        <w:tabs>
          <w:tab w:val="right" w:leader="dot" w:pos="8306"/>
        </w:tabs>
      </w:pPr>
      <w:hyperlink w:anchor="_Toc12995" w:history="1">
        <w:r>
          <w:rPr>
            <w:rFonts w:ascii="仿宋" w:eastAsia="仿宋" w:hAnsi="仿宋" w:cs="仿宋" w:hint="eastAsia"/>
            <w:lang w:eastAsia="zh-CN"/>
          </w:rPr>
          <w:t>(五)、防尘防毒措施</w:t>
        </w:r>
        <w:r>
          <w:tab/>
        </w:r>
        <w:r>
          <w:fldChar w:fldCharType="begin"/>
        </w:r>
        <w:r>
          <w:instrText xml:space="preserve"> PAGEREF _Toc12995 \h </w:instrText>
        </w:r>
        <w:r>
          <w:fldChar w:fldCharType="separate"/>
        </w:r>
        <w:r>
          <w:t>22</w:t>
        </w:r>
        <w:r>
          <w:fldChar w:fldCharType="end"/>
        </w:r>
      </w:hyperlink>
    </w:p>
    <w:p>
      <w:pPr>
        <w:pStyle w:val="TOC2"/>
        <w:tabs>
          <w:tab w:val="right" w:leader="dot" w:pos="8306"/>
        </w:tabs>
      </w:pPr>
      <w:hyperlink w:anchor="_Toc5920" w:history="1">
        <w:r>
          <w:rPr>
            <w:rFonts w:ascii="仿宋" w:eastAsia="仿宋" w:hAnsi="仿宋" w:cs="仿宋" w:hint="eastAsia"/>
            <w:lang w:eastAsia="zh-CN"/>
          </w:rPr>
          <w:t>(六)、防静电、触电防护及防雷措施</w:t>
        </w:r>
        <w:r>
          <w:tab/>
        </w:r>
        <w:r>
          <w:fldChar w:fldCharType="begin"/>
        </w:r>
        <w:r>
          <w:instrText xml:space="preserve"> PAGEREF _Toc5920 \h </w:instrText>
        </w:r>
        <w:r>
          <w:fldChar w:fldCharType="separate"/>
        </w:r>
        <w:r>
          <w:t>23</w:t>
        </w:r>
        <w:r>
          <w:fldChar w:fldCharType="end"/>
        </w:r>
      </w:hyperlink>
    </w:p>
    <w:p>
      <w:pPr>
        <w:pStyle w:val="TOC2"/>
        <w:tabs>
          <w:tab w:val="right" w:leader="dot" w:pos="8306"/>
        </w:tabs>
      </w:pPr>
      <w:hyperlink w:anchor="_Toc13400" w:history="1">
        <w:r>
          <w:rPr>
            <w:rFonts w:ascii="仿宋" w:eastAsia="仿宋" w:hAnsi="仿宋" w:cs="仿宋" w:hint="eastAsia"/>
            <w:lang w:eastAsia="zh-CN"/>
          </w:rPr>
          <w:t>(七)、机械设备安全保障措施</w:t>
        </w:r>
        <w:r>
          <w:tab/>
        </w:r>
        <w:r>
          <w:fldChar w:fldCharType="begin"/>
        </w:r>
        <w:r>
          <w:instrText xml:space="preserve"> PAGEREF _Toc13400 \h </w:instrText>
        </w:r>
        <w:r>
          <w:fldChar w:fldCharType="separate"/>
        </w:r>
        <w:r>
          <w:t>24</w:t>
        </w:r>
        <w:r>
          <w:fldChar w:fldCharType="end"/>
        </w:r>
      </w:hyperlink>
    </w:p>
    <w:p>
      <w:pPr>
        <w:pStyle w:val="TOC1"/>
        <w:tabs>
          <w:tab w:val="right" w:leader="dot" w:pos="8306"/>
        </w:tabs>
      </w:pPr>
      <w:hyperlink w:anchor="_Toc1077" w:history="1">
        <w:r>
          <w:rPr>
            <w:rFonts w:ascii="仿宋" w:eastAsia="仿宋" w:hAnsi="仿宋" w:cs="仿宋" w:hint="eastAsia"/>
            <w:lang w:eastAsia="zh-CN"/>
          </w:rPr>
          <w:t>九、熔融还原铁项目创新与研发</w:t>
        </w:r>
        <w:r>
          <w:tab/>
        </w:r>
        <w:r>
          <w:fldChar w:fldCharType="begin"/>
        </w:r>
        <w:r>
          <w:instrText xml:space="preserve"> PAGEREF _Toc1077 \h </w:instrText>
        </w:r>
        <w:r>
          <w:fldChar w:fldCharType="separate"/>
        </w:r>
        <w:r>
          <w:t>26</w:t>
        </w:r>
        <w:r>
          <w:fldChar w:fldCharType="end"/>
        </w:r>
      </w:hyperlink>
    </w:p>
    <w:p>
      <w:pPr>
        <w:pStyle w:val="TOC2"/>
        <w:tabs>
          <w:tab w:val="right" w:leader="dot" w:pos="8306"/>
        </w:tabs>
      </w:pPr>
      <w:hyperlink w:anchor="_Toc19139" w:history="1">
        <w:r>
          <w:rPr>
            <w:rFonts w:ascii="仿宋" w:eastAsia="仿宋" w:hAnsi="仿宋" w:cs="仿宋" w:hint="eastAsia"/>
            <w:lang w:eastAsia="zh-CN"/>
          </w:rPr>
          <w:t>(一)、创新策略与方向</w:t>
        </w:r>
        <w:r>
          <w:tab/>
        </w:r>
        <w:r>
          <w:fldChar w:fldCharType="begin"/>
        </w:r>
        <w:r>
          <w:instrText xml:space="preserve"> PAGEREF _Toc19139 \h </w:instrText>
        </w:r>
        <w:r>
          <w:fldChar w:fldCharType="separate"/>
        </w:r>
        <w:r>
          <w:t>26</w:t>
        </w:r>
        <w:r>
          <w:fldChar w:fldCharType="end"/>
        </w:r>
      </w:hyperlink>
    </w:p>
    <w:p>
      <w:pPr>
        <w:pStyle w:val="TOC2"/>
        <w:tabs>
          <w:tab w:val="right" w:leader="dot" w:pos="8306"/>
        </w:tabs>
      </w:pPr>
      <w:hyperlink w:anchor="_Toc3737" w:history="1">
        <w:r>
          <w:rPr>
            <w:rFonts w:ascii="仿宋" w:eastAsia="仿宋" w:hAnsi="仿宋" w:cs="仿宋" w:hint="eastAsia"/>
            <w:lang w:eastAsia="zh-CN"/>
          </w:rPr>
          <w:t>(二)、研发规划与投入</w:t>
        </w:r>
        <w:r>
          <w:tab/>
        </w:r>
        <w:r>
          <w:fldChar w:fldCharType="begin"/>
        </w:r>
        <w:r>
          <w:instrText xml:space="preserve"> PAGEREF _Toc3737 \h </w:instrText>
        </w:r>
        <w:r>
          <w:fldChar w:fldCharType="separate"/>
        </w:r>
        <w:r>
          <w:t>27</w:t>
        </w:r>
        <w:r>
          <w:fldChar w:fldCharType="end"/>
        </w:r>
      </w:hyperlink>
    </w:p>
    <w:p>
      <w:pPr>
        <w:pStyle w:val="TOC1"/>
        <w:tabs>
          <w:tab w:val="right" w:leader="dot" w:pos="8306"/>
        </w:tabs>
      </w:pPr>
      <w:hyperlink w:anchor="_Toc3785" w:history="1">
        <w:r>
          <w:rPr>
            <w:rFonts w:ascii="仿宋" w:eastAsia="仿宋" w:hAnsi="仿宋" w:cs="仿宋" w:hint="eastAsia"/>
            <w:lang w:eastAsia="zh-CN"/>
          </w:rPr>
          <w:t>十、熔融还原铁项目人力资源管理</w:t>
        </w:r>
        <w:r>
          <w:tab/>
        </w:r>
        <w:r>
          <w:fldChar w:fldCharType="begin"/>
        </w:r>
        <w:r>
          <w:instrText xml:space="preserve"> PAGEREF _Toc3785 \h </w:instrText>
        </w:r>
        <w:r>
          <w:fldChar w:fldCharType="separate"/>
        </w:r>
        <w:r>
          <w:t>29</w:t>
        </w:r>
        <w:r>
          <w:fldChar w:fldCharType="end"/>
        </w:r>
      </w:hyperlink>
    </w:p>
    <w:p>
      <w:pPr>
        <w:pStyle w:val="TOC2"/>
        <w:tabs>
          <w:tab w:val="right" w:leader="dot" w:pos="8306"/>
        </w:tabs>
      </w:pPr>
      <w:hyperlink w:anchor="_Toc13456" w:history="1">
        <w:r>
          <w:rPr>
            <w:rFonts w:ascii="仿宋" w:eastAsia="仿宋" w:hAnsi="仿宋" w:cs="仿宋" w:hint="eastAsia"/>
            <w:lang w:eastAsia="zh-CN"/>
          </w:rPr>
          <w:t>(一)、建立健全的预算管理制度</w:t>
        </w:r>
        <w:r>
          <w:tab/>
        </w:r>
        <w:r>
          <w:fldChar w:fldCharType="begin"/>
        </w:r>
        <w:r>
          <w:instrText xml:space="preserve"> PAGEREF _Toc13456 \h </w:instrText>
        </w:r>
        <w:r>
          <w:fldChar w:fldCharType="separate"/>
        </w:r>
        <w:r>
          <w:t>29</w:t>
        </w:r>
        <w:r>
          <w:fldChar w:fldCharType="end"/>
        </w:r>
      </w:hyperlink>
    </w:p>
    <w:p>
      <w:pPr>
        <w:pStyle w:val="TOC2"/>
        <w:tabs>
          <w:tab w:val="right" w:leader="dot" w:pos="8306"/>
        </w:tabs>
      </w:pPr>
      <w:hyperlink w:anchor="_Toc29675" w:history="1">
        <w:r>
          <w:rPr>
            <w:rFonts w:ascii="仿宋" w:eastAsia="仿宋" w:hAnsi="仿宋" w:cs="仿宋" w:hint="eastAsia"/>
            <w:lang w:eastAsia="zh-CN"/>
          </w:rPr>
          <w:t>(二)、加强资金流动监控</w:t>
        </w:r>
        <w:r>
          <w:tab/>
        </w:r>
        <w:r>
          <w:fldChar w:fldCharType="begin"/>
        </w:r>
        <w:r>
          <w:instrText xml:space="preserve"> PAGEREF _Toc29675 \h </w:instrText>
        </w:r>
        <w:r>
          <w:fldChar w:fldCharType="separate"/>
        </w:r>
        <w:r>
          <w:t>30</w:t>
        </w:r>
        <w:r>
          <w:fldChar w:fldCharType="end"/>
        </w:r>
      </w:hyperlink>
    </w:p>
    <w:p>
      <w:pPr>
        <w:pStyle w:val="TOC2"/>
        <w:tabs>
          <w:tab w:val="right" w:leader="dot" w:pos="8306"/>
        </w:tabs>
      </w:pPr>
      <w:hyperlink w:anchor="_Toc30904" w:history="1">
        <w:r>
          <w:rPr>
            <w:rFonts w:ascii="仿宋" w:eastAsia="仿宋" w:hAnsi="仿宋" w:cs="仿宋" w:hint="eastAsia"/>
            <w:lang w:eastAsia="zh-CN"/>
          </w:rPr>
          <w:t>(三)、制定完善的风险控制机制</w:t>
        </w:r>
        <w:r>
          <w:tab/>
        </w:r>
        <w:r>
          <w:fldChar w:fldCharType="begin"/>
        </w:r>
        <w:r>
          <w:instrText xml:space="preserve"> PAGEREF _Toc30904 \h </w:instrText>
        </w:r>
        <w:r>
          <w:fldChar w:fldCharType="separate"/>
        </w:r>
        <w:r>
          <w:t>31</w:t>
        </w:r>
        <w:r>
          <w:fldChar w:fldCharType="end"/>
        </w:r>
      </w:hyperlink>
    </w:p>
    <w:p>
      <w:pPr>
        <w:pStyle w:val="TOC2"/>
        <w:tabs>
          <w:tab w:val="right" w:leader="dot" w:pos="8306"/>
        </w:tabs>
      </w:pPr>
      <w:hyperlink w:anchor="_Toc25317" w:history="1">
        <w:r>
          <w:rPr>
            <w:rFonts w:ascii="仿宋" w:eastAsia="仿宋" w:hAnsi="仿宋" w:cs="仿宋" w:hint="eastAsia"/>
            <w:lang w:eastAsia="zh-CN"/>
          </w:rPr>
          <w:t>(四)、优化成本管理</w:t>
        </w:r>
        <w:r>
          <w:tab/>
        </w:r>
        <w:r>
          <w:fldChar w:fldCharType="begin"/>
        </w:r>
        <w:r>
          <w:instrText xml:space="preserve"> PAGEREF _Toc25317 \h </w:instrText>
        </w:r>
        <w:r>
          <w:fldChar w:fldCharType="separate"/>
        </w:r>
        <w:r>
          <w:t>33</w:t>
        </w:r>
        <w:r>
          <w:fldChar w:fldCharType="end"/>
        </w:r>
      </w:hyperlink>
    </w:p>
    <w:p>
      <w:pPr>
        <w:pStyle w:val="TOC1"/>
        <w:tabs>
          <w:tab w:val="right" w:leader="dot" w:pos="8306"/>
        </w:tabs>
      </w:pPr>
      <w:hyperlink w:anchor="_Toc14096" w:history="1">
        <w:r>
          <w:rPr>
            <w:rFonts w:ascii="仿宋" w:eastAsia="仿宋" w:hAnsi="仿宋" w:cs="仿宋" w:hint="eastAsia"/>
            <w:lang w:eastAsia="zh-CN"/>
          </w:rPr>
          <w:t>十一、熔融还原铁项目风险管理</w:t>
        </w:r>
        <w:r>
          <w:tab/>
        </w:r>
        <w:r>
          <w:fldChar w:fldCharType="begin"/>
        </w:r>
        <w:r>
          <w:instrText xml:space="preserve"> PAGEREF _Toc14096 \h </w:instrText>
        </w:r>
        <w:r>
          <w:fldChar w:fldCharType="separate"/>
        </w:r>
        <w:r>
          <w:t>34</w:t>
        </w:r>
        <w:r>
          <w:fldChar w:fldCharType="end"/>
        </w:r>
      </w:hyperlink>
    </w:p>
    <w:p>
      <w:pPr>
        <w:pStyle w:val="TOC2"/>
        <w:tabs>
          <w:tab w:val="right" w:leader="dot" w:pos="8306"/>
        </w:tabs>
      </w:pPr>
      <w:hyperlink w:anchor="_Toc19751" w:history="1">
        <w:r>
          <w:rPr>
            <w:rFonts w:ascii="仿宋" w:eastAsia="仿宋" w:hAnsi="仿宋" w:cs="仿宋" w:hint="eastAsia"/>
            <w:lang w:eastAsia="zh-CN"/>
          </w:rPr>
          <w:t>(一)、风险识别与评估</w:t>
        </w:r>
        <w:r>
          <w:tab/>
        </w:r>
        <w:r>
          <w:fldChar w:fldCharType="begin"/>
        </w:r>
        <w:r>
          <w:instrText xml:space="preserve"> PAGEREF _Toc19751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69" w:history="1">
        <w:r>
          <w:rPr>
            <w:rFonts w:ascii="仿宋" w:eastAsia="仿宋" w:hAnsi="仿宋" w:cs="仿宋" w:hint="eastAsia"/>
            <w:lang w:eastAsia="zh-CN"/>
          </w:rPr>
          <w:t>(二)、风险应对策略</w:t>
        </w:r>
        <w:r>
          <w:tab/>
        </w:r>
        <w:r>
          <w:fldChar w:fldCharType="begin"/>
        </w:r>
        <w:r>
          <w:instrText xml:space="preserve"> PAGEREF _Toc13069 \h </w:instrText>
        </w:r>
        <w:r>
          <w:fldChar w:fldCharType="separate"/>
        </w:r>
        <w:r>
          <w:t>35</w:t>
        </w:r>
        <w:r>
          <w:fldChar w:fldCharType="end"/>
        </w:r>
      </w:hyperlink>
    </w:p>
    <w:p>
      <w:pPr>
        <w:pStyle w:val="TOC2"/>
        <w:tabs>
          <w:tab w:val="right" w:leader="dot" w:pos="8306"/>
        </w:tabs>
      </w:pPr>
      <w:hyperlink w:anchor="_Toc10507" w:history="1">
        <w:r>
          <w:rPr>
            <w:rFonts w:ascii="仿宋" w:eastAsia="仿宋" w:hAnsi="仿宋" w:cs="仿宋" w:hint="eastAsia"/>
            <w:lang w:eastAsia="zh-CN"/>
          </w:rPr>
          <w:t>(三)、风险监控与控制</w:t>
        </w:r>
        <w:r>
          <w:tab/>
        </w:r>
        <w:r>
          <w:fldChar w:fldCharType="begin"/>
        </w:r>
        <w:r>
          <w:instrText xml:space="preserve"> PAGEREF _Toc10507 \h </w:instrText>
        </w:r>
        <w:r>
          <w:fldChar w:fldCharType="separate"/>
        </w:r>
        <w:r>
          <w:t>37</w:t>
        </w:r>
        <w:r>
          <w:fldChar w:fldCharType="end"/>
        </w:r>
      </w:hyperlink>
    </w:p>
    <w:p>
      <w:pPr>
        <w:pStyle w:val="TOC1"/>
        <w:tabs>
          <w:tab w:val="right" w:leader="dot" w:pos="8306"/>
        </w:tabs>
      </w:pPr>
      <w:hyperlink w:anchor="_Toc12144" w:history="1">
        <w:r>
          <w:rPr>
            <w:rFonts w:ascii="仿宋" w:eastAsia="仿宋" w:hAnsi="仿宋" w:cs="仿宋" w:hint="eastAsia"/>
            <w:lang w:eastAsia="zh-CN"/>
          </w:rPr>
          <w:t>十二、熔融还原铁项目投资规划</w:t>
        </w:r>
        <w:r>
          <w:tab/>
        </w:r>
        <w:r>
          <w:fldChar w:fldCharType="begin"/>
        </w:r>
        <w:r>
          <w:instrText xml:space="preserve"> PAGEREF _Toc12144 \h </w:instrText>
        </w:r>
        <w:r>
          <w:fldChar w:fldCharType="separate"/>
        </w:r>
        <w:r>
          <w:t>38</w:t>
        </w:r>
        <w:r>
          <w:fldChar w:fldCharType="end"/>
        </w:r>
      </w:hyperlink>
    </w:p>
    <w:p>
      <w:pPr>
        <w:pStyle w:val="TOC2"/>
        <w:tabs>
          <w:tab w:val="right" w:leader="dot" w:pos="8306"/>
        </w:tabs>
      </w:pPr>
      <w:hyperlink w:anchor="_Toc1243" w:history="1">
        <w:r>
          <w:rPr>
            <w:rFonts w:ascii="仿宋" w:eastAsia="仿宋" w:hAnsi="仿宋" w:cs="仿宋" w:hint="eastAsia"/>
            <w:lang w:eastAsia="zh-CN"/>
          </w:rPr>
          <w:t>(一)、熔融还原铁项目总投资估算</w:t>
        </w:r>
        <w:r>
          <w:tab/>
        </w:r>
        <w:r>
          <w:fldChar w:fldCharType="begin"/>
        </w:r>
        <w:r>
          <w:instrText xml:space="preserve"> PAGEREF _Toc1243 \h </w:instrText>
        </w:r>
        <w:r>
          <w:fldChar w:fldCharType="separate"/>
        </w:r>
        <w:r>
          <w:t>38</w:t>
        </w:r>
        <w:r>
          <w:fldChar w:fldCharType="end"/>
        </w:r>
      </w:hyperlink>
    </w:p>
    <w:p>
      <w:pPr>
        <w:pStyle w:val="TOC2"/>
        <w:tabs>
          <w:tab w:val="right" w:leader="dot" w:pos="8306"/>
        </w:tabs>
      </w:pPr>
      <w:hyperlink w:anchor="_Toc9660" w:history="1">
        <w:r>
          <w:rPr>
            <w:rFonts w:ascii="仿宋" w:eastAsia="仿宋" w:hAnsi="仿宋" w:cs="仿宋" w:hint="eastAsia"/>
            <w:lang w:eastAsia="zh-CN"/>
          </w:rPr>
          <w:t>(二)、资金筹措</w:t>
        </w:r>
        <w:r>
          <w:tab/>
        </w:r>
        <w:r>
          <w:fldChar w:fldCharType="begin"/>
        </w:r>
        <w:r>
          <w:instrText xml:space="preserve"> PAGEREF _Toc9660 \h </w:instrText>
        </w:r>
        <w:r>
          <w:fldChar w:fldCharType="separate"/>
        </w:r>
        <w:r>
          <w:t>39</w:t>
        </w:r>
        <w:r>
          <w:fldChar w:fldCharType="end"/>
        </w:r>
      </w:hyperlink>
    </w:p>
    <w:p>
      <w:pPr>
        <w:pStyle w:val="TOC1"/>
        <w:tabs>
          <w:tab w:val="right" w:leader="dot" w:pos="8306"/>
        </w:tabs>
      </w:pPr>
      <w:hyperlink w:anchor="_Toc3810" w:history="1">
        <w:r>
          <w:rPr>
            <w:rFonts w:ascii="仿宋" w:eastAsia="仿宋" w:hAnsi="仿宋" w:cs="仿宋" w:hint="eastAsia"/>
            <w:lang w:eastAsia="zh-CN"/>
          </w:rPr>
          <w:t>十三、熔融还原铁项目实施保障措施</w:t>
        </w:r>
        <w:r>
          <w:tab/>
        </w:r>
        <w:r>
          <w:fldChar w:fldCharType="begin"/>
        </w:r>
        <w:r>
          <w:instrText xml:space="preserve"> PAGEREF _Toc3810 \h </w:instrText>
        </w:r>
        <w:r>
          <w:fldChar w:fldCharType="separate"/>
        </w:r>
        <w:r>
          <w:t>40</w:t>
        </w:r>
        <w:r>
          <w:fldChar w:fldCharType="end"/>
        </w:r>
      </w:hyperlink>
    </w:p>
    <w:p>
      <w:pPr>
        <w:pStyle w:val="TOC2"/>
        <w:tabs>
          <w:tab w:val="right" w:leader="dot" w:pos="8306"/>
        </w:tabs>
      </w:pPr>
      <w:hyperlink w:anchor="_Toc8834" w:history="1">
        <w:r>
          <w:rPr>
            <w:rFonts w:ascii="仿宋" w:eastAsia="仿宋" w:hAnsi="仿宋" w:cs="仿宋" w:hint="eastAsia"/>
            <w:lang w:eastAsia="zh-CN"/>
          </w:rPr>
          <w:t>(一)、熔融还原铁项目实施保障机制</w:t>
        </w:r>
        <w:r>
          <w:tab/>
        </w:r>
        <w:r>
          <w:fldChar w:fldCharType="begin"/>
        </w:r>
        <w:r>
          <w:instrText xml:space="preserve"> PAGEREF _Toc8834 \h </w:instrText>
        </w:r>
        <w:r>
          <w:fldChar w:fldCharType="separate"/>
        </w:r>
        <w:r>
          <w:t>40</w:t>
        </w:r>
        <w:r>
          <w:fldChar w:fldCharType="end"/>
        </w:r>
      </w:hyperlink>
    </w:p>
    <w:p>
      <w:pPr>
        <w:pStyle w:val="TOC2"/>
        <w:tabs>
          <w:tab w:val="right" w:leader="dot" w:pos="8306"/>
        </w:tabs>
      </w:pPr>
      <w:hyperlink w:anchor="_Toc8985" w:history="1">
        <w:r>
          <w:rPr>
            <w:rFonts w:ascii="仿宋" w:eastAsia="仿宋" w:hAnsi="仿宋" w:cs="仿宋" w:hint="eastAsia"/>
            <w:lang w:eastAsia="zh-CN"/>
          </w:rPr>
          <w:t>(二)、熔融还原铁项目法律合规要求</w:t>
        </w:r>
        <w:r>
          <w:tab/>
        </w:r>
        <w:r>
          <w:fldChar w:fldCharType="begin"/>
        </w:r>
        <w:r>
          <w:instrText xml:space="preserve"> PAGEREF _Toc8985 \h </w:instrText>
        </w:r>
        <w:r>
          <w:fldChar w:fldCharType="separate"/>
        </w:r>
        <w:r>
          <w:t>44</w:t>
        </w:r>
        <w:r>
          <w:fldChar w:fldCharType="end"/>
        </w:r>
      </w:hyperlink>
    </w:p>
    <w:p>
      <w:pPr>
        <w:pStyle w:val="TOC2"/>
        <w:tabs>
          <w:tab w:val="right" w:leader="dot" w:pos="8306"/>
        </w:tabs>
      </w:pPr>
      <w:hyperlink w:anchor="_Toc13531" w:history="1">
        <w:r>
          <w:rPr>
            <w:rFonts w:ascii="仿宋" w:eastAsia="仿宋" w:hAnsi="仿宋" w:cs="仿宋" w:hint="eastAsia"/>
            <w:lang w:eastAsia="zh-CN"/>
          </w:rPr>
          <w:t>(三)、熔融还原铁项目合同管理与法律事务</w:t>
        </w:r>
        <w:r>
          <w:tab/>
        </w:r>
        <w:r>
          <w:fldChar w:fldCharType="begin"/>
        </w:r>
        <w:r>
          <w:instrText xml:space="preserve"> PAGEREF _Toc13531 \h </w:instrText>
        </w:r>
        <w:r>
          <w:fldChar w:fldCharType="separate"/>
        </w:r>
        <w:r>
          <w:t>48</w:t>
        </w:r>
        <w:r>
          <w:fldChar w:fldCharType="end"/>
        </w:r>
      </w:hyperlink>
    </w:p>
    <w:p>
      <w:pPr>
        <w:pStyle w:val="TOC2"/>
        <w:tabs>
          <w:tab w:val="right" w:leader="dot" w:pos="8306"/>
        </w:tabs>
      </w:pPr>
      <w:hyperlink w:anchor="_Toc13108" w:history="1">
        <w:r>
          <w:rPr>
            <w:rFonts w:ascii="仿宋" w:eastAsia="仿宋" w:hAnsi="仿宋" w:cs="仿宋" w:hint="eastAsia"/>
            <w:lang w:eastAsia="zh-CN"/>
          </w:rPr>
          <w:t>(四)、熔融还原铁项目知识产权保护策略</w:t>
        </w:r>
        <w:r>
          <w:tab/>
        </w:r>
        <w:r>
          <w:fldChar w:fldCharType="begin"/>
        </w:r>
        <w:r>
          <w:instrText xml:space="preserve"> PAGEREF _Toc13108 \h </w:instrText>
        </w:r>
        <w:r>
          <w:fldChar w:fldCharType="separate"/>
        </w:r>
        <w:r>
          <w:t>54</w:t>
        </w:r>
        <w:r>
          <w:fldChar w:fldCharType="end"/>
        </w:r>
      </w:hyperlink>
    </w:p>
    <w:p>
      <w:pPr>
        <w:pStyle w:val="TOC1"/>
        <w:tabs>
          <w:tab w:val="right" w:leader="dot" w:pos="8306"/>
        </w:tabs>
      </w:pPr>
      <w:hyperlink w:anchor="_Toc4796" w:history="1">
        <w:r>
          <w:rPr>
            <w:rFonts w:ascii="仿宋" w:eastAsia="仿宋" w:hAnsi="仿宋" w:cs="仿宋" w:hint="eastAsia"/>
            <w:lang w:eastAsia="zh-CN"/>
          </w:rPr>
          <w:t>十四、质量管理体系</w:t>
        </w:r>
        <w:r>
          <w:tab/>
        </w:r>
        <w:r>
          <w:fldChar w:fldCharType="begin"/>
        </w:r>
        <w:r>
          <w:instrText xml:space="preserve"> PAGEREF _Toc4796 \h </w:instrText>
        </w:r>
        <w:r>
          <w:fldChar w:fldCharType="separate"/>
        </w:r>
        <w:r>
          <w:t>57</w:t>
        </w:r>
        <w:r>
          <w:fldChar w:fldCharType="end"/>
        </w:r>
      </w:hyperlink>
    </w:p>
    <w:p>
      <w:pPr>
        <w:pStyle w:val="TOC2"/>
        <w:tabs>
          <w:tab w:val="right" w:leader="dot" w:pos="8306"/>
        </w:tabs>
      </w:pPr>
      <w:hyperlink w:anchor="_Toc17432" w:history="1">
        <w:r>
          <w:rPr>
            <w:rFonts w:ascii="仿宋" w:eastAsia="仿宋" w:hAnsi="仿宋" w:cs="仿宋" w:hint="eastAsia"/>
            <w:lang w:eastAsia="zh-CN"/>
          </w:rPr>
          <w:t>(一)、质量目标与方针</w:t>
        </w:r>
        <w:r>
          <w:tab/>
        </w:r>
        <w:r>
          <w:fldChar w:fldCharType="begin"/>
        </w:r>
        <w:r>
          <w:instrText xml:space="preserve"> PAGEREF _Toc17432 \h </w:instrText>
        </w:r>
        <w:r>
          <w:fldChar w:fldCharType="separate"/>
        </w:r>
        <w:r>
          <w:t>57</w:t>
        </w:r>
        <w:r>
          <w:fldChar w:fldCharType="end"/>
        </w:r>
      </w:hyperlink>
    </w:p>
    <w:p>
      <w:pPr>
        <w:pStyle w:val="TOC2"/>
        <w:tabs>
          <w:tab w:val="right" w:leader="dot" w:pos="8306"/>
        </w:tabs>
      </w:pPr>
      <w:hyperlink w:anchor="_Toc24859" w:history="1">
        <w:r>
          <w:rPr>
            <w:rFonts w:ascii="仿宋" w:eastAsia="仿宋" w:hAnsi="仿宋" w:cs="仿宋" w:hint="eastAsia"/>
            <w:lang w:eastAsia="zh-CN"/>
          </w:rPr>
          <w:t>(二)、质量管理责任</w:t>
        </w:r>
        <w:r>
          <w:tab/>
        </w:r>
        <w:r>
          <w:fldChar w:fldCharType="begin"/>
        </w:r>
        <w:r>
          <w:instrText xml:space="preserve"> PAGEREF _Toc24859 \h </w:instrText>
        </w:r>
        <w:r>
          <w:fldChar w:fldCharType="separate"/>
        </w:r>
        <w:r>
          <w:t>58</w:t>
        </w:r>
        <w:r>
          <w:fldChar w:fldCharType="end"/>
        </w:r>
      </w:hyperlink>
    </w:p>
    <w:p>
      <w:pPr>
        <w:pStyle w:val="TOC2"/>
        <w:tabs>
          <w:tab w:val="right" w:leader="dot" w:pos="8306"/>
        </w:tabs>
      </w:pPr>
      <w:hyperlink w:anchor="_Toc21504" w:history="1">
        <w:r>
          <w:rPr>
            <w:rFonts w:ascii="仿宋" w:eastAsia="仿宋" w:hAnsi="仿宋" w:cs="仿宋" w:hint="eastAsia"/>
            <w:lang w:eastAsia="zh-CN"/>
          </w:rPr>
          <w:t>(三)、质量管理体系文件</w:t>
        </w:r>
        <w:r>
          <w:tab/>
        </w:r>
        <w:r>
          <w:fldChar w:fldCharType="begin"/>
        </w:r>
        <w:r>
          <w:instrText xml:space="preserve"> PAGEREF _Toc21504 \h </w:instrText>
        </w:r>
        <w:r>
          <w:fldChar w:fldCharType="separate"/>
        </w:r>
        <w:r>
          <w:t>59</w:t>
        </w:r>
        <w:r>
          <w:fldChar w:fldCharType="end"/>
        </w:r>
      </w:hyperlink>
    </w:p>
    <w:p>
      <w:pPr>
        <w:pStyle w:val="TOC2"/>
        <w:tabs>
          <w:tab w:val="right" w:leader="dot" w:pos="8306"/>
        </w:tabs>
      </w:pPr>
      <w:hyperlink w:anchor="_Toc17908" w:history="1">
        <w:r>
          <w:rPr>
            <w:rFonts w:ascii="仿宋" w:eastAsia="仿宋" w:hAnsi="仿宋" w:cs="仿宋" w:hint="eastAsia"/>
            <w:lang w:eastAsia="zh-CN"/>
          </w:rPr>
          <w:t>(四)、质量培训与教育</w:t>
        </w:r>
        <w:r>
          <w:tab/>
        </w:r>
        <w:r>
          <w:fldChar w:fldCharType="begin"/>
        </w:r>
        <w:r>
          <w:instrText xml:space="preserve"> PAGEREF _Toc17908 \h </w:instrText>
        </w:r>
        <w:r>
          <w:fldChar w:fldCharType="separate"/>
        </w:r>
        <w:r>
          <w:t>61</w:t>
        </w:r>
        <w:r>
          <w:fldChar w:fldCharType="end"/>
        </w:r>
      </w:hyperlink>
    </w:p>
    <w:p>
      <w:pPr>
        <w:pStyle w:val="TOC2"/>
        <w:tabs>
          <w:tab w:val="right" w:leader="dot" w:pos="8306"/>
        </w:tabs>
      </w:pPr>
      <w:hyperlink w:anchor="_Toc22241" w:history="1">
        <w:r>
          <w:rPr>
            <w:rFonts w:ascii="仿宋" w:eastAsia="仿宋" w:hAnsi="仿宋" w:cs="仿宋" w:hint="eastAsia"/>
            <w:lang w:eastAsia="zh-CN"/>
          </w:rPr>
          <w:t>(五)、质量审核与评价</w:t>
        </w:r>
        <w:r>
          <w:tab/>
        </w:r>
        <w:r>
          <w:fldChar w:fldCharType="begin"/>
        </w:r>
        <w:r>
          <w:instrText xml:space="preserve"> PAGEREF _Toc22241 \h </w:instrText>
        </w:r>
        <w:r>
          <w:fldChar w:fldCharType="separate"/>
        </w:r>
        <w:r>
          <w:t>62</w:t>
        </w:r>
        <w:r>
          <w:fldChar w:fldCharType="end"/>
        </w:r>
      </w:hyperlink>
    </w:p>
    <w:p>
      <w:pPr>
        <w:pStyle w:val="TOC2"/>
        <w:tabs>
          <w:tab w:val="right" w:leader="dot" w:pos="8306"/>
        </w:tabs>
      </w:pPr>
      <w:hyperlink w:anchor="_Toc23467" w:history="1">
        <w:r>
          <w:rPr>
            <w:rFonts w:ascii="仿宋" w:eastAsia="仿宋" w:hAnsi="仿宋" w:cs="仿宋" w:hint="eastAsia"/>
            <w:lang w:eastAsia="zh-CN"/>
          </w:rPr>
          <w:t>(六)、不符合与纠正措施</w:t>
        </w:r>
        <w:r>
          <w:tab/>
        </w:r>
        <w:r>
          <w:fldChar w:fldCharType="begin"/>
        </w:r>
        <w:r>
          <w:instrText xml:space="preserve"> PAGEREF _Toc23467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53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3166"/>
      <w:r>
        <w:rPr>
          <w:rFonts w:ascii="仿宋" w:eastAsia="仿宋" w:hAnsi="仿宋" w:cs="仿宋" w:hint="eastAsia"/>
          <w:lang w:eastAsia="zh-CN"/>
        </w:rPr>
        <w:t>(一)、熔融还原铁行业分析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熔融还原铁行业一直以来都是市场的关注焦点。行业内的发展趋势、竞争态势以及潜在机会都对熔融还原铁项目的推进产生深远的影响。通过深入研究行业的整体概貌，我们将更好地理解行业的核心特征，为熔融还原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熔融还原铁行业，技术一直是推动创新和发展的关键因素。我们将对当前技术趋势进行详尽分析，包括但不限于人工智能、大数据应用、先进制造技术等。这有助于熔融还原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熔融还原铁项目成功的基础。我们将对主要竞争对手进行深入研究，包括其市场份额、产品特点、市场定位等。通过全面了解竞争对手的优势和劣势，熔融还原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1298"/>
      <w:r>
        <w:rPr>
          <w:rFonts w:ascii="仿宋" w:eastAsia="仿宋" w:hAnsi="仿宋" w:cs="仿宋" w:hint="eastAsia"/>
          <w:sz w:val="28"/>
          <w:lang w:eastAsia="zh-CN"/>
        </w:rPr>
        <w:t>(二)、熔融还原铁市场分析预测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熔融还原铁市场未来的增长趋势。这包括市场的整体规模、各细分领域的发展趋势等。熔融还原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熔融还原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熔融还原铁项目实施过程中需要充分考虑的因素。我们将对市场风险进行全面评估，包括但不限于政策法规风险、市场竞争风险、技术变革风险等。通过对潜在风险的深入分析，熔融还原铁项目可以制定相应的风险缓解策略，降低不确定性对熔融还原铁项目的影响。</w:t>
      </w:r>
    </w:p>
    <w:p>
      <w:pPr>
        <w:pStyle w:val="Heading1"/>
        <w:ind w:firstLine="560" w:firstLineChars="200"/>
        <w:rPr>
          <w:rFonts w:ascii="仿宋" w:eastAsia="仿宋" w:hAnsi="仿宋" w:cs="仿宋" w:hint="eastAsia"/>
          <w:sz w:val="28"/>
          <w:lang w:eastAsia="zh-CN"/>
        </w:rPr>
      </w:pPr>
      <w:bookmarkStart w:id="5" w:name="_Toc20063"/>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9881"/>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熔融还原铁项目的主要产品是XXXX，预计年产值为XXX万元。这一产品在市场中占据着重要的地位，其广泛的应用范围使得该熔融还原铁项目的市场前景非常广阔。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熔融还原铁项目的xxx产品作为重要的原材料之一，将在多个领域发挥关键作用。其在建筑、交通、能源等方面的广泛应用将为整个产业链提供强大的支持，形成产业协同效应。熔融还原铁项目的年产值XXX万XXX万XXX万万元不仅反映了其在市场上的巨大潜力，更预示着它对国民经济的积极贡献。这种关联度高、涉及面广的产业关系，使得该熔融还原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8906"/>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熔融还原铁项目总征地面积为XXXX平方米，相当于约XX.XX亩，其中净用地面积为XXXX平方米，红线范围内相当于约XX.XX亩。这一用地规模充分考虑了熔融还原铁项目的建设需求，保障了熔融还原铁项目在合适的空间内得以充分发展。熔融还原铁项目规划的总建筑面积为XXXX平方米，其中主体工程建设占XXXX平方米，计容建筑面积达XXXX平方米。预计建筑工程的投资将达到XXXX万元，为熔融还原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熔融还原铁项目计划购置的设备共计XXXX台（套），设备购置费用为XXXX万元。这一设备购置计划充分考虑到熔融还原铁项目的生产需求和技术要求，确保了熔融还原铁项目在生产运营中具备先进的技术装备和高效的生产能力。设备的合理配置将为熔融还原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熔融还原铁项目计划总投资为XXXX万元，预计年实现营业收入为XXXX万元。这一产能规模的设定旨在确保熔融还原铁项目能够在投资与回报之间取得平衡，实现长期可持续的发展。熔融还原铁项目的总投资充分考虑到各个方面的需求，包括用地建设、设备购置等多个环节，以确保熔融还原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2955"/>
      <w:r>
        <w:rPr>
          <w:rFonts w:ascii="仿宋" w:eastAsia="仿宋" w:hAnsi="仿宋" w:cs="仿宋" w:hint="eastAsia"/>
          <w:sz w:val="28"/>
          <w:lang w:eastAsia="zh-CN"/>
        </w:rPr>
        <w:t>三、熔融还原铁项目建设背景及必要性分析</w:t>
      </w:r>
      <w:bookmarkEnd w:id="8"/>
    </w:p>
    <w:p>
      <w:pPr>
        <w:pStyle w:val="Heading2"/>
        <w:rPr>
          <w:rFonts w:ascii="仿宋" w:eastAsia="仿宋" w:hAnsi="仿宋" w:cs="仿宋" w:hint="eastAsia"/>
          <w:lang w:eastAsia="zh-CN"/>
        </w:rPr>
      </w:pPr>
      <w:bookmarkStart w:id="9" w:name="_Toc17531"/>
      <w:r>
        <w:rPr>
          <w:rFonts w:ascii="仿宋" w:eastAsia="仿宋" w:hAnsi="仿宋" w:cs="仿宋" w:hint="eastAsia"/>
          <w:lang w:eastAsia="zh-CN"/>
        </w:rPr>
        <w:t>(一)、熔融还原铁项目背景分析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熔融还原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熔融还原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熔融还原铁项目在这个潮流中的定位。同时，我们将关注行业内涌现的新兴机遇，以便熔融还原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熔融还原铁项目提供了强大的发展动力。我们将聚焦于行业内最新的技术发展趋势，包括但不限于人工智能、大数据分析、物联网等领域。通过深度的技术研究，我们将确保熔融还原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熔融还原铁项目发展的源泉。我们将投入更多的精力对市场需求进行深入剖析，超越表面的需求，深入挖掘潜在的市场痛点和机遇。通过对市场需求的细致了解，熔融还原铁项目将更有针对性地设计解决方案，满足市场的多样化需求，从而更好地促进熔融还原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熔融还原铁项目战略至关重要。我们将对竞争态势进行更为深入的分析，包括但不限于市场份额、产品特点、客户满意度等多个维度。通过深度的竞争分析，熔融还原铁项目将能够更准确地把握市场脉搏，制定具有竞争力的熔融还原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熔融还原铁项目的发展具有直接的影响。我们将进行更为全面的法规和政策分析，了解行业发展中的潜在法律风险和合规挑战。通过充分了解和遵守相关法规，熔融还原铁项目将确保在法律框架内合法合规运营，为熔融还原铁项目的稳健发展提供有力支持。</w:t>
      </w:r>
    </w:p>
    <w:p>
      <w:pPr>
        <w:pStyle w:val="Heading2"/>
        <w:ind w:firstLine="560" w:firstLineChars="200"/>
        <w:rPr>
          <w:rFonts w:ascii="仿宋" w:eastAsia="仿宋" w:hAnsi="仿宋" w:cs="仿宋" w:hint="eastAsia"/>
          <w:sz w:val="28"/>
          <w:lang w:eastAsia="zh-CN"/>
        </w:rPr>
      </w:pPr>
      <w:bookmarkStart w:id="10" w:name="_Toc7590"/>
      <w:r>
        <w:rPr>
          <w:rFonts w:ascii="仿宋" w:eastAsia="仿宋" w:hAnsi="仿宋" w:cs="仿宋" w:hint="eastAsia"/>
          <w:sz w:val="28"/>
          <w:lang w:eastAsia="zh-CN"/>
        </w:rPr>
        <w:t>(二)、熔融还原铁项目建设必要性分析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熔融还原铁项目建设的迫切性源于对行业发展趋势的深刻洞察。我们正处于一个行业变革的时代，科技创新、数字化转型成为企业发展的关键动力。熔融还原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熔融还原铁项目建设不仅仅是为了跟上潮流，更是为了通过技术创新推动企业的持续发展。通过引入先进的技术和解决方案，熔融还原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熔融还原铁项目的建设成为必然选择，通过提高产品质量、拓展服务领域，从而在竞争中获得更多的机会。熔融还原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熔融还原铁项目建设的必要性体现在对客户需求更精准的满足。通过熔融还原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熔融还原铁项目建设的背后是对企业持续创新的追求。只有通过不断创新，企业才能在竞争中立于不败之地。熔融还原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1647"/>
      <w:r>
        <w:rPr>
          <w:rFonts w:ascii="仿宋" w:eastAsia="仿宋" w:hAnsi="仿宋" w:cs="仿宋" w:hint="eastAsia"/>
          <w:sz w:val="28"/>
          <w:lang w:eastAsia="zh-CN"/>
        </w:rPr>
        <w:t>四、熔融还原铁项目可持续发展</w:t>
      </w:r>
      <w:bookmarkEnd w:id="11"/>
    </w:p>
    <w:p>
      <w:pPr>
        <w:pStyle w:val="Heading2"/>
        <w:rPr>
          <w:rFonts w:ascii="仿宋" w:eastAsia="仿宋" w:hAnsi="仿宋" w:cs="仿宋" w:hint="eastAsia"/>
          <w:lang w:eastAsia="zh-CN"/>
        </w:rPr>
      </w:pPr>
      <w:bookmarkStart w:id="12" w:name="_Toc13140"/>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熔融还原铁项目中，熔融还原铁项目团队着眼于未来，明确了可持续发展的战略方向。制定的具体可持续发展目标包括降低资源使用、采用环保技术、最大化社会效益等。这一步骤不仅有助于熔融还原铁项目在环保和社会责任方面达到最高标准，也为未来提供了明确的指引，确保熔融还原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可持续实践的融入熔融还原铁项目管理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熔融还原铁项目管理周期。从熔融还原铁项目规划开始，熔融还原铁项目团队就考虑了环境和社会的因素。在执行阶段，熔融还原铁项目团队积极推动绿色技术的应用，优化资源利用。此外，关注员工的社会责任，通过培训和沟通活动提高员工对可持续发展的认知，使他们能够在日常工作中践行可持续实践。这些举措不仅为熔融还原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1113"/>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扎根于熔融还原铁项目的可持续发展理念，我们深信环保与社会责任是熔融还原铁项目成功的关键支柱。在熔融还原铁项目的每一步，我们都致力于通过创新和实践，履行对环境和社会的坚定责任。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熔融还原铁项目团队通过引入先进的环保技术、建立高效的废物处理系统以及推动能源节约措施，积极履行环保责任。定期的环保监测和评估确保熔融还原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熔融还原铁项目不仅致力于自身可持续发展，还注重对社会的回馈。通过支持社区熔融还原铁项目、参与慈善事业、提供培训机会等方式，熔融还原铁项目积极履行社会责任。与当地社区建立积极互动，关注员工的工作与生活平衡，以及员工的身心健康，是熔融还原铁项目在社会责任层面的关键举措。这样的实践不仅增强了熔融还原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6974"/>
      <w:r>
        <w:rPr>
          <w:rFonts w:ascii="仿宋" w:eastAsia="仿宋" w:hAnsi="仿宋" w:cs="仿宋" w:hint="eastAsia"/>
          <w:sz w:val="28"/>
          <w:lang w:eastAsia="zh-CN"/>
        </w:rPr>
        <w:t>五、熔融还原铁项目建设单位说明</w:t>
      </w:r>
      <w:bookmarkEnd w:id="14"/>
    </w:p>
    <w:p>
      <w:pPr>
        <w:pStyle w:val="Heading2"/>
        <w:rPr>
          <w:rFonts w:ascii="仿宋" w:eastAsia="仿宋" w:hAnsi="仿宋" w:cs="仿宋" w:hint="eastAsia"/>
          <w:lang w:eastAsia="zh-CN"/>
        </w:rPr>
      </w:pPr>
      <w:bookmarkStart w:id="15" w:name="_Toc13331"/>
      <w:r>
        <w:rPr>
          <w:rFonts w:ascii="仿宋" w:eastAsia="仿宋" w:hAnsi="仿宋" w:cs="仿宋" w:hint="eastAsia"/>
          <w:lang w:eastAsia="zh-CN"/>
        </w:rPr>
        <w:t>(一)、熔融还原铁项目承办单位基本情况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8361"/>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熔融还原铁项目承办单位的XXXX，我们着眼于实现可持续的经济效益。通过技术创新和解决方案的提供，公司预计在熔融还原铁项目执行期间将获得可观的收入增长。这一收入来源主要包括熔融还原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同时，我们注重成本控制和效率提升，以确保熔融还原铁项目的可持续盈利。透过精细的管理和资源优化，公司期望实现熔融还原铁项目利润最大化。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熔融还原铁项目实施进行全面的投资评估，包括熔融还原铁项目启动阶段的资金投入和后续运营成本。通过对熔融还原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熔融还原铁项目实施过程中具备足够的资金流动性，公司将进行详尽的现金流分析。这包括资金需求的合理预测、熔融还原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9594"/>
      <w:r>
        <w:rPr>
          <w:rFonts w:ascii="仿宋" w:eastAsia="仿宋" w:hAnsi="仿宋" w:cs="仿宋" w:hint="eastAsia"/>
          <w:sz w:val="28"/>
          <w:lang w:eastAsia="zh-CN"/>
        </w:rPr>
        <w:t>六、工艺说明</w:t>
      </w:r>
      <w:bookmarkEnd w:id="17"/>
    </w:p>
    <w:p>
      <w:pPr>
        <w:pStyle w:val="Heading2"/>
        <w:rPr>
          <w:rFonts w:ascii="仿宋" w:eastAsia="仿宋" w:hAnsi="仿宋" w:cs="仿宋" w:hint="eastAsia"/>
          <w:lang w:eastAsia="zh-CN"/>
        </w:rPr>
      </w:pPr>
      <w:bookmarkStart w:id="18" w:name="_Toc25917"/>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熔融还原铁项目的技术管理特点体现在其创新导向。通过引入最先进的技术趋势和解决方案，熔融还原铁项目致力于提升科技含量、提高质量和效率水平。这意味着我们将采用最新的工具和方法，确保熔融还原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熔融还原铁项目技术管理的显著特征。通过整合不同领域的技术资源，我们实现了跨学科的协同工作。这有助于优化技术架构，提高整体效能。此外，整合性策略还促进了不同技术团队之间的紧密沟通和高效合作，确保熔融还原铁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熔融还原铁项目所采用的技术。通过不断优化技术方案，熔融还原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熔融还原铁项目团队将在熔融还原铁项目初期识别可能的技术风险，并采取相应的预防和应对措施。通过建立健全的风险评估机制，熔融还原铁项目能够在实施过程中及时发现并解决潜在的技术问题，保障熔融还原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熔融还原铁项目中，技术将成为熔融还原铁项目成功的有力支持。这一深度剖析揭示了技术管理在熔融还原铁项目实施中的关键作用，为熔融还原铁项目的技术基础奠定了坚实的基础。</w:t>
      </w:r>
    </w:p>
    <w:p>
      <w:pPr>
        <w:pStyle w:val="Heading2"/>
        <w:ind w:firstLine="560" w:firstLineChars="200"/>
        <w:rPr>
          <w:rFonts w:ascii="仿宋" w:eastAsia="仿宋" w:hAnsi="仿宋" w:cs="仿宋" w:hint="eastAsia"/>
          <w:sz w:val="28"/>
          <w:lang w:eastAsia="zh-CN"/>
        </w:rPr>
      </w:pPr>
      <w:bookmarkStart w:id="19" w:name="_Toc29053"/>
      <w:r>
        <w:rPr>
          <w:rFonts w:ascii="仿宋" w:eastAsia="仿宋" w:hAnsi="仿宋" w:cs="仿宋" w:hint="eastAsia"/>
          <w:sz w:val="28"/>
          <w:lang w:eastAsia="zh-CN"/>
        </w:rPr>
        <w:t>(二)、熔融还原铁项目工艺技术设计方案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熔融还原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熔融还原铁项目将严格按照相关行业规范要求进行组织。通过有效控制产品质量，熔融还原铁项目将致力于为顾客提供优质的熔融还原铁项目产品和良好的服务。这体现了熔融还原铁项目对于生产活动合规性和质量标准的高度重视，为熔融还原铁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熔融还原铁项目注重生态效益和清洁生产原则。熔融还原铁项目建设将紧密结合地方特色经济发展，与社会经济发展规划和区域环境保护规划方案相协调一致。通过与当地区域自然生态系统的结合，熔融还原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熔融还原铁项目产品具有多样化的客户需求和个性化的特点。因此，熔融还原铁项目产品规格品种多样，且单批生产数量较小。为满足这一特点，熔融还原铁项目承办单位将建设先进的柔性制造生产线。通过广泛应用柔性制造技术，熔融还原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熔融还原铁项目采用的技术具有较高的技术含量和自动化水平，处于国内先进水平。这一技术选用不仅体现了对生产效率、质量和环境友好性的高标准要求，同时为熔融还原铁项目的可持续发展奠定了坚实的基础。</w:t>
      </w:r>
    </w:p>
    <w:p>
      <w:pPr>
        <w:pStyle w:val="Heading2"/>
        <w:ind w:firstLine="560" w:firstLineChars="200"/>
        <w:rPr>
          <w:rFonts w:ascii="仿宋" w:eastAsia="仿宋" w:hAnsi="仿宋" w:cs="仿宋" w:hint="eastAsia"/>
          <w:sz w:val="28"/>
          <w:lang w:eastAsia="zh-CN"/>
        </w:rPr>
      </w:pPr>
      <w:bookmarkStart w:id="20" w:name="_Toc1938"/>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为确保熔融还原铁项目的高效生产和技术实施，我们制定了一套精心设计的设备选型方案，以满足熔融还原铁项目生产、质量和环保的要求。该方案的主要特点如下：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熔融还原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针对熔融还原铁项目产品的多样性和小批量生产的特点，我们将建设柔性制造生产线。通过在设备选型中考虑柔性制造技术，可以灵活应对不同产品规格和生产需求，实现生产线的高度灵活性和适应性。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https://d.book118.com/987163106035006033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熔融还原铁项目规划设计蓝图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熔融还原铁项目规划设计蓝图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熔融还原铁项目规划设计蓝图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熔融还原铁项目规划设计蓝图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熔融还原铁项目规划设计蓝图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熔融还原铁项目规划设计蓝图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熔融还原铁项目规划设计蓝图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熔融还原铁项目规划设计蓝图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熔融还原铁项目规划设计蓝图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熔融还原铁项目规划设计蓝图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熔融还原铁项目规划设计蓝图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熔融还原铁项目规划设计蓝图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熔融还原铁项目规划设计蓝图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熔融还原铁项目规划设计蓝图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熔融还原铁项目规划设计蓝图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熔融还原铁项目规划设计蓝图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熔融还原铁项目规划设计蓝图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EA1D15"/>
    <w:rsid w:val="35EA1D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7163106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2024-01-20T16:43:00Z</dcterms:created>
  <dcterms:modified xsi:type="dcterms:W3CDTF">2024-01-20T16:43:58Z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056C8BD1E47D4AC698908F55584B66C1_11</vt:lpwstr>
  </property>
  <property fmtid="{D5CDD505-2E9C-101B-9397-08002B2CF9AE}" pid="3" name="KSOProductBuildVer">
    <vt:lpwstr>2052-12.1.0.16120</vt:lpwstr>
  </property>
</Properties>
</file>