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20"/>
        <w:ind w:left="2910" w:right="3188" w:firstLine="0"/>
        <w:jc w:val="center"/>
        <w:rPr>
          <w:b/>
          <w:sz w:val="48"/>
        </w:rPr>
      </w:pPr>
      <w:r>
        <w:rPr>
          <w:b/>
          <w:sz w:val="48"/>
        </w:rPr>
        <w:t>目 录</w:t>
      </w:r>
    </w:p>
    <w:sdt>
      <w:sdtPr>
        <w:id w:val="1507954531"/>
        <w:docPartObj>
          <w:docPartGallery w:val="Table of Contents"/>
          <w:docPartUnique/>
        </w:docPartObj>
      </w:sdtPr>
      <w:sdtContent>
        <w:p>
          <w:pPr>
            <w:pStyle w:val="TOC1"/>
            <w:tabs>
              <w:tab w:val="right" w:leader="dot" w:pos="13857"/>
            </w:tabs>
            <w:spacing w:before="338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“_TOC_250032“ </w:instrText>
          </w:r>
          <w:r>
            <w:fldChar w:fldCharType="separate"/>
          </w:r>
          <w:r>
            <w:t>第一章</w:t>
          </w:r>
          <w:r>
            <w:rPr>
              <w:spacing w:val="-1"/>
            </w:rPr>
            <w:t xml:space="preserve"> </w:t>
          </w:r>
          <w:r>
            <w:t>概述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21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“_TOC_250031“ </w:instrText>
          </w:r>
          <w:r>
            <w:fldChar w:fldCharType="separate"/>
          </w:r>
          <w:r>
            <w:t>工程概况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21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“_TOC_250030“ </w:instrText>
          </w:r>
          <w:r>
            <w:fldChar w:fldCharType="separate"/>
          </w:r>
          <w:r>
            <w:t>工程内容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</w:t>
          </w:r>
          <w:r>
            <w:fldChar w:fldCharType="end"/>
          </w:r>
        </w:p>
        <w:p>
          <w:pPr>
            <w:pStyle w:val="TOC2"/>
            <w:numPr>
              <w:ilvl w:val="1"/>
              <w:numId w:val="21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“_TOC_250029“ </w:instrText>
          </w:r>
          <w:r>
            <w:fldChar w:fldCharType="separate"/>
          </w:r>
          <w:r>
            <w:t>编制依据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</w:t>
          </w:r>
          <w:r>
            <w:fldChar w:fldCharType="end"/>
          </w:r>
        </w:p>
        <w:p>
          <w:pPr>
            <w:pStyle w:val="TOC1"/>
            <w:tabs>
              <w:tab w:val="right" w:leader="dot" w:pos="13857"/>
            </w:tabs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“_TOC_250028“ </w:instrText>
          </w:r>
          <w:r>
            <w:fldChar w:fldCharType="separate"/>
          </w:r>
          <w:r>
            <w:t>其次章</w:t>
          </w:r>
          <w:r>
            <w:rPr>
              <w:spacing w:val="-1"/>
            </w:rPr>
            <w:t xml:space="preserve"> </w:t>
          </w:r>
          <w:r>
            <w:t>总体部署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</w:t>
          </w:r>
          <w:r>
            <w:fldChar w:fldCharType="end"/>
          </w:r>
        </w:p>
        <w:p>
          <w:pPr>
            <w:pStyle w:val="TOC2"/>
            <w:numPr>
              <w:ilvl w:val="1"/>
              <w:numId w:val="20"/>
            </w:numPr>
            <w:tabs>
              <w:tab w:val="left" w:pos="1433"/>
              <w:tab w:val="right" w:leader="dot" w:pos="13857"/>
            </w:tabs>
            <w:spacing w:before="70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“_TOC_250027“ </w:instrText>
          </w:r>
          <w:r>
            <w:fldChar w:fldCharType="separate"/>
          </w:r>
          <w:r>
            <w:t>强夯地基处理技术要求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</w:t>
          </w:r>
          <w:r>
            <w:fldChar w:fldCharType="end"/>
          </w:r>
        </w:p>
        <w:p>
          <w:pPr>
            <w:pStyle w:val="TOC2"/>
            <w:numPr>
              <w:ilvl w:val="1"/>
              <w:numId w:val="20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“_TOC_250026“ </w:instrText>
          </w:r>
          <w:r>
            <w:fldChar w:fldCharType="separate"/>
          </w:r>
          <w:r>
            <w:t>强夯施工方案设计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</w:t>
          </w:r>
          <w:r>
            <w:fldChar w:fldCharType="end"/>
          </w:r>
        </w:p>
        <w:p>
          <w:pPr>
            <w:pStyle w:val="TOC2"/>
            <w:numPr>
              <w:ilvl w:val="1"/>
              <w:numId w:val="20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“_TOC_250025“ </w:instrText>
          </w:r>
          <w:r>
            <w:fldChar w:fldCharType="separate"/>
          </w:r>
          <w:r>
            <w:t>施工机械设备安排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20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“_TOC_250024“ </w:instrText>
          </w:r>
          <w:r>
            <w:fldChar w:fldCharType="separate"/>
          </w:r>
          <w:r>
            <w:t>工程治理班子配备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4</w:t>
          </w:r>
          <w:r>
            <w:fldChar w:fldCharType="end"/>
          </w:r>
        </w:p>
        <w:p>
          <w:pPr>
            <w:pStyle w:val="TOC2"/>
            <w:numPr>
              <w:ilvl w:val="1"/>
              <w:numId w:val="20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“_TOC_250023“ </w:instrText>
          </w:r>
          <w:r>
            <w:fldChar w:fldCharType="separate"/>
          </w:r>
          <w:r>
            <w:t>施工进度安排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4</w:t>
          </w:r>
          <w:r>
            <w:fldChar w:fldCharType="end"/>
          </w:r>
        </w:p>
        <w:p>
          <w:pPr>
            <w:pStyle w:val="TOC1"/>
            <w:tabs>
              <w:tab w:val="right" w:leader="dot" w:pos="13857"/>
            </w:tabs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“_TOC_250022“ </w:instrText>
          </w:r>
          <w:r>
            <w:fldChar w:fldCharType="separate"/>
          </w:r>
          <w:r>
            <w:t>第三章 强夯施工流程与工艺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5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“_TOC_250021“ </w:instrText>
          </w:r>
          <w:r>
            <w:fldChar w:fldCharType="separate"/>
          </w:r>
          <w:r>
            <w:t>施工流程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6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“_TOC_250020“ </w:instrText>
          </w:r>
          <w:r>
            <w:fldChar w:fldCharType="separate"/>
          </w:r>
          <w:r>
            <w:t>夯前预备工作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6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“_TOC_250019“ </w:instrText>
          </w:r>
          <w:r>
            <w:fldChar w:fldCharType="separate"/>
          </w:r>
          <w:r>
            <w:t>试夯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6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“_TOC_250018“ </w:instrText>
          </w:r>
          <w:r>
            <w:fldChar w:fldCharType="separate"/>
          </w:r>
          <w:r>
            <w:t>强夯法施工步骤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7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433"/>
              <w:tab w:val="right" w:leader="dot" w:pos="13857"/>
            </w:tabs>
            <w:spacing w:before="70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“_TOC_250017“ </w:instrText>
          </w:r>
          <w:r>
            <w:fldChar w:fldCharType="separate"/>
          </w:r>
          <w:r>
            <w:t>强夯法施工要点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7</w:t>
          </w:r>
          <w:r>
            <w:fldChar w:fldCharType="end"/>
          </w:r>
        </w:p>
        <w:p>
          <w:pPr>
            <w:pStyle w:val="TOC2"/>
            <w:numPr>
              <w:ilvl w:val="1"/>
              <w:numId w:val="19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“_TOC_250016“ </w:instrText>
          </w:r>
          <w:r>
            <w:fldChar w:fldCharType="separate"/>
          </w:r>
          <w:r>
            <w:t>雨季施工措施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8</w:t>
          </w:r>
          <w:r>
            <w:fldChar w:fldCharType="end"/>
          </w:r>
        </w:p>
        <w:p>
          <w:pPr>
            <w:pStyle w:val="TOC1"/>
            <w:tabs>
              <w:tab w:val="right" w:leader="dot" w:pos="13857"/>
            </w:tabs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“_TOC_250015“ </w:instrText>
          </w:r>
          <w:r>
            <w:fldChar w:fldCharType="separate"/>
          </w:r>
          <w:r>
            <w:t>第四章</w:t>
          </w:r>
          <w:r>
            <w:rPr>
              <w:spacing w:val="-1"/>
            </w:rPr>
            <w:t xml:space="preserve"> </w:t>
          </w:r>
          <w:r>
            <w:t>工期保证措施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8</w:t>
          </w:r>
          <w:r>
            <w:fldChar w:fldCharType="end"/>
          </w:r>
        </w:p>
        <w:p>
          <w:pPr>
            <w:pStyle w:val="TOC1"/>
            <w:tabs>
              <w:tab w:val="right" w:leader="dot" w:pos="13857"/>
            </w:tabs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“_TOC_250014“ </w:instrText>
          </w:r>
          <w:r>
            <w:fldChar w:fldCharType="separate"/>
          </w:r>
          <w:r>
            <w:t>第五章</w:t>
          </w:r>
          <w:r>
            <w:rPr>
              <w:spacing w:val="-1"/>
            </w:rPr>
            <w:t xml:space="preserve"> </w:t>
          </w:r>
          <w:r>
            <w:t>质量保证措施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9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433"/>
              <w:tab w:val="right" w:leader="dot" w:pos="13857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“_TOC_250013“ </w:instrText>
          </w:r>
          <w:r>
            <w:fldChar w:fldCharType="separate"/>
          </w:r>
          <w:r>
            <w:t>质量方针与目标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9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433"/>
              <w:tab w:val="right" w:leader="dot" w:pos="13855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“_TOC_250012“ </w:instrText>
          </w:r>
          <w:r>
            <w:fldChar w:fldCharType="separate"/>
          </w:r>
          <w:r>
            <w:t>质量保证打算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10</w:t>
          </w:r>
          <w:r>
            <w:fldChar w:fldCharType="end"/>
          </w:r>
        </w:p>
        <w:p>
          <w:pPr>
            <w:pStyle w:val="TOC2"/>
            <w:numPr>
              <w:ilvl w:val="1"/>
              <w:numId w:val="18"/>
            </w:numPr>
            <w:tabs>
              <w:tab w:val="left" w:pos="1433"/>
              <w:tab w:val="right" w:leader="dot" w:pos="13855"/>
            </w:tabs>
            <w:spacing w:before="70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“_TOC_250011“ </w:instrText>
          </w:r>
          <w:r>
            <w:fldChar w:fldCharType="separate"/>
          </w:r>
          <w:r>
            <w:t>强夯工程质量保证措施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10</w:t>
          </w:r>
          <w:r>
            <w:fldChar w:fldCharType="end"/>
          </w:r>
        </w:p>
        <w:p>
          <w:pPr>
            <w:pStyle w:val="TOC1"/>
            <w:tabs>
              <w:tab w:val="right" w:leader="dot" w:pos="13855"/>
            </w:tabs>
            <w:spacing w:before="72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“_TOC_250010“ </w:instrText>
          </w:r>
          <w:r>
            <w:fldChar w:fldCharType="separate"/>
          </w:r>
          <w:r>
            <w:t>第六章 安全文明施工措施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11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433"/>
              <w:tab w:val="right" w:leader="dot" w:pos="13855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“_TOC_250009“ </w:instrText>
          </w:r>
          <w:r>
            <w:fldChar w:fldCharType="separate"/>
          </w:r>
          <w:r>
            <w:t>工程安全保证措施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11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433"/>
              <w:tab w:val="right" w:leader="dot" w:pos="13855"/>
            </w:tabs>
            <w:spacing w:before="70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“_TOC_250008“ </w:instrText>
          </w:r>
          <w:r>
            <w:fldChar w:fldCharType="separate"/>
          </w:r>
          <w:r>
            <w:t>安全治理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12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512"/>
              <w:tab w:val="right" w:leader="dot" w:pos="13855"/>
            </w:tabs>
            <w:spacing w:before="71" w:after="0" w:line="240" w:lineRule="auto"/>
            <w:ind w:left="1511" w:right="0" w:hanging="634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“_TOC_250007“ </w:instrText>
          </w:r>
          <w:r>
            <w:fldChar w:fldCharType="separate"/>
          </w:r>
          <w:r>
            <w:t>嘉奖与惩罚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13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512"/>
              <w:tab w:val="right" w:leader="dot" w:pos="13855"/>
            </w:tabs>
            <w:spacing w:before="71" w:after="0" w:line="240" w:lineRule="auto"/>
            <w:ind w:left="1511" w:right="0" w:hanging="634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“_TOC_250006“ </w:instrText>
          </w:r>
          <w:r>
            <w:fldChar w:fldCharType="separate"/>
          </w:r>
          <w:r>
            <w:t>现场安全掌握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14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433"/>
              <w:tab w:val="right" w:leader="dot" w:pos="13855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“_TOC_250005“ </w:instrText>
          </w:r>
          <w:r>
            <w:fldChar w:fldCharType="separate"/>
          </w:r>
          <w:r>
            <w:t>安全保护用品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15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433"/>
              <w:tab w:val="right" w:leader="dot" w:pos="13855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“_TOC_250004“ </w:instrText>
          </w:r>
          <w:r>
            <w:fldChar w:fldCharType="separate"/>
          </w:r>
          <w:r>
            <w:t>起重机和吊车装置安全操作打算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15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433"/>
              <w:tab w:val="right" w:leader="dot" w:pos="13855"/>
            </w:tabs>
            <w:spacing w:before="70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“_TOC_250003“ </w:instrText>
          </w:r>
          <w:r>
            <w:fldChar w:fldCharType="separate"/>
          </w:r>
          <w:r>
            <w:t>文明施工治理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16</w:t>
          </w:r>
          <w:r>
            <w:fldChar w:fldCharType="end"/>
          </w:r>
        </w:p>
        <w:p>
          <w:pPr>
            <w:pStyle w:val="TOC2"/>
            <w:numPr>
              <w:ilvl w:val="1"/>
              <w:numId w:val="17"/>
            </w:numPr>
            <w:tabs>
              <w:tab w:val="left" w:pos="1433"/>
              <w:tab w:val="right" w:leader="dot" w:pos="13855"/>
            </w:tabs>
            <w:spacing w:before="71" w:after="0" w:line="240" w:lineRule="auto"/>
            <w:ind w:left="1432" w:right="0" w:hanging="555"/>
            <w:jc w:val="left"/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“_TOC_250002“ </w:instrText>
          </w:r>
          <w:r>
            <w:fldChar w:fldCharType="separate"/>
          </w:r>
          <w:r>
            <w:t>成品维护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17</w:t>
          </w:r>
          <w:r>
            <w:fldChar w:fldCharType="end"/>
          </w:r>
        </w:p>
        <w:p>
          <w:pPr>
            <w:pStyle w:val="TOC1"/>
            <w:tabs>
              <w:tab w:val="right" w:leader="dot" w:pos="13855"/>
            </w:tabs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“_TOC_250001“ </w:instrText>
          </w:r>
          <w:r>
            <w:fldChar w:fldCharType="separate"/>
          </w:r>
          <w:r>
            <w:t>附图</w:t>
          </w:r>
          <w:r>
            <w:rPr>
              <w:spacing w:val="-80"/>
            </w:rPr>
            <w:t xml:space="preserve"> </w:t>
          </w:r>
          <w:r>
            <w:rPr>
              <w:rFonts w:ascii="Calibri" w:eastAsia="Calibri"/>
            </w:rPr>
            <w:t>1</w:t>
          </w:r>
          <w:r>
            <w:t>：点夯夯点示意图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18</w:t>
          </w:r>
          <w:r>
            <w:fldChar w:fldCharType="end"/>
          </w:r>
        </w:p>
        <w:p>
          <w:pPr>
            <w:pStyle w:val="TOC1"/>
            <w:tabs>
              <w:tab w:val="right" w:leader="dot" w:pos="13855"/>
            </w:tabs>
            <w:rPr>
              <w:rFonts w:ascii="Calibri" w:eastAsia="Calibri"/>
            </w:rPr>
          </w:pPr>
          <w:r>
            <w:fldChar w:fldCharType="begin"/>
          </w:r>
          <w:r>
            <w:instrText xml:space="preserve">  \l “_TOC_250000“ </w:instrText>
          </w:r>
          <w:r>
            <w:fldChar w:fldCharType="separate"/>
          </w:r>
          <w:r>
            <w:t>附图</w:t>
          </w:r>
          <w:r>
            <w:rPr>
              <w:spacing w:val="-80"/>
            </w:rPr>
            <w:t xml:space="preserve"> </w:t>
          </w:r>
          <w:r>
            <w:rPr>
              <w:rFonts w:ascii="Calibri" w:eastAsia="Calibri"/>
            </w:rPr>
            <w:t>2</w:t>
          </w:r>
          <w:r>
            <w:t>：满夯示意图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19</w:t>
          </w:r>
          <w:r>
            <w:fldChar w:fldCharType="end"/>
          </w:r>
        </w:p>
        <w:p>
          <w:pPr>
            <w:pStyle w:val="TOC1"/>
            <w:tabs>
              <w:tab w:val="right" w:leader="dot" w:pos="13855"/>
            </w:tabs>
            <w:spacing w:before="72"/>
            <w:rPr>
              <w:rFonts w:ascii="Calibri" w:eastAsia="Calibri"/>
            </w:rPr>
          </w:pPr>
          <w:r>
            <w:t>注：满夯锤印搭接</w:t>
          </w:r>
          <w:r>
            <w:rPr>
              <w:spacing w:val="-91"/>
            </w:rPr>
            <w:t xml:space="preserve"> </w:t>
          </w:r>
          <w:r>
            <w:rPr>
              <w:rFonts w:ascii="Calibri" w:eastAsia="Calibri"/>
            </w:rPr>
            <w:t>1/4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19</w:t>
          </w:r>
        </w:p>
        <w:p>
          <w:pPr>
            <w:pStyle w:val="TOC1"/>
            <w:tabs>
              <w:tab w:val="right" w:leader="dot" w:pos="13855"/>
            </w:tabs>
            <w:spacing w:before="70"/>
            <w:rPr>
              <w:rFonts w:ascii="Calibri" w:eastAsia="Calibri"/>
            </w:rPr>
          </w:pPr>
          <w:r>
            <w:t>附图</w:t>
          </w:r>
          <w:r>
            <w:rPr>
              <w:spacing w:val="-80"/>
            </w:rPr>
            <w:t xml:space="preserve"> </w:t>
          </w:r>
          <w:r>
            <w:rPr>
              <w:rFonts w:ascii="Calibri" w:eastAsia="Calibri"/>
            </w:rPr>
            <w:t>3</w:t>
          </w:r>
          <w:r>
            <w:t>：强夯施工记录表</w:t>
          </w:r>
          <w:r>
            <w:rPr>
              <w:rFonts w:ascii="Times New Roman" w:eastAsia="Times New Roman"/>
            </w:rPr>
            <w:tab/>
          </w:r>
          <w:r>
            <w:rPr>
              <w:rFonts w:ascii="Calibri" w:eastAsia="Calibri"/>
            </w:rPr>
            <w:t>20</w:t>
          </w:r>
        </w:p>
      </w:sdtContent>
    </w:sdt>
    <w:p>
      <w:pPr>
        <w:spacing w:after="0"/>
        <w:rPr>
          <w:rFonts w:ascii="Calibri" w:eastAsia="Calibri"/>
        </w:rPr>
        <w:sectPr>
          <w:type w:val="continuous"/>
          <w:pgSz w:w="17860" w:h="25260"/>
          <w:pgMar w:top="1840" w:right="1600" w:bottom="280" w:left="1880" w:header="708" w:footer="708"/>
          <w:cols w:space="708"/>
        </w:sectPr>
      </w:pPr>
    </w:p>
    <w:p>
      <w:pPr>
        <w:pStyle w:val="Heading1"/>
        <w:spacing w:line="822" w:lineRule="exact"/>
        <w:ind w:right="3197"/>
      </w:pPr>
      <w:bookmarkStart w:id="0" w:name="_TOC_250032"/>
      <w:bookmarkEnd w:id="0"/>
      <w:r>
        <w:rPr>
          <w:spacing w:val="-3"/>
        </w:rPr>
        <w:t>第一章 概述</w:t>
      </w:r>
    </w:p>
    <w:p>
      <w:pPr>
        <w:pStyle w:val="BodyText"/>
        <w:spacing w:before="5"/>
        <w:rPr>
          <w:b/>
          <w:sz w:val="46"/>
        </w:rPr>
      </w:pPr>
    </w:p>
    <w:p>
      <w:pPr>
        <w:pStyle w:val="Heading2"/>
        <w:numPr>
          <w:ilvl w:val="1"/>
          <w:numId w:val="16"/>
        </w:numPr>
        <w:tabs>
          <w:tab w:val="left" w:pos="1667"/>
        </w:tabs>
        <w:spacing w:before="0" w:after="0" w:line="240" w:lineRule="auto"/>
        <w:ind w:left="1666" w:right="0" w:hanging="847"/>
        <w:jc w:val="left"/>
      </w:pPr>
      <w:bookmarkStart w:id="1" w:name="_TOC_250031"/>
      <w:bookmarkEnd w:id="1"/>
      <w:r>
        <w:rPr>
          <w:w w:val="95"/>
        </w:rPr>
        <w:t>工程概况</w:t>
      </w:r>
    </w:p>
    <w:p>
      <w:pPr>
        <w:pStyle w:val="BodyText"/>
        <w:spacing w:before="3"/>
        <w:rPr>
          <w:rFonts w:ascii="黑体"/>
          <w:b/>
          <w:sz w:val="59"/>
        </w:rPr>
      </w:pPr>
    </w:p>
    <w:p>
      <w:pPr>
        <w:pStyle w:val="BodyText"/>
        <w:spacing w:line="364" w:lineRule="auto"/>
        <w:ind w:left="820" w:right="1048" w:firstLine="719"/>
        <w:jc w:val="both"/>
      </w:pPr>
      <w:r>
        <w:rPr>
          <w:spacing w:val="-1"/>
        </w:rPr>
        <w:t>XXX</w:t>
      </w:r>
      <w:r>
        <w:rPr>
          <w:spacing w:val="-11"/>
        </w:rPr>
        <w:t xml:space="preserve"> 工程地基强夯工程位于：河南省南阳市西峡县五里桥镇。厂区强夯部位</w:t>
      </w:r>
      <w:r>
        <w:rPr>
          <w:spacing w:val="-10"/>
        </w:rPr>
        <w:t>主要为单跨简易干料棚、行车干料棚等建筑根底及周边，本工程强夯加固处理面</w:t>
      </w:r>
      <w:r>
        <w:rPr>
          <w:spacing w:val="-31"/>
        </w:rPr>
        <w:t xml:space="preserve">积约 </w:t>
      </w:r>
      <w:r>
        <w:t>17000</w:t>
      </w:r>
      <w:r>
        <w:rPr>
          <w:spacing w:val="-15"/>
        </w:rPr>
        <w:t xml:space="preserve"> ㎡，土层多为素填土，回填深度 </w:t>
      </w:r>
      <w:r>
        <w:t>2～7</w:t>
      </w:r>
      <w:r>
        <w:rPr>
          <w:spacing w:val="-11"/>
        </w:rPr>
        <w:t xml:space="preserve"> 米。场地周边环境良好，无影</w:t>
      </w:r>
      <w:r>
        <w:t>响施工需特别处理外部因素。</w:t>
      </w:r>
    </w:p>
    <w:p>
      <w:pPr>
        <w:pStyle w:val="Heading2"/>
        <w:numPr>
          <w:ilvl w:val="1"/>
          <w:numId w:val="16"/>
        </w:numPr>
        <w:tabs>
          <w:tab w:val="left" w:pos="1667"/>
        </w:tabs>
        <w:spacing w:before="175" w:after="0" w:line="240" w:lineRule="auto"/>
        <w:ind w:left="1666" w:right="0" w:hanging="847"/>
        <w:jc w:val="left"/>
      </w:pPr>
      <w:bookmarkStart w:id="2" w:name="_TOC_250030"/>
      <w:bookmarkEnd w:id="2"/>
      <w:r>
        <w:rPr>
          <w:w w:val="95"/>
        </w:rPr>
        <w:t>工程内容</w:t>
      </w:r>
    </w:p>
    <w:p>
      <w:pPr>
        <w:pStyle w:val="BodyText"/>
        <w:spacing w:before="8"/>
        <w:rPr>
          <w:rFonts w:ascii="黑体"/>
          <w:b/>
          <w:sz w:val="49"/>
        </w:rPr>
      </w:pPr>
    </w:p>
    <w:p>
      <w:pPr>
        <w:pStyle w:val="BodyText"/>
        <w:spacing w:line="364" w:lineRule="auto"/>
        <w:ind w:left="820" w:right="1095" w:firstLine="719"/>
        <w:jc w:val="both"/>
      </w:pPr>
      <w:r>
        <w:rPr>
          <w:spacing w:val="-8"/>
        </w:rPr>
        <w:t>依据甲方供给图纸和强夯设计要求，该工程强夯承受两遍点夯施工，布点形</w:t>
      </w:r>
      <w:r>
        <w:rPr>
          <w:spacing w:val="-23"/>
        </w:rPr>
        <w:t xml:space="preserve">式为 </w:t>
      </w:r>
      <w:r>
        <w:rPr>
          <w:spacing w:val="-1"/>
        </w:rPr>
        <w:t>7×7</w:t>
      </w:r>
      <w:r>
        <w:rPr>
          <w:spacing w:val="-14"/>
        </w:rPr>
        <w:t xml:space="preserve"> 梅花布点，单点夯击能 </w:t>
      </w:r>
      <w:r>
        <w:t>5000KN.m,</w:t>
      </w:r>
      <w:r>
        <w:rPr>
          <w:spacing w:val="-17"/>
        </w:rPr>
        <w:t xml:space="preserve">每点夯 </w:t>
      </w:r>
      <w:r>
        <w:t>6-8</w:t>
      </w:r>
      <w:r>
        <w:rPr>
          <w:spacing w:val="-9"/>
        </w:rPr>
        <w:t xml:space="preserve"> 击，点夯施工完成后承受</w:t>
      </w:r>
      <w:r>
        <w:rPr>
          <w:spacing w:val="-11"/>
        </w:rPr>
        <w:t xml:space="preserve">夯击能 </w:t>
      </w:r>
      <w:r>
        <w:rPr>
          <w:spacing w:val="-1"/>
        </w:rPr>
        <w:t>2023kn.m</w:t>
      </w:r>
      <w:r>
        <w:rPr>
          <w:spacing w:val="-11"/>
        </w:rPr>
        <w:t xml:space="preserve"> 满夯施工，每点一击，锤印搭接 </w:t>
      </w:r>
      <w:r>
        <w:t>1/4。夯后地基承载力达不</w:t>
      </w:r>
      <w:r>
        <w:rPr>
          <w:spacing w:val="-25"/>
        </w:rPr>
        <w:t xml:space="preserve">小于 </w:t>
      </w:r>
      <w:r>
        <w:rPr>
          <w:spacing w:val="-1"/>
        </w:rPr>
        <w:t>200Kpa，</w:t>
      </w:r>
      <w:r>
        <w:rPr>
          <w:spacing w:val="-8"/>
        </w:rPr>
        <w:t xml:space="preserve">有效加固深度不小于 </w:t>
      </w:r>
      <w:r>
        <w:t>7.5m，地面不消灭不均匀沉降，场地标高到达施工设计基准标高。</w:t>
      </w:r>
    </w:p>
    <w:p>
      <w:pPr>
        <w:pStyle w:val="BodyText"/>
        <w:spacing w:line="364" w:lineRule="auto"/>
        <w:ind w:left="820" w:right="958" w:firstLine="719"/>
      </w:pPr>
      <w:r>
        <w:rPr>
          <w:spacing w:val="-1"/>
        </w:rPr>
        <w:t>我单位依据设计技术要求，经认真争论现编制该工程“强夯施工方案”，以</w:t>
      </w:r>
      <w:r>
        <w:t>确保工程的优质、安全、按期完工。</w:t>
      </w:r>
    </w:p>
    <w:p>
      <w:pPr>
        <w:pStyle w:val="Heading2"/>
        <w:numPr>
          <w:ilvl w:val="1"/>
          <w:numId w:val="16"/>
        </w:numPr>
        <w:tabs>
          <w:tab w:val="left" w:pos="1667"/>
        </w:tabs>
        <w:spacing w:before="286" w:after="0" w:line="240" w:lineRule="auto"/>
        <w:ind w:left="1666" w:right="0" w:hanging="847"/>
        <w:jc w:val="left"/>
      </w:pPr>
      <w:bookmarkStart w:id="3" w:name="_TOC_250029"/>
      <w:bookmarkEnd w:id="3"/>
      <w:r>
        <w:rPr>
          <w:w w:val="95"/>
        </w:rPr>
        <w:t>编制依据</w:t>
      </w:r>
    </w:p>
    <w:p>
      <w:pPr>
        <w:pStyle w:val="BodyText"/>
        <w:spacing w:before="12"/>
        <w:rPr>
          <w:rFonts w:ascii="黑体"/>
          <w:b/>
          <w:sz w:val="49"/>
        </w:rPr>
      </w:pPr>
    </w:p>
    <w:p>
      <w:pPr>
        <w:pStyle w:val="ListParagraph"/>
        <w:numPr>
          <w:ilvl w:val="2"/>
          <w:numId w:val="16"/>
        </w:numPr>
        <w:tabs>
          <w:tab w:val="left" w:pos="2442"/>
        </w:tabs>
        <w:spacing w:before="0" w:after="0" w:line="240" w:lineRule="auto"/>
        <w:ind w:left="2441" w:right="0" w:hanging="902"/>
        <w:jc w:val="left"/>
        <w:rPr>
          <w:sz w:val="36"/>
        </w:rPr>
      </w:pPr>
      <w:r>
        <w:rPr>
          <w:sz w:val="36"/>
        </w:rPr>
        <w:t>《城市道路工程设计标准》〔CJJ37-2023〕〔2023</w:t>
      </w:r>
      <w:r>
        <w:rPr>
          <w:spacing w:val="-45"/>
          <w:sz w:val="36"/>
        </w:rPr>
        <w:t xml:space="preserve"> 版</w:t>
      </w:r>
      <w:r>
        <w:rPr>
          <w:sz w:val="36"/>
        </w:rPr>
        <w:t>〕；</w:t>
      </w:r>
    </w:p>
    <w:p>
      <w:pPr>
        <w:pStyle w:val="ListParagraph"/>
        <w:numPr>
          <w:ilvl w:val="2"/>
          <w:numId w:val="16"/>
        </w:numPr>
        <w:tabs>
          <w:tab w:val="left" w:pos="2442"/>
        </w:tabs>
        <w:spacing w:before="237" w:after="0" w:line="364" w:lineRule="auto"/>
        <w:ind w:left="1630" w:right="3835" w:hanging="90"/>
        <w:jc w:val="left"/>
        <w:rPr>
          <w:sz w:val="36"/>
        </w:rPr>
      </w:pPr>
      <w:r>
        <w:rPr>
          <w:spacing w:val="-1"/>
          <w:sz w:val="36"/>
        </w:rPr>
        <w:t>《建筑地基与根底施工标准》</w:t>
      </w:r>
      <w:r>
        <w:rPr>
          <w:sz w:val="36"/>
        </w:rPr>
        <w:t>〔GB50007—2023〕；</w:t>
      </w:r>
      <w:r>
        <w:rPr>
          <w:spacing w:val="-177"/>
          <w:sz w:val="36"/>
        </w:rPr>
        <w:t xml:space="preserve"> </w:t>
      </w:r>
      <w:r>
        <w:rPr>
          <w:sz w:val="36"/>
        </w:rPr>
        <w:t>(3)《建筑地基处理技术标准》〔JGJ79—2023〕；</w:t>
      </w:r>
    </w:p>
    <w:p>
      <w:pPr>
        <w:pStyle w:val="ListParagraph"/>
        <w:numPr>
          <w:ilvl w:val="3"/>
          <w:numId w:val="16"/>
        </w:numPr>
        <w:tabs>
          <w:tab w:val="left" w:pos="2172"/>
        </w:tabs>
        <w:spacing w:before="2" w:after="0" w:line="240" w:lineRule="auto"/>
        <w:ind w:left="2171" w:right="0" w:hanging="542"/>
        <w:jc w:val="left"/>
        <w:rPr>
          <w:sz w:val="36"/>
        </w:rPr>
      </w:pPr>
      <w:r>
        <w:rPr>
          <w:sz w:val="36"/>
        </w:rPr>
        <w:t>《强夯地基处理技术规程》〔CECS279：2023〕；</w:t>
      </w:r>
    </w:p>
    <w:p>
      <w:pPr>
        <w:pStyle w:val="ListParagraph"/>
        <w:numPr>
          <w:ilvl w:val="3"/>
          <w:numId w:val="16"/>
        </w:numPr>
        <w:tabs>
          <w:tab w:val="left" w:pos="2172"/>
        </w:tabs>
        <w:spacing w:before="238" w:after="0" w:line="364" w:lineRule="auto"/>
        <w:ind w:left="1630" w:right="2485" w:firstLine="0"/>
        <w:jc w:val="left"/>
        <w:rPr>
          <w:sz w:val="36"/>
        </w:rPr>
      </w:pPr>
      <w:r>
        <w:rPr>
          <w:spacing w:val="-1"/>
          <w:sz w:val="36"/>
        </w:rPr>
        <w:t>《建筑地基根底工程施工质量验收标准》</w:t>
      </w:r>
      <w:r>
        <w:rPr>
          <w:sz w:val="36"/>
        </w:rPr>
        <w:t>〔GB50202-2023〕；</w:t>
      </w:r>
      <w:r>
        <w:rPr>
          <w:spacing w:val="-177"/>
          <w:sz w:val="36"/>
        </w:rPr>
        <w:t xml:space="preserve"> </w:t>
      </w:r>
      <w:r>
        <w:rPr>
          <w:sz w:val="36"/>
        </w:rPr>
        <w:t>(6)《建筑工程施工质量验收统一标准》〔GB50300—2023〕；</w:t>
      </w:r>
      <w:r>
        <w:rPr>
          <w:spacing w:val="1"/>
          <w:sz w:val="36"/>
        </w:rPr>
        <w:t xml:space="preserve"> </w:t>
      </w:r>
      <w:r>
        <w:rPr>
          <w:sz w:val="36"/>
        </w:rPr>
        <w:t>(7〕本工程规划及相关设计。</w:t>
      </w:r>
    </w:p>
    <w:p>
      <w:pPr>
        <w:spacing w:after="0" w:line="364" w:lineRule="auto"/>
        <w:jc w:val="left"/>
        <w:rPr>
          <w:sz w:val="36"/>
        </w:rPr>
      </w:pPr>
      <w:r>
        <w:rPr>
          <w:sz w:val="36"/>
        </w:rPr>
        <w:br/>
      </w:r>
      <w:r>
        <w:rPr>
          <w:sz w:val="36"/>
        </w:rPr>
        <w:br/>
      </w:r>
    </w:p>
    <w:p>
      <w:pPr>
        <w:widowControl/>
        <w:autoSpaceDE/>
        <w:autoSpaceDN/>
        <w:spacing w:before="0" w:after="0" w:line="240" w:lineRule="auto"/>
        <w:ind w:left="0" w:right="0"/>
        <w:jc w:val="left"/>
        <w:rPr>
          <w:rFonts w:ascii="SimSun" w:eastAsia="SimSun" w:hAnsi="SimSun" w:cs="SimSun"/>
          <w:b/>
          <w:bCs/>
          <w:color w:val="00000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sz w:val="30"/>
          <w:szCs w:val="30"/>
        </w:rPr>
        <w:t>以上内容仅为本文档的试下载部分，为可阅读页数的一半内容。如要下载或阅读全文，请访问：</w:t>
      </w:r>
      <w:hyperlink r:id="rId4" w:history="1">
        <w:r>
          <w:rPr>
            <w:rFonts w:ascii="SimSun" w:eastAsia="SimSun" w:hAnsi="SimSun" w:cs="SimSun"/>
            <w:b/>
            <w:bCs/>
            <w:color w:val="0000EE"/>
            <w:sz w:val="30"/>
            <w:szCs w:val="30"/>
            <w:u w:val="single" w:color="0000EE"/>
          </w:rPr>
          <w:t>https://d.book118.com/988002112103006023</w:t>
        </w:r>
      </w:hyperlink>
    </w:p>
    <w:p>
      <w:pPr>
        <w:spacing w:after="0" w:line="364" w:lineRule="auto"/>
        <w:jc w:val="left"/>
        <w:rPr>
          <w:sz w:val="36"/>
        </w:rPr>
      </w:pPr>
    </w:p>
    <w:sectPr>
      <w:footerReference w:type="default" r:id="rId5"/>
      <w:pgSz w:w="17860" w:h="25260"/>
      <w:pgMar w:top="1880" w:right="1600" w:bottom="2040" w:left="1880" w:header="0" w:footer="1841"/>
      <w:pgNumType w:start="1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0"/>
    <w:family w:val="roman"/>
    <w:pitch w:val="variable"/>
    <w:sig w:usb0="00000000" w:usb1="00000000" w:usb2="00000000" w:usb3="00000000" w:csb0="00000001" w:csb1="00000000"/>
  </w:font>
  <w:font w:name="宋体">
    <w:altName w:val="宋体"/>
    <w:charset w:val="86"/>
    <w:family w:val="auto"/>
    <w:pitch w:val="variable"/>
    <w:sig w:usb0="00000000" w:usb1="00000000" w:usb2="00000000" w:usb3="00000000" w:csb0="00040000" w:csb1="00000000"/>
  </w:font>
  <w:font w:name="Calibri">
    <w:altName w:val="Calibri"/>
    <w:charset w:val="00"/>
    <w:family w:val="swiss"/>
    <w:pitch w:val="variable"/>
    <w:sig w:usb0="00000000" w:usb1="00000000" w:usb2="00000000" w:usb3="00000000" w:csb0="00000001" w:csb1="00000000"/>
  </w:font>
  <w:font w:name="黑体">
    <w:altName w:val="黑体"/>
    <w:charset w:val="86"/>
    <w:family w:val="modern"/>
    <w:pitch w:val="fixed"/>
    <w:sig w:usb0="00000000" w:usb1="00000000" w:usb2="00000000" w:usb3="00000000" w:csb0="00040000" w:csb1="00000000"/>
  </w:font>
  <w:font w:name="幼圆">
    <w:altName w:val="幼圆"/>
    <w:charset w:val="86"/>
    <w:family w:val="modern"/>
    <w:pitch w:val="fixed"/>
    <w:sig w:usb0="00000000" w:usb1="00000000" w:usb2="0000000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Style w:val="BodyText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width:16.3pt;height:16.5pt;margin-top:1159.09pt;margin-left:440.05pt;mso-position-horizontal-relative:page;mso-position-vertical-relative:page;position:absolute;z-index:-251658240" filled="f" stroked="f">
          <v:textbox inset="0,0,0,0">
            <w:txbxContent>
              <w:p>
                <w:pPr>
                  <w:spacing w:before="0" w:line="310" w:lineRule="exact"/>
                  <w:ind w:left="60" w:right="0" w:firstLine="0"/>
                  <w:jc w:val="left"/>
                  <w:rPr>
                    <w:rFonts w:ascii="Calibri"/>
                    <w:sz w:val="27"/>
                  </w:rPr>
                </w:pPr>
                <w:r>
                  <w:fldChar w:fldCharType="begin"/>
                </w:r>
                <w:r>
                  <w:rPr>
                    <w:rFonts w:ascii="Calibri"/>
                    <w:sz w:val="27"/>
                  </w:rPr>
                  <w:instrText xml:space="preserve"> 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</w:p>
            </w:txbxContent>
          </v:textbox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B00306"/>
    <w:multiLevelType w:val="hybridMultilevel"/>
    <w:tmpl w:val="00000000"/>
    <w:lvl w:ilvl="0">
      <w:start w:val="1"/>
      <w:numFmt w:val="decimal"/>
      <w:lvlText w:val="（%1）"/>
      <w:lvlJc w:val="left"/>
      <w:pPr>
        <w:ind w:left="244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3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2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2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0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901"/>
      </w:pPr>
      <w:rPr>
        <w:rFonts w:hint="default"/>
      </w:rPr>
    </w:lvl>
  </w:abstractNum>
  <w:abstractNum w:abstractNumId="1">
    <w:nsid w:val="1450CCDC"/>
    <w:multiLevelType w:val="hybridMultilevel"/>
    <w:tmpl w:val="00000000"/>
    <w:lvl w:ilvl="0">
      <w:start w:val="1"/>
      <w:numFmt w:val="decimal"/>
      <w:lvlText w:val="（%1）"/>
      <w:lvlJc w:val="left"/>
      <w:pPr>
        <w:ind w:left="82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901"/>
      </w:pPr>
      <w:rPr>
        <w:rFonts w:hint="default"/>
      </w:rPr>
    </w:lvl>
  </w:abstractNum>
  <w:abstractNum w:abstractNumId="2">
    <w:nsid w:val="1C4DE701"/>
    <w:multiLevelType w:val="hybridMultilevel"/>
    <w:tmpl w:val="00000000"/>
    <w:lvl w:ilvl="0">
      <w:start w:val="1"/>
      <w:numFmt w:val="decimal"/>
      <w:lvlText w:val="(%1)"/>
      <w:lvlJc w:val="left"/>
      <w:pPr>
        <w:ind w:left="2260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3471" w:hanging="72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683" w:hanging="72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895" w:hanging="72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107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31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531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43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55" w:hanging="720"/>
      </w:pPr>
      <w:rPr>
        <w:rFonts w:hint="default"/>
      </w:rPr>
    </w:lvl>
  </w:abstractNum>
  <w:abstractNum w:abstractNumId="3">
    <w:nsid w:val="2227BFF2"/>
    <w:multiLevelType w:val="hybridMultilevel"/>
    <w:tmpl w:val="00000000"/>
    <w:lvl w:ilvl="0">
      <w:start w:val="1"/>
      <w:numFmt w:val="decimal"/>
      <w:lvlText w:val="%1"/>
      <w:lvlJc w:val="left"/>
      <w:pPr>
        <w:ind w:left="166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84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（%3）"/>
      <w:lvlJc w:val="left"/>
      <w:pPr>
        <w:ind w:left="244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4"/>
      <w:numFmt w:val="decimal"/>
      <w:lvlText w:val="(%4)"/>
      <w:lvlJc w:val="left"/>
      <w:pPr>
        <w:ind w:left="2171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4">
      <w:start w:val="0"/>
      <w:numFmt w:val="bullet"/>
      <w:lvlText w:val="•"/>
      <w:lvlJc w:val="left"/>
      <w:pPr>
        <w:ind w:left="4145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5851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7556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262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0968" w:hanging="541"/>
      </w:pPr>
      <w:rPr>
        <w:rFonts w:hint="default"/>
      </w:rPr>
    </w:lvl>
  </w:abstractNum>
  <w:abstractNum w:abstractNumId="4">
    <w:nsid w:val="249C16E0"/>
    <w:multiLevelType w:val="hybridMultilevel"/>
    <w:tmpl w:val="00000000"/>
    <w:lvl w:ilvl="0">
      <w:start w:val="0"/>
      <w:numFmt w:val="bullet"/>
      <w:lvlText w:val="·"/>
      <w:lvlJc w:val="left"/>
      <w:pPr>
        <w:ind w:left="820" w:hanging="540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75" w:hanging="540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540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540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54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54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54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540"/>
      </w:pPr>
      <w:rPr>
        <w:rFonts w:hint="default"/>
      </w:rPr>
    </w:lvl>
  </w:abstractNum>
  <w:abstractNum w:abstractNumId="5">
    <w:nsid w:val="2AA594E3"/>
    <w:multiLevelType w:val="hybridMultilevel"/>
    <w:tmpl w:val="00000000"/>
    <w:lvl w:ilvl="0">
      <w:start w:val="1"/>
      <w:numFmt w:val="decimal"/>
      <w:lvlText w:val="（%1）"/>
      <w:lvlJc w:val="left"/>
      <w:pPr>
        <w:ind w:left="244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3633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827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6021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7215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40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60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797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991" w:hanging="901"/>
      </w:pPr>
      <w:rPr>
        <w:rFonts w:hint="default"/>
      </w:rPr>
    </w:lvl>
  </w:abstractNum>
  <w:abstractNum w:abstractNumId="6">
    <w:nsid w:val="2D8B2190"/>
    <w:multiLevelType w:val="hybridMultilevel"/>
    <w:tmpl w:val="00000000"/>
    <w:lvl w:ilvl="0">
      <w:start w:val="1"/>
      <w:numFmt w:val="decimal"/>
      <w:lvlText w:val="(%1)"/>
      <w:lvlJc w:val="left"/>
      <w:pPr>
        <w:ind w:left="820" w:hanging="724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1">
      <w:start w:val="0"/>
      <w:numFmt w:val="bullet"/>
      <w:lvlText w:val="•"/>
      <w:lvlJc w:val="left"/>
      <w:pPr>
        <w:ind w:left="2175" w:hanging="72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72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72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72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72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72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72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724"/>
      </w:pPr>
      <w:rPr>
        <w:rFonts w:hint="default"/>
      </w:rPr>
    </w:lvl>
  </w:abstractNum>
  <w:abstractNum w:abstractNumId="7">
    <w:nsid w:val="37245497"/>
    <w:multiLevelType w:val="hybridMultilevel"/>
    <w:tmpl w:val="00000000"/>
    <w:lvl w:ilvl="0">
      <w:start w:val="1"/>
      <w:numFmt w:val="decimal"/>
      <w:lvlText w:val="%1"/>
      <w:lvlJc w:val="left"/>
      <w:pPr>
        <w:ind w:left="1432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5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27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1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3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7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1" w:hanging="555"/>
      </w:pPr>
      <w:rPr>
        <w:rFonts w:hint="default"/>
      </w:rPr>
    </w:lvl>
  </w:abstractNum>
  <w:abstractNum w:abstractNumId="8">
    <w:nsid w:val="37EC52A7"/>
    <w:multiLevelType w:val="hybridMultilevel"/>
    <w:tmpl w:val="00000000"/>
    <w:lvl w:ilvl="0">
      <w:start w:val="6"/>
      <w:numFmt w:val="decimal"/>
      <w:lvlText w:val="%1"/>
      <w:lvlJc w:val="left"/>
      <w:pPr>
        <w:ind w:left="166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84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（%3）"/>
      <w:lvlJc w:val="left"/>
      <w:pPr>
        <w:ind w:left="244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509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6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6" w:hanging="901"/>
      </w:pPr>
      <w:rPr>
        <w:rFonts w:hint="default"/>
      </w:rPr>
    </w:lvl>
  </w:abstractNum>
  <w:abstractNum w:abstractNumId="9">
    <w:nsid w:val="381D0EBC"/>
    <w:multiLevelType w:val="hybridMultilevel"/>
    <w:tmpl w:val="00000000"/>
    <w:lvl w:ilvl="0">
      <w:start w:val="2"/>
      <w:numFmt w:val="decimal"/>
      <w:lvlText w:val="%1"/>
      <w:lvlJc w:val="left"/>
      <w:pPr>
        <w:ind w:left="1432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5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27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1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3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7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1" w:hanging="555"/>
      </w:pPr>
      <w:rPr>
        <w:rFonts w:hint="default"/>
      </w:rPr>
    </w:lvl>
  </w:abstractNum>
  <w:abstractNum w:abstractNumId="10">
    <w:nsid w:val="3A370A92"/>
    <w:multiLevelType w:val="hybridMultilevel"/>
    <w:tmpl w:val="00000000"/>
    <w:lvl w:ilvl="0">
      <w:start w:val="3"/>
      <w:numFmt w:val="decimal"/>
      <w:lvlText w:val="%1"/>
      <w:lvlJc w:val="left"/>
      <w:pPr>
        <w:ind w:left="166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84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（%3）"/>
      <w:lvlJc w:val="left"/>
      <w:pPr>
        <w:ind w:left="2441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5093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41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746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073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9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26" w:hanging="901"/>
      </w:pPr>
      <w:rPr>
        <w:rFonts w:hint="default"/>
      </w:rPr>
    </w:lvl>
  </w:abstractNum>
  <w:abstractNum w:abstractNumId="11">
    <w:nsid w:val="47ACCB8D"/>
    <w:multiLevelType w:val="hybridMultilevel"/>
    <w:tmpl w:val="00000000"/>
    <w:lvl w:ilvl="0">
      <w:start w:val="2"/>
      <w:numFmt w:val="decimal"/>
      <w:lvlText w:val="%1"/>
      <w:lvlJc w:val="left"/>
      <w:pPr>
        <w:ind w:left="166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84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（%3）"/>
      <w:lvlJc w:val="left"/>
      <w:pPr>
        <w:ind w:left="82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3">
      <w:start w:val="0"/>
      <w:numFmt w:val="bullet"/>
      <w:lvlText w:val="•"/>
      <w:lvlJc w:val="left"/>
      <w:pPr>
        <w:ind w:left="4486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5899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313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726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139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553" w:hanging="901"/>
      </w:pPr>
      <w:rPr>
        <w:rFonts w:hint="default"/>
      </w:rPr>
    </w:lvl>
  </w:abstractNum>
  <w:abstractNum w:abstractNumId="12">
    <w:nsid w:val="4A100AEB"/>
    <w:multiLevelType w:val="hybridMultilevel"/>
    <w:tmpl w:val="00000000"/>
    <w:lvl w:ilvl="0">
      <w:start w:val="3"/>
      <w:numFmt w:val="decimal"/>
      <w:lvlText w:val="%1"/>
      <w:lvlJc w:val="left"/>
      <w:pPr>
        <w:ind w:left="1432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5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27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1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3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7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1" w:hanging="555"/>
      </w:pPr>
      <w:rPr>
        <w:rFonts w:hint="default"/>
      </w:rPr>
    </w:lvl>
  </w:abstractNum>
  <w:abstractNum w:abstractNumId="13">
    <w:nsid w:val="547A56AC"/>
    <w:multiLevelType w:val="hybridMultilevel"/>
    <w:tmpl w:val="00000000"/>
    <w:lvl w:ilvl="0">
      <w:start w:val="1"/>
      <w:numFmt w:val="decimal"/>
      <w:lvlText w:val="(%1)"/>
      <w:lvlJc w:val="left"/>
      <w:pPr>
        <w:ind w:left="82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541"/>
      </w:pPr>
      <w:rPr>
        <w:rFonts w:hint="default"/>
      </w:rPr>
    </w:lvl>
  </w:abstractNum>
  <w:abstractNum w:abstractNumId="14">
    <w:nsid w:val="597E1910"/>
    <w:multiLevelType w:val="hybridMultilevel"/>
    <w:tmpl w:val="00000000"/>
    <w:lvl w:ilvl="0">
      <w:start w:val="5"/>
      <w:numFmt w:val="decimal"/>
      <w:lvlText w:val="%1"/>
      <w:lvlJc w:val="left"/>
      <w:pPr>
        <w:ind w:left="1432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5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27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1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3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7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1" w:hanging="555"/>
      </w:pPr>
      <w:rPr>
        <w:rFonts w:hint="default"/>
      </w:rPr>
    </w:lvl>
  </w:abstractNum>
  <w:abstractNum w:abstractNumId="15">
    <w:nsid w:val="5B1AF465"/>
    <w:multiLevelType w:val="hybridMultilevel"/>
    <w:tmpl w:val="00000000"/>
    <w:lvl w:ilvl="0">
      <w:start w:val="1"/>
      <w:numFmt w:val="decimal"/>
      <w:lvlText w:val="（%1）"/>
      <w:lvlJc w:val="left"/>
      <w:pPr>
        <w:ind w:left="820" w:hanging="90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5" w:hanging="90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90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90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90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90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90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90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901"/>
      </w:pPr>
      <w:rPr>
        <w:rFonts w:hint="default"/>
      </w:rPr>
    </w:lvl>
  </w:abstractNum>
  <w:abstractNum w:abstractNumId="16">
    <w:nsid w:val="5CB1A8E2"/>
    <w:multiLevelType w:val="hybridMultilevel"/>
    <w:tmpl w:val="00000000"/>
    <w:lvl w:ilvl="0">
      <w:start w:val="6"/>
      <w:numFmt w:val="decimal"/>
      <w:lvlText w:val="%1"/>
      <w:lvlJc w:val="left"/>
      <w:pPr>
        <w:ind w:left="1432" w:hanging="555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32" w:hanging="555"/>
        <w:jc w:val="left"/>
      </w:pPr>
      <w:rPr>
        <w:rFonts w:ascii="宋体" w:eastAsia="宋体" w:hAnsi="宋体" w:cs="宋体" w:hint="default"/>
        <w:w w:val="102"/>
        <w:sz w:val="31"/>
        <w:szCs w:val="31"/>
      </w:rPr>
    </w:lvl>
    <w:lvl w:ilvl="2">
      <w:start w:val="0"/>
      <w:numFmt w:val="bullet"/>
      <w:lvlText w:val="•"/>
      <w:lvlJc w:val="left"/>
      <w:pPr>
        <w:ind w:left="4027" w:hanging="555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321" w:hanging="555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615" w:hanging="555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909" w:hanging="555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203" w:hanging="555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497" w:hanging="555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791" w:hanging="555"/>
      </w:pPr>
      <w:rPr>
        <w:rFonts w:hint="default"/>
      </w:rPr>
    </w:lvl>
  </w:abstractNum>
  <w:abstractNum w:abstractNumId="17">
    <w:nsid w:val="5D5F918D"/>
    <w:multiLevelType w:val="hybridMultilevel"/>
    <w:tmpl w:val="00000000"/>
    <w:lvl w:ilvl="0">
      <w:start w:val="1"/>
      <w:numFmt w:val="decimal"/>
      <w:lvlText w:val="(%1)"/>
      <w:lvlJc w:val="left"/>
      <w:pPr>
        <w:ind w:left="82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541"/>
      </w:pPr>
      <w:rPr>
        <w:rFonts w:hint="default"/>
      </w:rPr>
    </w:lvl>
  </w:abstractNum>
  <w:abstractNum w:abstractNumId="18">
    <w:nsid w:val="64AD3116"/>
    <w:multiLevelType w:val="hybridMultilevel"/>
    <w:tmpl w:val="00000000"/>
    <w:lvl w:ilvl="0">
      <w:start w:val="1"/>
      <w:numFmt w:val="decimal"/>
      <w:lvlText w:val="%1"/>
      <w:lvlJc w:val="left"/>
      <w:pPr>
        <w:ind w:left="1907" w:hanging="364"/>
        <w:jc w:val="left"/>
      </w:pPr>
      <w:rPr>
        <w:rFonts w:ascii="宋体" w:eastAsia="宋体" w:hAnsi="宋体" w:cs="宋体" w:hint="default"/>
        <w:b/>
        <w:bCs/>
        <w:w w:val="99"/>
        <w:sz w:val="36"/>
        <w:szCs w:val="36"/>
      </w:rPr>
    </w:lvl>
    <w:lvl w:ilvl="1">
      <w:start w:val="0"/>
      <w:numFmt w:val="bullet"/>
      <w:lvlText w:val="•"/>
      <w:lvlJc w:val="left"/>
      <w:pPr>
        <w:ind w:left="3147" w:hanging="364"/>
      </w:pPr>
      <w:rPr>
        <w:rFonts w:hint="default"/>
      </w:rPr>
    </w:lvl>
    <w:lvl w:ilvl="2">
      <w:start w:val="0"/>
      <w:numFmt w:val="bullet"/>
      <w:lvlText w:val="•"/>
      <w:lvlJc w:val="left"/>
      <w:pPr>
        <w:ind w:left="4395" w:hanging="364"/>
      </w:pPr>
      <w:rPr>
        <w:rFonts w:hint="default"/>
      </w:rPr>
    </w:lvl>
    <w:lvl w:ilvl="3">
      <w:start w:val="0"/>
      <w:numFmt w:val="bullet"/>
      <w:lvlText w:val="•"/>
      <w:lvlJc w:val="left"/>
      <w:pPr>
        <w:ind w:left="5643" w:hanging="364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891" w:hanging="364"/>
      </w:pPr>
      <w:rPr>
        <w:rFonts w:hint="default"/>
      </w:rPr>
    </w:lvl>
    <w:lvl w:ilvl="5">
      <w:start w:val="0"/>
      <w:numFmt w:val="bullet"/>
      <w:lvlText w:val="•"/>
      <w:lvlJc w:val="left"/>
      <w:pPr>
        <w:ind w:left="8139" w:hanging="364"/>
      </w:pPr>
      <w:rPr>
        <w:rFonts w:hint="default"/>
      </w:rPr>
    </w:lvl>
    <w:lvl w:ilvl="6">
      <w:start w:val="0"/>
      <w:numFmt w:val="bullet"/>
      <w:lvlText w:val="•"/>
      <w:lvlJc w:val="left"/>
      <w:pPr>
        <w:ind w:left="9387" w:hanging="364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635" w:hanging="364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883" w:hanging="364"/>
      </w:pPr>
      <w:rPr>
        <w:rFonts w:hint="default"/>
      </w:rPr>
    </w:lvl>
  </w:abstractNum>
  <w:abstractNum w:abstractNumId="19">
    <w:nsid w:val="680C48F3"/>
    <w:multiLevelType w:val="hybridMultilevel"/>
    <w:tmpl w:val="00000000"/>
    <w:lvl w:ilvl="0">
      <w:start w:val="5"/>
      <w:numFmt w:val="decimal"/>
      <w:lvlText w:val="%1"/>
      <w:lvlJc w:val="left"/>
      <w:pPr>
        <w:ind w:left="1666" w:hanging="846"/>
        <w:jc w:val="left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666" w:hanging="846"/>
        <w:jc w:val="left"/>
      </w:pPr>
      <w:rPr>
        <w:rFonts w:ascii="宋体" w:eastAsia="宋体" w:hAnsi="宋体" w:cs="宋体" w:hint="default"/>
        <w:b/>
        <w:bCs/>
        <w:w w:val="98"/>
        <w:sz w:val="48"/>
        <w:szCs w:val="48"/>
      </w:rPr>
    </w:lvl>
    <w:lvl w:ilvl="2">
      <w:start w:val="1"/>
      <w:numFmt w:val="decimal"/>
      <w:lvlText w:val="(%3)"/>
      <w:lvlJc w:val="left"/>
      <w:pPr>
        <w:ind w:left="820" w:hanging="724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3">
      <w:start w:val="2"/>
      <w:numFmt w:val="lowerLetter"/>
      <w:lvlText w:val="(%4)"/>
      <w:lvlJc w:val="left"/>
      <w:pPr>
        <w:ind w:left="2465" w:hanging="720"/>
        <w:jc w:val="left"/>
      </w:pPr>
      <w:rPr>
        <w:rFonts w:ascii="宋体" w:eastAsia="宋体" w:hAnsi="宋体" w:cs="宋体" w:hint="default"/>
        <w:w w:val="100"/>
        <w:sz w:val="36"/>
        <w:szCs w:val="36"/>
      </w:rPr>
    </w:lvl>
    <w:lvl w:ilvl="4">
      <w:start w:val="0"/>
      <w:numFmt w:val="bullet"/>
      <w:lvlText w:val="•"/>
      <w:lvlJc w:val="left"/>
      <w:pPr>
        <w:ind w:left="5439" w:hanging="720"/>
      </w:pPr>
      <w:rPr>
        <w:rFonts w:hint="default"/>
      </w:rPr>
    </w:lvl>
    <w:lvl w:ilvl="5">
      <w:start w:val="0"/>
      <w:numFmt w:val="bullet"/>
      <w:lvlText w:val="•"/>
      <w:lvlJc w:val="left"/>
      <w:pPr>
        <w:ind w:left="6929" w:hanging="720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419" w:hanging="720"/>
      </w:pPr>
      <w:rPr>
        <w:rFonts w:hint="default"/>
      </w:rPr>
    </w:lvl>
    <w:lvl w:ilvl="7">
      <w:start w:val="0"/>
      <w:numFmt w:val="bullet"/>
      <w:lvlText w:val="•"/>
      <w:lvlJc w:val="left"/>
      <w:pPr>
        <w:ind w:left="9909" w:hanging="720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399" w:hanging="720"/>
      </w:pPr>
      <w:rPr>
        <w:rFonts w:hint="default"/>
      </w:rPr>
    </w:lvl>
  </w:abstractNum>
  <w:abstractNum w:abstractNumId="20">
    <w:nsid w:val="786026CF"/>
    <w:multiLevelType w:val="hybridMultilevel"/>
    <w:tmpl w:val="00000000"/>
    <w:lvl w:ilvl="0">
      <w:start w:val="1"/>
      <w:numFmt w:val="decimal"/>
      <w:lvlText w:val="(%1)"/>
      <w:lvlJc w:val="left"/>
      <w:pPr>
        <w:ind w:left="820" w:hanging="541"/>
        <w:jc w:val="left"/>
      </w:pPr>
      <w:rPr>
        <w:rFonts w:ascii="宋体" w:eastAsia="宋体" w:hAnsi="宋体" w:cs="宋体" w:hint="default"/>
        <w:w w:val="100"/>
        <w:sz w:val="34"/>
        <w:szCs w:val="34"/>
      </w:rPr>
    </w:lvl>
    <w:lvl w:ilvl="1">
      <w:start w:val="0"/>
      <w:numFmt w:val="bullet"/>
      <w:lvlText w:val="•"/>
      <w:lvlJc w:val="left"/>
      <w:pPr>
        <w:ind w:left="2175" w:hanging="541"/>
      </w:pPr>
      <w:rPr>
        <w:rFonts w:hint="default"/>
      </w:rPr>
    </w:lvl>
    <w:lvl w:ilvl="2">
      <w:start w:val="0"/>
      <w:numFmt w:val="bullet"/>
      <w:lvlText w:val="•"/>
      <w:lvlJc w:val="left"/>
      <w:pPr>
        <w:ind w:left="3531" w:hanging="541"/>
      </w:pPr>
      <w:rPr>
        <w:rFonts w:hint="default"/>
      </w:rPr>
    </w:lvl>
    <w:lvl w:ilvl="3">
      <w:start w:val="0"/>
      <w:numFmt w:val="bullet"/>
      <w:lvlText w:val="•"/>
      <w:lvlJc w:val="left"/>
      <w:pPr>
        <w:ind w:left="4887" w:hanging="541"/>
      </w:pPr>
      <w:rPr>
        <w:rFonts w:hint="default"/>
      </w:rPr>
    </w:lvl>
    <w:lvl w:ilvl="4">
      <w:start w:val="0"/>
      <w:numFmt w:val="bullet"/>
      <w:lvlText w:val="•"/>
      <w:lvlJc w:val="left"/>
      <w:pPr>
        <w:ind w:left="6243" w:hanging="541"/>
      </w:pPr>
      <w:rPr>
        <w:rFonts w:hint="default"/>
      </w:rPr>
    </w:lvl>
    <w:lvl w:ilvl="5">
      <w:start w:val="0"/>
      <w:numFmt w:val="bullet"/>
      <w:lvlText w:val="•"/>
      <w:lvlJc w:val="left"/>
      <w:pPr>
        <w:ind w:left="7599" w:hanging="541"/>
      </w:pPr>
      <w:rPr>
        <w:rFonts w:hint="default"/>
      </w:rPr>
    </w:lvl>
    <w:lvl w:ilvl="6">
      <w:start w:val="0"/>
      <w:numFmt w:val="bullet"/>
      <w:lvlText w:val="•"/>
      <w:lvlJc w:val="left"/>
      <w:pPr>
        <w:ind w:left="8955" w:hanging="541"/>
      </w:pPr>
      <w:rPr>
        <w:rFonts w:hint="default"/>
      </w:rPr>
    </w:lvl>
    <w:lvl w:ilvl="7">
      <w:start w:val="0"/>
      <w:numFmt w:val="bullet"/>
      <w:lvlText w:val="•"/>
      <w:lvlJc w:val="left"/>
      <w:pPr>
        <w:ind w:left="10311" w:hanging="541"/>
      </w:pPr>
      <w:rPr>
        <w:rFonts w:hint="default"/>
      </w:rPr>
    </w:lvl>
    <w:lvl w:ilvl="8">
      <w:start w:val="0"/>
      <w:numFmt w:val="bullet"/>
      <w:lvlText w:val="•"/>
      <w:lvlJc w:val="left"/>
      <w:pPr>
        <w:ind w:left="11667" w:hanging="541"/>
      </w:pPr>
      <w:rPr>
        <w:rFonts w:hint="default"/>
      </w:rPr>
    </w:lvl>
  </w:abstractNum>
  <w:num w:numId="1">
    <w:abstractNumId w:val="13"/>
  </w:num>
  <w:num w:numId="2">
    <w:abstractNumId w:val="20"/>
  </w:num>
  <w:num w:numId="3">
    <w:abstractNumId w:val="2"/>
  </w:num>
  <w:num w:numId="4">
    <w:abstractNumId w:val="4"/>
  </w:num>
  <w:num w:numId="5">
    <w:abstractNumId w:val="0"/>
  </w:num>
  <w:num w:numId="6">
    <w:abstractNumId w:val="5"/>
  </w:num>
  <w:num w:numId="7">
    <w:abstractNumId w:val="15"/>
  </w:num>
  <w:num w:numId="8">
    <w:abstractNumId w:val="8"/>
  </w:num>
  <w:num w:numId="9">
    <w:abstractNumId w:val="6"/>
  </w:num>
  <w:num w:numId="10">
    <w:abstractNumId w:val="19"/>
  </w:num>
  <w:num w:numId="11">
    <w:abstractNumId w:val="10"/>
  </w:num>
  <w:num w:numId="12">
    <w:abstractNumId w:val="17"/>
  </w:num>
  <w:num w:numId="13">
    <w:abstractNumId w:val="18"/>
  </w:num>
  <w:num w:numId="14">
    <w:abstractNumId w:val="1"/>
  </w:num>
  <w:num w:numId="15">
    <w:abstractNumId w:val="11"/>
  </w:num>
  <w:num w:numId="16">
    <w:abstractNumId w:val="3"/>
  </w:num>
  <w:num w:numId="17">
    <w:abstractNumId w:val="16"/>
  </w:num>
  <w:num w:numId="18">
    <w:abstractNumId w:val="14"/>
  </w:num>
  <w:num w:numId="19">
    <w:abstractNumId w:val="12"/>
  </w:num>
  <w:num w:numId="20">
    <w:abstractNumId w:val="9"/>
  </w:num>
  <w:num w:numId="21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  <w:spacing w:before="0" w:after="0" w:line="240" w:lineRule="auto"/>
        <w:ind w:left="0" w:right="0"/>
        <w:jc w:val="lef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宋体" w:eastAsia="宋体" w:hAnsi="宋体" w:cs="宋体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OC1">
    <w:name w:val="TOC 1"/>
    <w:basedOn w:val="Normal"/>
    <w:uiPriority w:val="1"/>
    <w:qFormat/>
    <w:pPr>
      <w:spacing w:before="71"/>
      <w:ind w:left="248"/>
    </w:pPr>
    <w:rPr>
      <w:rFonts w:ascii="宋体" w:eastAsia="宋体" w:hAnsi="宋体" w:cs="宋体"/>
      <w:sz w:val="31"/>
      <w:szCs w:val="31"/>
    </w:rPr>
  </w:style>
  <w:style w:type="paragraph" w:customStyle="1" w:styleId="TOC2">
    <w:name w:val="TOC 2"/>
    <w:basedOn w:val="Normal"/>
    <w:uiPriority w:val="1"/>
    <w:qFormat/>
    <w:pPr>
      <w:spacing w:before="71"/>
      <w:ind w:left="1432" w:hanging="555"/>
    </w:pPr>
    <w:rPr>
      <w:rFonts w:ascii="宋体" w:eastAsia="宋体" w:hAnsi="宋体" w:cs="宋体"/>
      <w:sz w:val="31"/>
      <w:szCs w:val="31"/>
    </w:rPr>
  </w:style>
  <w:style w:type="paragraph" w:styleId="BodyText">
    <w:name w:val="Body Text"/>
    <w:basedOn w:val="Normal"/>
    <w:uiPriority w:val="1"/>
    <w:qFormat/>
    <w:rPr>
      <w:rFonts w:ascii="宋体" w:eastAsia="宋体" w:hAnsi="宋体" w:cs="宋体"/>
      <w:sz w:val="36"/>
      <w:szCs w:val="36"/>
    </w:rPr>
  </w:style>
  <w:style w:type="paragraph" w:customStyle="1" w:styleId="Heading1">
    <w:name w:val="Heading 1"/>
    <w:basedOn w:val="Normal"/>
    <w:uiPriority w:val="1"/>
    <w:qFormat/>
    <w:pPr>
      <w:ind w:left="2910" w:right="3210"/>
      <w:jc w:val="center"/>
      <w:outlineLvl w:val="1"/>
    </w:pPr>
    <w:rPr>
      <w:rFonts w:ascii="宋体" w:eastAsia="宋体" w:hAnsi="宋体" w:cs="宋体"/>
      <w:b/>
      <w:bCs/>
      <w:sz w:val="66"/>
      <w:szCs w:val="66"/>
    </w:rPr>
  </w:style>
  <w:style w:type="paragraph" w:customStyle="1" w:styleId="Heading2">
    <w:name w:val="Heading 2"/>
    <w:basedOn w:val="Normal"/>
    <w:uiPriority w:val="1"/>
    <w:qFormat/>
    <w:pPr>
      <w:ind w:left="1666" w:hanging="847"/>
      <w:outlineLvl w:val="2"/>
    </w:pPr>
    <w:rPr>
      <w:rFonts w:ascii="黑体" w:eastAsia="黑体" w:hAnsi="黑体" w:cs="黑体"/>
      <w:b/>
      <w:bCs/>
      <w:sz w:val="48"/>
      <w:szCs w:val="48"/>
    </w:rPr>
  </w:style>
  <w:style w:type="paragraph" w:customStyle="1" w:styleId="Heading3">
    <w:name w:val="Heading 3"/>
    <w:basedOn w:val="Normal"/>
    <w:uiPriority w:val="1"/>
    <w:qFormat/>
    <w:pPr>
      <w:ind w:left="1663"/>
      <w:outlineLvl w:val="3"/>
    </w:pPr>
    <w:rPr>
      <w:rFonts w:ascii="宋体" w:eastAsia="宋体" w:hAnsi="宋体" w:cs="宋体"/>
      <w:b/>
      <w:bCs/>
      <w:sz w:val="42"/>
      <w:szCs w:val="42"/>
    </w:rPr>
  </w:style>
  <w:style w:type="paragraph" w:customStyle="1" w:styleId="Heading4">
    <w:name w:val="Heading 4"/>
    <w:basedOn w:val="Normal"/>
    <w:uiPriority w:val="1"/>
    <w:qFormat/>
    <w:pPr>
      <w:ind w:left="1817" w:hanging="364"/>
      <w:outlineLvl w:val="4"/>
    </w:pPr>
    <w:rPr>
      <w:rFonts w:ascii="宋体" w:eastAsia="宋体" w:hAnsi="宋体" w:cs="宋体"/>
      <w:b/>
      <w:bCs/>
      <w:sz w:val="36"/>
      <w:szCs w:val="36"/>
    </w:rPr>
  </w:style>
  <w:style w:type="paragraph" w:styleId="ListParagraph">
    <w:name w:val="List Paragraph"/>
    <w:basedOn w:val="Normal"/>
    <w:uiPriority w:val="1"/>
    <w:qFormat/>
    <w:pPr>
      <w:ind w:left="820" w:firstLine="719"/>
    </w:pPr>
    <w:rPr>
      <w:rFonts w:ascii="宋体" w:eastAsia="宋体" w:hAnsi="宋体" w:cs="宋体"/>
    </w:rPr>
  </w:style>
  <w:style w:type="paragraph" w:customStyle="1" w:styleId="TableParagraph">
    <w:name w:val="Table Paragraph"/>
    <w:basedOn w:val="Normal"/>
    <w:uiPriority w:val="1"/>
    <w:qFormat/>
    <w:pPr>
      <w:jc w:val="center"/>
    </w:pPr>
    <w:rPr>
      <w:rFonts w:ascii="宋体" w:eastAsia="宋体" w:hAnsi="宋体" w:cs="宋体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d.book118.com/988002112103006023" TargetMode="Externa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  <dcterms:created xsi:type="dcterms:W3CDTF">2023-10-19T11:45:30Z</dcterms:created>
  <dcterms:modified xsi:type="dcterms:W3CDTF">2023-10-19T11:45:30Z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2022-12-02T00:00:00Z</vt:filetime>
  </property>
  <property fmtid="{D5CDD505-2E9C-101B-9397-08002B2CF9AE}" pid="3" name="LastSaved">
    <vt:filetime>2023-10-19T00:00:00Z</vt:filetime>
  </property>
</Properties>
</file>