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73B01" w:rsidP="00773B01" w14:paraId="45EFE8C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73B01">
        <w:rPr>
          <w:rFonts w:ascii="华文中宋" w:eastAsia="华文中宋" w:hAnsi="华文中宋"/>
          <w:b/>
          <w:sz w:val="30"/>
        </w:rPr>
        <w:t>2023</w:t>
      </w:r>
      <w:r w:rsidRPr="00773B01">
        <w:rPr>
          <w:rFonts w:ascii="华文中宋" w:eastAsia="华文中宋" w:hAnsi="华文中宋"/>
          <w:b/>
          <w:sz w:val="30"/>
        </w:rPr>
        <w:t>广东广州市南岗街南岗经联社招聘</w:t>
      </w:r>
      <w:r w:rsidRPr="00773B01">
        <w:rPr>
          <w:rFonts w:ascii="华文中宋" w:eastAsia="华文中宋" w:hAnsi="华文中宋"/>
          <w:b/>
          <w:sz w:val="30"/>
        </w:rPr>
        <w:t>1</w:t>
      </w:r>
      <w:r w:rsidRPr="00773B01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1FC2990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776516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611CBEE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焦某某因涉嫌受贿被检察院立案侦查，在侦查过程中，发现不应对焦某某追究刑事责任，检察院应当</w:t>
      </w:r>
      <w:r w:rsidRPr="00D11858">
        <w:rPr>
          <w:rFonts w:ascii="微软雅黑" w:eastAsia="微软雅黑" w:cs="微软雅黑"/>
          <w:szCs w:val="14"/>
        </w:rPr>
        <w:t xml:space="preserve"> 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6D51E8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、不起诉</w:t>
      </w:r>
    </w:p>
    <w:p w:rsidR="00D11858" w14:paraId="5901F79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、移送起诉</w:t>
      </w:r>
    </w:p>
    <w:p w:rsidR="00D11858" w14:paraId="3B852D8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、撤销案件</w:t>
      </w:r>
    </w:p>
    <w:p w:rsidR="00D11858" w14:paraId="7F31938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、交付审判</w:t>
      </w:r>
    </w:p>
    <w:p w:rsidR="00D11858" w14:paraId="2BF56DF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0187B6E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发现不应追究刑事责任，在侦查阶段是撤销案件，在起诉阶段是不起诉案件。享有受贿案件侦察权的是检查机关，所以检查机关在侦查阶段发现不应追究刑事责任适用的是撤销案件。故选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E809B8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在中华民族悠久的历史中，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始终发挥着民族精神的核心作用。</w:t>
      </w:r>
    </w:p>
    <w:p w:rsidR="00D11858" w14:paraId="36DB5B3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、公平主义</w:t>
      </w:r>
    </w:p>
    <w:p w:rsidR="00D11858" w14:paraId="1846413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、爱国主义</w:t>
      </w:r>
    </w:p>
    <w:p w:rsidR="00D11858" w14:paraId="5A41A43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、奉献主义</w:t>
      </w:r>
    </w:p>
    <w:p w:rsidR="00D11858" w14:paraId="2345B0C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、奋斗主义</w:t>
      </w:r>
    </w:p>
    <w:p w:rsidR="00D11858" w14:paraId="439B206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137CB8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爱国主义是中华民族精神的核心，它始终发挥着核心作用，在悠久的历史中，中华民族始终顽强不息地延续着民族精神，每当祖国受到外来民族的侵略时，总是会有满腹拳拳爱国心的仁人志士为祖国，为民族，为人民，为正义而斗争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488541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下列说法都正确的一组是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D0E997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铅笔芯含铅</w:t>
      </w:r>
    </w:p>
    <w:p w:rsidR="00D11858" w14:paraId="74237E3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水银是汞</w:t>
      </w:r>
    </w:p>
    <w:p w:rsidR="00D11858" w14:paraId="10AEF9F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黄铜是合金</w:t>
      </w:r>
    </w:p>
    <w:p w:rsidR="00D11858" w14:paraId="23B7A8A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甘油不是油</w:t>
      </w:r>
    </w:p>
    <w:p w:rsidR="00D11858" w14:paraId="57CD220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⑤</w:t>
      </w:r>
      <w:r w:rsidRPr="00D11858">
        <w:rPr>
          <w:rFonts w:ascii="微软雅黑" w:eastAsia="微软雅黑" w:cs="微软雅黑"/>
          <w:szCs w:val="14"/>
        </w:rPr>
        <w:t>纯碱是碱</w:t>
      </w:r>
    </w:p>
    <w:p w:rsidR="00D11858" w14:paraId="739F0B7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⑥</w:t>
      </w:r>
      <w:r w:rsidRPr="00D11858">
        <w:rPr>
          <w:rFonts w:ascii="微软雅黑" w:eastAsia="微软雅黑" w:cs="微软雅黑"/>
          <w:szCs w:val="14"/>
        </w:rPr>
        <w:t>干冰不是冰</w:t>
      </w:r>
    </w:p>
    <w:p w:rsidR="00D11858" w14:paraId="37885C9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①②④⑥</w:t>
      </w:r>
    </w:p>
    <w:p w:rsidR="00D11858" w14:paraId="05546D0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①③④⑤</w:t>
      </w:r>
    </w:p>
    <w:p w:rsidR="00D11858" w14:paraId="12E6DE5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②③⑤⑥</w:t>
      </w:r>
    </w:p>
    <w:p w:rsidR="00D11858" w14:paraId="3DED5A3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②③④⑥</w:t>
      </w:r>
    </w:p>
    <w:p w:rsidR="00D11858" w14:paraId="55AA03C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766004C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说法不正确，铅笔芯不含铅，其主要成分是石墨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说法正确，汞是银白色的液态金属，水银是其俗称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说法正确，黄铜是由铜和锌组成的合金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说法正确，甘油是丙三醇的俗称，丙三醇是无色味甜澄明粘稠液体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⑤</w:t>
      </w:r>
      <w:r w:rsidRPr="00D11858">
        <w:rPr>
          <w:rFonts w:ascii="微软雅黑" w:eastAsia="微软雅黑" w:cs="微软雅黑"/>
          <w:szCs w:val="14"/>
        </w:rPr>
        <w:t>说法不正确，纯碱的学名是碳酸钠，属于盐类，不是碱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⑥</w:t>
      </w:r>
      <w:r w:rsidRPr="00D11858">
        <w:rPr>
          <w:rFonts w:ascii="微软雅黑" w:eastAsia="微软雅黑" w:cs="微软雅黑"/>
          <w:szCs w:val="14"/>
        </w:rPr>
        <w:t>说法正确，干冰是固态的二氧化碳，不是冰。上述说法中，正确的是</w:t>
      </w:r>
      <w:r w:rsidRPr="00D11858">
        <w:rPr>
          <w:rFonts w:ascii="微软雅黑" w:eastAsia="微软雅黑" w:cs="微软雅黑"/>
          <w:szCs w:val="14"/>
        </w:rPr>
        <w:t>②③④⑥</w:t>
      </w:r>
      <w:r w:rsidRPr="00D11858">
        <w:rPr>
          <w:rFonts w:ascii="微软雅黑" w:eastAsia="微软雅黑" w:cs="微软雅黑"/>
          <w:szCs w:val="14"/>
        </w:rPr>
        <w:t>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CA3CFB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对于用人单位对劳动者做出的开除、除名、辞退等处理，或者因其他原因解除劳动合同确有错误的，人民法院可以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36534F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、依法判决予以撤销</w:t>
      </w:r>
    </w:p>
    <w:p w:rsidR="00D11858" w14:paraId="2CACCCA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、予以变更</w:t>
      </w:r>
    </w:p>
    <w:p w:rsidR="00D11858" w14:paraId="7C33167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、发回重审</w:t>
      </w:r>
    </w:p>
    <w:p w:rsidR="00D11858" w14:paraId="4EF225E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、驳回起诉</w:t>
      </w:r>
    </w:p>
    <w:p w:rsidR="00D11858" w14:paraId="3AA5EC9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0A72EBA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《最高人民法院关于审理劳动争议案件适用法律若干问题的解释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一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》第二十条规定，用人单位对劳动者作出的开除、除名、辞退等处理，或者因其他原因解除劳动合同确有错误的，人民法院可以依法判决予以撤销。故选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5C7040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社会主义市场经济要发挥市场对资源配置的决定性作用，同时离不开政府科学的宏观调控。这里体现的哲理是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EF1D69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、矛盾的普遍性与特殊性是辩证统一的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https://d.book118.com/988005125053006033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:rsidP="005D4DE0" w14:paraId="160CD8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3B01" w14:paraId="708827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:rsidP="005D4DE0" w14:paraId="05E8A4BA" w14:textId="39434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3B01" w14:paraId="6E8E51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14:paraId="049882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3B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:rsidP="005D4DE0" w14:textId="39434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3B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3B0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:rsidP="005D4DE0" w14:textId="39434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73B0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14:paraId="05A4BA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14:paraId="2F694E4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14:paraId="49A2DFD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3B0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773B01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397D6DB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73B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73B01"/>
    <w:rPr>
      <w:sz w:val="18"/>
      <w:szCs w:val="18"/>
    </w:rPr>
  </w:style>
  <w:style w:type="paragraph" w:styleId="Footer">
    <w:name w:val="footer"/>
    <w:basedOn w:val="Normal"/>
    <w:link w:val="a0"/>
    <w:rsid w:val="00773B0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73B01"/>
    <w:rPr>
      <w:sz w:val="18"/>
      <w:szCs w:val="18"/>
    </w:rPr>
  </w:style>
  <w:style w:type="character" w:styleId="PageNumber">
    <w:name w:val="page number"/>
    <w:basedOn w:val="DefaultParagraphFont"/>
    <w:rsid w:val="00773B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8005125053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3132</Words>
  <Characters>17853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2024-02-02T07:59:00Z</dcterms:created>
  <dcterms:modified xsi:type="dcterms:W3CDTF">2024-02-02T07:59:00Z</dcterms:modified>
</cp:coreProperties>
</file>