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购物中心项目规划设计方案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909" w:history="1">
        <w:r>
          <w:rPr>
            <w:rFonts w:ascii="仿宋" w:eastAsia="仿宋" w:hAnsi="仿宋" w:cs="仿宋" w:hint="eastAsia"/>
            <w:lang w:eastAsia="zh-CN"/>
          </w:rPr>
          <w:t>序言</w:t>
        </w:r>
        <w:r>
          <w:tab/>
        </w:r>
        <w:r>
          <w:fldChar w:fldCharType="begin"/>
        </w:r>
        <w:r>
          <w:instrText xml:space="preserve"> PAGEREF _Toc14909 \h </w:instrText>
        </w:r>
        <w:r>
          <w:fldChar w:fldCharType="separate"/>
        </w:r>
        <w:r>
          <w:t>3</w:t>
        </w:r>
        <w:r>
          <w:fldChar w:fldCharType="end"/>
        </w:r>
      </w:hyperlink>
    </w:p>
    <w:p>
      <w:pPr>
        <w:pStyle w:val="TOC1"/>
        <w:tabs>
          <w:tab w:val="right" w:leader="dot" w:pos="8306"/>
        </w:tabs>
      </w:pPr>
      <w:hyperlink w:anchor="_Toc25473" w:history="1">
        <w:r>
          <w:rPr>
            <w:rFonts w:ascii="仿宋" w:eastAsia="仿宋" w:hAnsi="仿宋" w:cs="仿宋" w:hint="eastAsia"/>
            <w:lang w:eastAsia="zh-CN"/>
          </w:rPr>
          <w:t>一、购物中心项目建设背景及必要性分析</w:t>
        </w:r>
        <w:r>
          <w:tab/>
        </w:r>
        <w:r>
          <w:fldChar w:fldCharType="begin"/>
        </w:r>
        <w:r>
          <w:instrText xml:space="preserve"> PAGEREF _Toc25473 \h </w:instrText>
        </w:r>
        <w:r>
          <w:fldChar w:fldCharType="separate"/>
        </w:r>
        <w:r>
          <w:t>3</w:t>
        </w:r>
        <w:r>
          <w:fldChar w:fldCharType="end"/>
        </w:r>
      </w:hyperlink>
    </w:p>
    <w:p>
      <w:pPr>
        <w:pStyle w:val="TOC2"/>
        <w:tabs>
          <w:tab w:val="right" w:leader="dot" w:pos="8306"/>
        </w:tabs>
      </w:pPr>
      <w:hyperlink w:anchor="_Toc18264" w:history="1">
        <w:r>
          <w:rPr>
            <w:rFonts w:ascii="仿宋" w:eastAsia="仿宋" w:hAnsi="仿宋" w:cs="仿宋" w:hint="eastAsia"/>
            <w:lang w:eastAsia="zh-CN"/>
          </w:rPr>
          <w:t>(一)、购物中心项目背景分析</w:t>
        </w:r>
        <w:r>
          <w:tab/>
        </w:r>
        <w:r>
          <w:fldChar w:fldCharType="begin"/>
        </w:r>
        <w:r>
          <w:instrText xml:space="preserve"> PAGEREF _Toc18264 \h </w:instrText>
        </w:r>
        <w:r>
          <w:fldChar w:fldCharType="separate"/>
        </w:r>
        <w:r>
          <w:t>3</w:t>
        </w:r>
        <w:r>
          <w:fldChar w:fldCharType="end"/>
        </w:r>
      </w:hyperlink>
    </w:p>
    <w:p>
      <w:pPr>
        <w:pStyle w:val="TOC2"/>
        <w:tabs>
          <w:tab w:val="right" w:leader="dot" w:pos="8306"/>
        </w:tabs>
      </w:pPr>
      <w:hyperlink w:anchor="_Toc16665" w:history="1">
        <w:r>
          <w:rPr>
            <w:rFonts w:ascii="仿宋" w:eastAsia="仿宋" w:hAnsi="仿宋" w:cs="仿宋" w:hint="eastAsia"/>
            <w:lang w:eastAsia="zh-CN"/>
          </w:rPr>
          <w:t>(二)、购物中心项目建设必要性分析</w:t>
        </w:r>
        <w:r>
          <w:tab/>
        </w:r>
        <w:r>
          <w:fldChar w:fldCharType="begin"/>
        </w:r>
        <w:r>
          <w:instrText xml:space="preserve"> PAGEREF _Toc16665 \h </w:instrText>
        </w:r>
        <w:r>
          <w:fldChar w:fldCharType="separate"/>
        </w:r>
        <w:r>
          <w:t>5</w:t>
        </w:r>
        <w:r>
          <w:fldChar w:fldCharType="end"/>
        </w:r>
      </w:hyperlink>
    </w:p>
    <w:p>
      <w:pPr>
        <w:pStyle w:val="TOC1"/>
        <w:tabs>
          <w:tab w:val="right" w:leader="dot" w:pos="8306"/>
        </w:tabs>
      </w:pPr>
      <w:hyperlink w:anchor="_Toc22388" w:history="1">
        <w:r>
          <w:rPr>
            <w:rFonts w:ascii="仿宋" w:eastAsia="仿宋" w:hAnsi="仿宋" w:cs="仿宋" w:hint="eastAsia"/>
            <w:lang w:eastAsia="zh-CN"/>
          </w:rPr>
          <w:t>二、购物中心项目危机管理</w:t>
        </w:r>
        <w:r>
          <w:tab/>
        </w:r>
        <w:r>
          <w:fldChar w:fldCharType="begin"/>
        </w:r>
        <w:r>
          <w:instrText xml:space="preserve"> PAGEREF _Toc22388 \h </w:instrText>
        </w:r>
        <w:r>
          <w:fldChar w:fldCharType="separate"/>
        </w:r>
        <w:r>
          <w:t>6</w:t>
        </w:r>
        <w:r>
          <w:fldChar w:fldCharType="end"/>
        </w:r>
      </w:hyperlink>
    </w:p>
    <w:p>
      <w:pPr>
        <w:pStyle w:val="TOC2"/>
        <w:tabs>
          <w:tab w:val="right" w:leader="dot" w:pos="8306"/>
        </w:tabs>
      </w:pPr>
      <w:hyperlink w:anchor="_Toc28476" w:history="1">
        <w:r>
          <w:rPr>
            <w:rFonts w:ascii="仿宋" w:eastAsia="仿宋" w:hAnsi="仿宋" w:cs="仿宋" w:hint="eastAsia"/>
            <w:lang w:eastAsia="zh-CN"/>
          </w:rPr>
          <w:t>(一)、危机预警与识别</w:t>
        </w:r>
        <w:r>
          <w:tab/>
        </w:r>
        <w:r>
          <w:fldChar w:fldCharType="begin"/>
        </w:r>
        <w:r>
          <w:instrText xml:space="preserve"> PAGEREF _Toc28476 \h </w:instrText>
        </w:r>
        <w:r>
          <w:fldChar w:fldCharType="separate"/>
        </w:r>
        <w:r>
          <w:t>6</w:t>
        </w:r>
        <w:r>
          <w:fldChar w:fldCharType="end"/>
        </w:r>
      </w:hyperlink>
    </w:p>
    <w:p>
      <w:pPr>
        <w:pStyle w:val="TOC2"/>
        <w:tabs>
          <w:tab w:val="right" w:leader="dot" w:pos="8306"/>
        </w:tabs>
      </w:pPr>
      <w:hyperlink w:anchor="_Toc9808" w:history="1">
        <w:r>
          <w:rPr>
            <w:rFonts w:ascii="仿宋" w:eastAsia="仿宋" w:hAnsi="仿宋" w:cs="仿宋" w:hint="eastAsia"/>
            <w:lang w:eastAsia="zh-CN"/>
          </w:rPr>
          <w:t>(二)、危机应对与恢复</w:t>
        </w:r>
        <w:r>
          <w:tab/>
        </w:r>
        <w:r>
          <w:fldChar w:fldCharType="begin"/>
        </w:r>
        <w:r>
          <w:instrText xml:space="preserve"> PAGEREF _Toc9808 \h </w:instrText>
        </w:r>
        <w:r>
          <w:fldChar w:fldCharType="separate"/>
        </w:r>
        <w:r>
          <w:t>7</w:t>
        </w:r>
        <w:r>
          <w:fldChar w:fldCharType="end"/>
        </w:r>
      </w:hyperlink>
    </w:p>
    <w:p>
      <w:pPr>
        <w:pStyle w:val="TOC1"/>
        <w:tabs>
          <w:tab w:val="right" w:leader="dot" w:pos="8306"/>
        </w:tabs>
      </w:pPr>
      <w:hyperlink w:anchor="_Toc6402" w:history="1">
        <w:r>
          <w:rPr>
            <w:rFonts w:ascii="仿宋" w:eastAsia="仿宋" w:hAnsi="仿宋" w:cs="仿宋" w:hint="eastAsia"/>
            <w:lang w:eastAsia="zh-CN"/>
          </w:rPr>
          <w:t>三、购物中心项目可持续发展</w:t>
        </w:r>
        <w:r>
          <w:tab/>
        </w:r>
        <w:r>
          <w:fldChar w:fldCharType="begin"/>
        </w:r>
        <w:r>
          <w:instrText xml:space="preserve"> PAGEREF _Toc6402 \h </w:instrText>
        </w:r>
        <w:r>
          <w:fldChar w:fldCharType="separate"/>
        </w:r>
        <w:r>
          <w:t>8</w:t>
        </w:r>
        <w:r>
          <w:fldChar w:fldCharType="end"/>
        </w:r>
      </w:hyperlink>
    </w:p>
    <w:p>
      <w:pPr>
        <w:pStyle w:val="TOC2"/>
        <w:tabs>
          <w:tab w:val="right" w:leader="dot" w:pos="8306"/>
        </w:tabs>
      </w:pPr>
      <w:hyperlink w:anchor="_Toc32654" w:history="1">
        <w:r>
          <w:rPr>
            <w:rFonts w:ascii="仿宋" w:eastAsia="仿宋" w:hAnsi="仿宋" w:cs="仿宋" w:hint="eastAsia"/>
            <w:lang w:eastAsia="zh-CN"/>
          </w:rPr>
          <w:t>(一)、可持续战略与实践</w:t>
        </w:r>
        <w:r>
          <w:tab/>
        </w:r>
        <w:r>
          <w:fldChar w:fldCharType="begin"/>
        </w:r>
        <w:r>
          <w:instrText xml:space="preserve"> PAGEREF _Toc32654 \h </w:instrText>
        </w:r>
        <w:r>
          <w:fldChar w:fldCharType="separate"/>
        </w:r>
        <w:r>
          <w:t>8</w:t>
        </w:r>
        <w:r>
          <w:fldChar w:fldCharType="end"/>
        </w:r>
      </w:hyperlink>
    </w:p>
    <w:p>
      <w:pPr>
        <w:pStyle w:val="TOC2"/>
        <w:tabs>
          <w:tab w:val="right" w:leader="dot" w:pos="8306"/>
        </w:tabs>
      </w:pPr>
      <w:hyperlink w:anchor="_Toc15537" w:history="1">
        <w:r>
          <w:rPr>
            <w:rFonts w:ascii="仿宋" w:eastAsia="仿宋" w:hAnsi="仿宋" w:cs="仿宋" w:hint="eastAsia"/>
            <w:lang w:eastAsia="zh-CN"/>
          </w:rPr>
          <w:t>(二)、环保与社会责任</w:t>
        </w:r>
        <w:r>
          <w:tab/>
        </w:r>
        <w:r>
          <w:fldChar w:fldCharType="begin"/>
        </w:r>
        <w:r>
          <w:instrText xml:space="preserve"> PAGEREF _Toc15537 \h </w:instrText>
        </w:r>
        <w:r>
          <w:fldChar w:fldCharType="separate"/>
        </w:r>
        <w:r>
          <w:t>9</w:t>
        </w:r>
        <w:r>
          <w:fldChar w:fldCharType="end"/>
        </w:r>
      </w:hyperlink>
    </w:p>
    <w:p>
      <w:pPr>
        <w:pStyle w:val="TOC1"/>
        <w:tabs>
          <w:tab w:val="right" w:leader="dot" w:pos="8306"/>
        </w:tabs>
      </w:pPr>
      <w:hyperlink w:anchor="_Toc27879" w:history="1">
        <w:r>
          <w:rPr>
            <w:rFonts w:ascii="仿宋" w:eastAsia="仿宋" w:hAnsi="仿宋" w:cs="仿宋" w:hint="eastAsia"/>
            <w:lang w:eastAsia="zh-CN"/>
          </w:rPr>
          <w:t>四、市场分析、调研</w:t>
        </w:r>
        <w:r>
          <w:tab/>
        </w:r>
        <w:r>
          <w:fldChar w:fldCharType="begin"/>
        </w:r>
        <w:r>
          <w:instrText xml:space="preserve"> PAGEREF _Toc27879 \h </w:instrText>
        </w:r>
        <w:r>
          <w:fldChar w:fldCharType="separate"/>
        </w:r>
        <w:r>
          <w:t>10</w:t>
        </w:r>
        <w:r>
          <w:fldChar w:fldCharType="end"/>
        </w:r>
      </w:hyperlink>
    </w:p>
    <w:p>
      <w:pPr>
        <w:pStyle w:val="TOC2"/>
        <w:tabs>
          <w:tab w:val="right" w:leader="dot" w:pos="8306"/>
        </w:tabs>
      </w:pPr>
      <w:hyperlink w:anchor="_Toc14232" w:history="1">
        <w:r>
          <w:rPr>
            <w:rFonts w:ascii="仿宋" w:eastAsia="仿宋" w:hAnsi="仿宋" w:cs="仿宋" w:hint="eastAsia"/>
            <w:lang w:eastAsia="zh-CN"/>
          </w:rPr>
          <w:t>(一)、购物中心行业分析</w:t>
        </w:r>
        <w:r>
          <w:tab/>
        </w:r>
        <w:r>
          <w:fldChar w:fldCharType="begin"/>
        </w:r>
        <w:r>
          <w:instrText xml:space="preserve"> PAGEREF _Toc14232 \h </w:instrText>
        </w:r>
        <w:r>
          <w:fldChar w:fldCharType="separate"/>
        </w:r>
        <w:r>
          <w:t>10</w:t>
        </w:r>
        <w:r>
          <w:fldChar w:fldCharType="end"/>
        </w:r>
      </w:hyperlink>
    </w:p>
    <w:p>
      <w:pPr>
        <w:pStyle w:val="TOC2"/>
        <w:tabs>
          <w:tab w:val="right" w:leader="dot" w:pos="8306"/>
        </w:tabs>
      </w:pPr>
      <w:hyperlink w:anchor="_Toc20218" w:history="1">
        <w:r>
          <w:rPr>
            <w:rFonts w:ascii="仿宋" w:eastAsia="仿宋" w:hAnsi="仿宋" w:cs="仿宋" w:hint="eastAsia"/>
            <w:lang w:eastAsia="zh-CN"/>
          </w:rPr>
          <w:t>(二)、购物中心市场分析预测</w:t>
        </w:r>
        <w:r>
          <w:tab/>
        </w:r>
        <w:r>
          <w:fldChar w:fldCharType="begin"/>
        </w:r>
        <w:r>
          <w:instrText xml:space="preserve"> PAGEREF _Toc20218 \h </w:instrText>
        </w:r>
        <w:r>
          <w:fldChar w:fldCharType="separate"/>
        </w:r>
        <w:r>
          <w:t>11</w:t>
        </w:r>
        <w:r>
          <w:fldChar w:fldCharType="end"/>
        </w:r>
      </w:hyperlink>
    </w:p>
    <w:p>
      <w:pPr>
        <w:pStyle w:val="TOC1"/>
        <w:tabs>
          <w:tab w:val="right" w:leader="dot" w:pos="8306"/>
        </w:tabs>
      </w:pPr>
      <w:hyperlink w:anchor="_Toc17957" w:history="1">
        <w:r>
          <w:rPr>
            <w:rFonts w:ascii="仿宋" w:eastAsia="仿宋" w:hAnsi="仿宋" w:cs="仿宋" w:hint="eastAsia"/>
            <w:lang w:eastAsia="zh-CN"/>
          </w:rPr>
          <w:t>五、购物中心项目土建工程</w:t>
        </w:r>
        <w:r>
          <w:tab/>
        </w:r>
        <w:r>
          <w:fldChar w:fldCharType="begin"/>
        </w:r>
        <w:r>
          <w:instrText xml:space="preserve"> PAGEREF _Toc17957 \h </w:instrText>
        </w:r>
        <w:r>
          <w:fldChar w:fldCharType="separate"/>
        </w:r>
        <w:r>
          <w:t>11</w:t>
        </w:r>
        <w:r>
          <w:fldChar w:fldCharType="end"/>
        </w:r>
      </w:hyperlink>
    </w:p>
    <w:p>
      <w:pPr>
        <w:pStyle w:val="TOC2"/>
        <w:tabs>
          <w:tab w:val="right" w:leader="dot" w:pos="8306"/>
        </w:tabs>
      </w:pPr>
      <w:hyperlink w:anchor="_Toc32162" w:history="1">
        <w:r>
          <w:rPr>
            <w:rFonts w:ascii="仿宋" w:eastAsia="仿宋" w:hAnsi="仿宋" w:cs="仿宋" w:hint="eastAsia"/>
            <w:lang w:eastAsia="zh-CN"/>
          </w:rPr>
          <w:t>(一)、建筑工程设计原则</w:t>
        </w:r>
        <w:r>
          <w:tab/>
        </w:r>
        <w:r>
          <w:fldChar w:fldCharType="begin"/>
        </w:r>
        <w:r>
          <w:instrText xml:space="preserve"> PAGEREF _Toc32162 \h </w:instrText>
        </w:r>
        <w:r>
          <w:fldChar w:fldCharType="separate"/>
        </w:r>
        <w:r>
          <w:t>11</w:t>
        </w:r>
        <w:r>
          <w:fldChar w:fldCharType="end"/>
        </w:r>
      </w:hyperlink>
    </w:p>
    <w:p>
      <w:pPr>
        <w:pStyle w:val="TOC2"/>
        <w:tabs>
          <w:tab w:val="right" w:leader="dot" w:pos="8306"/>
        </w:tabs>
      </w:pPr>
      <w:hyperlink w:anchor="_Toc16735" w:history="1">
        <w:r>
          <w:rPr>
            <w:rFonts w:ascii="仿宋" w:eastAsia="仿宋" w:hAnsi="仿宋" w:cs="仿宋" w:hint="eastAsia"/>
            <w:lang w:eastAsia="zh-CN"/>
          </w:rPr>
          <w:t>(二)、土建工程设计年限及安全等级</w:t>
        </w:r>
        <w:r>
          <w:tab/>
        </w:r>
        <w:r>
          <w:fldChar w:fldCharType="begin"/>
        </w:r>
        <w:r>
          <w:instrText xml:space="preserve"> PAGEREF _Toc16735 \h </w:instrText>
        </w:r>
        <w:r>
          <w:fldChar w:fldCharType="separate"/>
        </w:r>
        <w:r>
          <w:t>13</w:t>
        </w:r>
        <w:r>
          <w:fldChar w:fldCharType="end"/>
        </w:r>
      </w:hyperlink>
    </w:p>
    <w:p>
      <w:pPr>
        <w:pStyle w:val="TOC2"/>
        <w:tabs>
          <w:tab w:val="right" w:leader="dot" w:pos="8306"/>
        </w:tabs>
      </w:pPr>
      <w:hyperlink w:anchor="_Toc13306" w:history="1">
        <w:r>
          <w:rPr>
            <w:rFonts w:ascii="仿宋" w:eastAsia="仿宋" w:hAnsi="仿宋" w:cs="仿宋" w:hint="eastAsia"/>
            <w:lang w:eastAsia="zh-CN"/>
          </w:rPr>
          <w:t>(三)、建筑工程设计总体要求</w:t>
        </w:r>
        <w:r>
          <w:tab/>
        </w:r>
        <w:r>
          <w:fldChar w:fldCharType="begin"/>
        </w:r>
        <w:r>
          <w:instrText xml:space="preserve"> PAGEREF _Toc13306 \h </w:instrText>
        </w:r>
        <w:r>
          <w:fldChar w:fldCharType="separate"/>
        </w:r>
        <w:r>
          <w:t>14</w:t>
        </w:r>
        <w:r>
          <w:fldChar w:fldCharType="end"/>
        </w:r>
      </w:hyperlink>
    </w:p>
    <w:p>
      <w:pPr>
        <w:pStyle w:val="TOC2"/>
        <w:tabs>
          <w:tab w:val="right" w:leader="dot" w:pos="8306"/>
        </w:tabs>
      </w:pPr>
      <w:hyperlink w:anchor="_Toc28003" w:history="1">
        <w:r>
          <w:rPr>
            <w:rFonts w:ascii="仿宋" w:eastAsia="仿宋" w:hAnsi="仿宋" w:cs="仿宋" w:hint="eastAsia"/>
            <w:lang w:eastAsia="zh-CN"/>
          </w:rPr>
          <w:t>(四)、土建工程建设指标</w:t>
        </w:r>
        <w:r>
          <w:tab/>
        </w:r>
        <w:r>
          <w:fldChar w:fldCharType="begin"/>
        </w:r>
        <w:r>
          <w:instrText xml:space="preserve"> PAGEREF _Toc28003 \h </w:instrText>
        </w:r>
        <w:r>
          <w:fldChar w:fldCharType="separate"/>
        </w:r>
        <w:r>
          <w:t>14</w:t>
        </w:r>
        <w:r>
          <w:fldChar w:fldCharType="end"/>
        </w:r>
      </w:hyperlink>
    </w:p>
    <w:p>
      <w:pPr>
        <w:pStyle w:val="TOC1"/>
        <w:tabs>
          <w:tab w:val="right" w:leader="dot" w:pos="8306"/>
        </w:tabs>
      </w:pPr>
      <w:hyperlink w:anchor="_Toc28018" w:history="1">
        <w:r>
          <w:rPr>
            <w:rFonts w:ascii="仿宋" w:eastAsia="仿宋" w:hAnsi="仿宋" w:cs="仿宋" w:hint="eastAsia"/>
            <w:lang w:eastAsia="zh-CN"/>
          </w:rPr>
          <w:t>六、购物中心项目绩效评估</w:t>
        </w:r>
        <w:r>
          <w:tab/>
        </w:r>
        <w:r>
          <w:fldChar w:fldCharType="begin"/>
        </w:r>
        <w:r>
          <w:instrText xml:space="preserve"> PAGEREF _Toc28018 \h </w:instrText>
        </w:r>
        <w:r>
          <w:fldChar w:fldCharType="separate"/>
        </w:r>
        <w:r>
          <w:t>15</w:t>
        </w:r>
        <w:r>
          <w:fldChar w:fldCharType="end"/>
        </w:r>
      </w:hyperlink>
    </w:p>
    <w:p>
      <w:pPr>
        <w:pStyle w:val="TOC2"/>
        <w:tabs>
          <w:tab w:val="right" w:leader="dot" w:pos="8306"/>
        </w:tabs>
      </w:pPr>
      <w:hyperlink w:anchor="_Toc2198" w:history="1">
        <w:r>
          <w:rPr>
            <w:rFonts w:ascii="仿宋" w:eastAsia="仿宋" w:hAnsi="仿宋" w:cs="仿宋" w:hint="eastAsia"/>
            <w:lang w:eastAsia="zh-CN"/>
          </w:rPr>
          <w:t>(一)、绩效评估指标</w:t>
        </w:r>
        <w:r>
          <w:tab/>
        </w:r>
        <w:r>
          <w:fldChar w:fldCharType="begin"/>
        </w:r>
        <w:r>
          <w:instrText xml:space="preserve"> PAGEREF _Toc2198 \h </w:instrText>
        </w:r>
        <w:r>
          <w:fldChar w:fldCharType="separate"/>
        </w:r>
        <w:r>
          <w:t>15</w:t>
        </w:r>
        <w:r>
          <w:fldChar w:fldCharType="end"/>
        </w:r>
      </w:hyperlink>
    </w:p>
    <w:p>
      <w:pPr>
        <w:pStyle w:val="TOC2"/>
        <w:tabs>
          <w:tab w:val="right" w:leader="dot" w:pos="8306"/>
        </w:tabs>
      </w:pPr>
      <w:hyperlink w:anchor="_Toc17574" w:history="1">
        <w:r>
          <w:rPr>
            <w:rFonts w:ascii="仿宋" w:eastAsia="仿宋" w:hAnsi="仿宋" w:cs="仿宋" w:hint="eastAsia"/>
            <w:lang w:eastAsia="zh-CN"/>
          </w:rPr>
          <w:t>(二)、绩效评估方法</w:t>
        </w:r>
        <w:r>
          <w:tab/>
        </w:r>
        <w:r>
          <w:fldChar w:fldCharType="begin"/>
        </w:r>
        <w:r>
          <w:instrText xml:space="preserve"> PAGEREF _Toc17574 \h </w:instrText>
        </w:r>
        <w:r>
          <w:fldChar w:fldCharType="separate"/>
        </w:r>
        <w:r>
          <w:t>16</w:t>
        </w:r>
        <w:r>
          <w:fldChar w:fldCharType="end"/>
        </w:r>
      </w:hyperlink>
    </w:p>
    <w:p>
      <w:pPr>
        <w:pStyle w:val="TOC2"/>
        <w:tabs>
          <w:tab w:val="right" w:leader="dot" w:pos="8306"/>
        </w:tabs>
      </w:pPr>
      <w:hyperlink w:anchor="_Toc2478" w:history="1">
        <w:r>
          <w:rPr>
            <w:rFonts w:ascii="仿宋" w:eastAsia="仿宋" w:hAnsi="仿宋" w:cs="仿宋" w:hint="eastAsia"/>
            <w:lang w:eastAsia="zh-CN"/>
          </w:rPr>
          <w:t>(三)、绩效评估周期</w:t>
        </w:r>
        <w:r>
          <w:tab/>
        </w:r>
        <w:r>
          <w:fldChar w:fldCharType="begin"/>
        </w:r>
        <w:r>
          <w:instrText xml:space="preserve"> PAGEREF _Toc2478 \h </w:instrText>
        </w:r>
        <w:r>
          <w:fldChar w:fldCharType="separate"/>
        </w:r>
        <w:r>
          <w:t>17</w:t>
        </w:r>
        <w:r>
          <w:fldChar w:fldCharType="end"/>
        </w:r>
      </w:hyperlink>
    </w:p>
    <w:p>
      <w:pPr>
        <w:pStyle w:val="TOC1"/>
        <w:tabs>
          <w:tab w:val="right" w:leader="dot" w:pos="8306"/>
        </w:tabs>
      </w:pPr>
      <w:hyperlink w:anchor="_Toc10713" w:history="1">
        <w:r>
          <w:rPr>
            <w:rFonts w:ascii="仿宋" w:eastAsia="仿宋" w:hAnsi="仿宋" w:cs="仿宋" w:hint="eastAsia"/>
            <w:lang w:eastAsia="zh-CN"/>
          </w:rPr>
          <w:t>七、购物中心项目技术管理</w:t>
        </w:r>
        <w:r>
          <w:tab/>
        </w:r>
        <w:r>
          <w:fldChar w:fldCharType="begin"/>
        </w:r>
        <w:r>
          <w:instrText xml:space="preserve"> PAGEREF _Toc10713 \h </w:instrText>
        </w:r>
        <w:r>
          <w:fldChar w:fldCharType="separate"/>
        </w:r>
        <w:r>
          <w:t>18</w:t>
        </w:r>
        <w:r>
          <w:fldChar w:fldCharType="end"/>
        </w:r>
      </w:hyperlink>
    </w:p>
    <w:p>
      <w:pPr>
        <w:pStyle w:val="TOC2"/>
        <w:tabs>
          <w:tab w:val="right" w:leader="dot" w:pos="8306"/>
        </w:tabs>
      </w:pPr>
      <w:hyperlink w:anchor="_Toc10948" w:history="1">
        <w:r>
          <w:rPr>
            <w:rFonts w:ascii="仿宋" w:eastAsia="仿宋" w:hAnsi="仿宋" w:cs="仿宋" w:hint="eastAsia"/>
            <w:lang w:eastAsia="zh-CN"/>
          </w:rPr>
          <w:t>(一)、技术方案选用方向</w:t>
        </w:r>
        <w:r>
          <w:tab/>
        </w:r>
        <w:r>
          <w:fldChar w:fldCharType="begin"/>
        </w:r>
        <w:r>
          <w:instrText xml:space="preserve"> PAGEREF _Toc10948 \h </w:instrText>
        </w:r>
        <w:r>
          <w:fldChar w:fldCharType="separate"/>
        </w:r>
        <w:r>
          <w:t>18</w:t>
        </w:r>
        <w:r>
          <w:fldChar w:fldCharType="end"/>
        </w:r>
      </w:hyperlink>
    </w:p>
    <w:p>
      <w:pPr>
        <w:pStyle w:val="TOC2"/>
        <w:tabs>
          <w:tab w:val="right" w:leader="dot" w:pos="8306"/>
        </w:tabs>
      </w:pPr>
      <w:hyperlink w:anchor="_Toc13877" w:history="1">
        <w:r>
          <w:rPr>
            <w:rFonts w:ascii="仿宋" w:eastAsia="仿宋" w:hAnsi="仿宋" w:cs="仿宋" w:hint="eastAsia"/>
            <w:lang w:eastAsia="zh-CN"/>
          </w:rPr>
          <w:t>(二)、工艺技术方案选用原则</w:t>
        </w:r>
        <w:r>
          <w:tab/>
        </w:r>
        <w:r>
          <w:fldChar w:fldCharType="begin"/>
        </w:r>
        <w:r>
          <w:instrText xml:space="preserve"> PAGEREF _Toc13877 \h </w:instrText>
        </w:r>
        <w:r>
          <w:fldChar w:fldCharType="separate"/>
        </w:r>
        <w:r>
          <w:t>19</w:t>
        </w:r>
        <w:r>
          <w:fldChar w:fldCharType="end"/>
        </w:r>
      </w:hyperlink>
    </w:p>
    <w:p>
      <w:pPr>
        <w:pStyle w:val="TOC2"/>
        <w:tabs>
          <w:tab w:val="right" w:leader="dot" w:pos="8306"/>
        </w:tabs>
      </w:pPr>
      <w:hyperlink w:anchor="_Toc4603" w:history="1">
        <w:r>
          <w:rPr>
            <w:rFonts w:ascii="仿宋" w:eastAsia="仿宋" w:hAnsi="仿宋" w:cs="仿宋" w:hint="eastAsia"/>
            <w:lang w:eastAsia="zh-CN"/>
          </w:rPr>
          <w:t>(三)、工艺技术方案要求</w:t>
        </w:r>
        <w:r>
          <w:tab/>
        </w:r>
        <w:r>
          <w:fldChar w:fldCharType="begin"/>
        </w:r>
        <w:r>
          <w:instrText xml:space="preserve"> PAGEREF _Toc4603 \h </w:instrText>
        </w:r>
        <w:r>
          <w:fldChar w:fldCharType="separate"/>
        </w:r>
        <w:r>
          <w:t>22</w:t>
        </w:r>
        <w:r>
          <w:fldChar w:fldCharType="end"/>
        </w:r>
      </w:hyperlink>
    </w:p>
    <w:p>
      <w:pPr>
        <w:pStyle w:val="TOC1"/>
        <w:tabs>
          <w:tab w:val="right" w:leader="dot" w:pos="8306"/>
        </w:tabs>
      </w:pPr>
      <w:hyperlink w:anchor="_Toc19022" w:history="1">
        <w:r>
          <w:rPr>
            <w:rFonts w:ascii="仿宋" w:eastAsia="仿宋" w:hAnsi="仿宋" w:cs="仿宋" w:hint="eastAsia"/>
            <w:lang w:eastAsia="zh-CN"/>
          </w:rPr>
          <w:t>八、购物中心项目创新与研发</w:t>
        </w:r>
        <w:r>
          <w:tab/>
        </w:r>
        <w:r>
          <w:fldChar w:fldCharType="begin"/>
        </w:r>
        <w:r>
          <w:instrText xml:space="preserve"> PAGEREF _Toc19022 \h </w:instrText>
        </w:r>
        <w:r>
          <w:fldChar w:fldCharType="separate"/>
        </w:r>
        <w:r>
          <w:t>24</w:t>
        </w:r>
        <w:r>
          <w:fldChar w:fldCharType="end"/>
        </w:r>
      </w:hyperlink>
    </w:p>
    <w:p>
      <w:pPr>
        <w:pStyle w:val="TOC2"/>
        <w:tabs>
          <w:tab w:val="right" w:leader="dot" w:pos="8306"/>
        </w:tabs>
      </w:pPr>
      <w:hyperlink w:anchor="_Toc11411" w:history="1">
        <w:r>
          <w:rPr>
            <w:rFonts w:ascii="仿宋" w:eastAsia="仿宋" w:hAnsi="仿宋" w:cs="仿宋" w:hint="eastAsia"/>
            <w:lang w:eastAsia="zh-CN"/>
          </w:rPr>
          <w:t>(一)、创新策略与方向</w:t>
        </w:r>
        <w:r>
          <w:tab/>
        </w:r>
        <w:r>
          <w:fldChar w:fldCharType="begin"/>
        </w:r>
        <w:r>
          <w:instrText xml:space="preserve"> PAGEREF _Toc11411 \h </w:instrText>
        </w:r>
        <w:r>
          <w:fldChar w:fldCharType="separate"/>
        </w:r>
        <w:r>
          <w:t>24</w:t>
        </w:r>
        <w:r>
          <w:fldChar w:fldCharType="end"/>
        </w:r>
      </w:hyperlink>
    </w:p>
    <w:p>
      <w:pPr>
        <w:pStyle w:val="TOC2"/>
        <w:tabs>
          <w:tab w:val="right" w:leader="dot" w:pos="8306"/>
        </w:tabs>
      </w:pPr>
      <w:hyperlink w:anchor="_Toc22904" w:history="1">
        <w:r>
          <w:rPr>
            <w:rFonts w:ascii="仿宋" w:eastAsia="仿宋" w:hAnsi="仿宋" w:cs="仿宋" w:hint="eastAsia"/>
            <w:lang w:eastAsia="zh-CN"/>
          </w:rPr>
          <w:t>(二)、研发规划与投入</w:t>
        </w:r>
        <w:r>
          <w:tab/>
        </w:r>
        <w:r>
          <w:fldChar w:fldCharType="begin"/>
        </w:r>
        <w:r>
          <w:instrText xml:space="preserve"> PAGEREF _Toc22904 \h </w:instrText>
        </w:r>
        <w:r>
          <w:fldChar w:fldCharType="separate"/>
        </w:r>
        <w:r>
          <w:t>25</w:t>
        </w:r>
        <w:r>
          <w:fldChar w:fldCharType="end"/>
        </w:r>
      </w:hyperlink>
    </w:p>
    <w:p>
      <w:pPr>
        <w:pStyle w:val="TOC1"/>
        <w:tabs>
          <w:tab w:val="right" w:leader="dot" w:pos="8306"/>
        </w:tabs>
      </w:pPr>
      <w:hyperlink w:anchor="_Toc14173" w:history="1">
        <w:r>
          <w:rPr>
            <w:rFonts w:ascii="仿宋" w:eastAsia="仿宋" w:hAnsi="仿宋" w:cs="仿宋" w:hint="eastAsia"/>
            <w:lang w:eastAsia="zh-CN"/>
          </w:rPr>
          <w:t>九、购物中心项目环境影响分析</w:t>
        </w:r>
        <w:r>
          <w:tab/>
        </w:r>
        <w:r>
          <w:fldChar w:fldCharType="begin"/>
        </w:r>
        <w:r>
          <w:instrText xml:space="preserve"> PAGEREF _Toc14173 \h </w:instrText>
        </w:r>
        <w:r>
          <w:fldChar w:fldCharType="separate"/>
        </w:r>
        <w:r>
          <w:t>27</w:t>
        </w:r>
        <w:r>
          <w:fldChar w:fldCharType="end"/>
        </w:r>
      </w:hyperlink>
    </w:p>
    <w:p>
      <w:pPr>
        <w:pStyle w:val="TOC2"/>
        <w:tabs>
          <w:tab w:val="right" w:leader="dot" w:pos="8306"/>
        </w:tabs>
      </w:pPr>
      <w:hyperlink w:anchor="_Toc4323" w:history="1">
        <w:r>
          <w:rPr>
            <w:rFonts w:ascii="仿宋" w:eastAsia="仿宋" w:hAnsi="仿宋" w:cs="仿宋" w:hint="eastAsia"/>
            <w:lang w:eastAsia="zh-CN"/>
          </w:rPr>
          <w:t>(一)、建设区域环境质量现状</w:t>
        </w:r>
        <w:r>
          <w:tab/>
        </w:r>
        <w:r>
          <w:fldChar w:fldCharType="begin"/>
        </w:r>
        <w:r>
          <w:instrText xml:space="preserve"> PAGEREF _Toc4323 \h </w:instrText>
        </w:r>
        <w:r>
          <w:fldChar w:fldCharType="separate"/>
        </w:r>
        <w:r>
          <w:t>27</w:t>
        </w:r>
        <w:r>
          <w:fldChar w:fldCharType="end"/>
        </w:r>
      </w:hyperlink>
    </w:p>
    <w:p>
      <w:pPr>
        <w:pStyle w:val="TOC2"/>
        <w:tabs>
          <w:tab w:val="right" w:leader="dot" w:pos="8306"/>
        </w:tabs>
      </w:pPr>
      <w:hyperlink w:anchor="_Toc2017" w:history="1">
        <w:r>
          <w:rPr>
            <w:rFonts w:ascii="仿宋" w:eastAsia="仿宋" w:hAnsi="仿宋" w:cs="仿宋" w:hint="eastAsia"/>
            <w:lang w:eastAsia="zh-CN"/>
          </w:rPr>
          <w:t>(二)、建设期环境保护</w:t>
        </w:r>
        <w:r>
          <w:tab/>
        </w:r>
        <w:r>
          <w:fldChar w:fldCharType="begin"/>
        </w:r>
        <w:r>
          <w:instrText xml:space="preserve"> PAGEREF _Toc2017 \h </w:instrText>
        </w:r>
        <w:r>
          <w:fldChar w:fldCharType="separate"/>
        </w:r>
        <w:r>
          <w:t>28</w:t>
        </w:r>
        <w:r>
          <w:fldChar w:fldCharType="end"/>
        </w:r>
      </w:hyperlink>
    </w:p>
    <w:p>
      <w:pPr>
        <w:pStyle w:val="TOC2"/>
        <w:tabs>
          <w:tab w:val="right" w:leader="dot" w:pos="8306"/>
        </w:tabs>
      </w:pPr>
      <w:hyperlink w:anchor="_Toc16551" w:history="1">
        <w:r>
          <w:rPr>
            <w:rFonts w:ascii="仿宋" w:eastAsia="仿宋" w:hAnsi="仿宋" w:cs="仿宋" w:hint="eastAsia"/>
            <w:lang w:eastAsia="zh-CN"/>
          </w:rPr>
          <w:t>(三)、运营期环境保护</w:t>
        </w:r>
        <w:r>
          <w:tab/>
        </w:r>
        <w:r>
          <w:fldChar w:fldCharType="begin"/>
        </w:r>
        <w:r>
          <w:instrText xml:space="preserve"> PAGEREF _Toc16551 \h </w:instrText>
        </w:r>
        <w:r>
          <w:fldChar w:fldCharType="separate"/>
        </w:r>
        <w:r>
          <w:t>30</w:t>
        </w:r>
        <w:r>
          <w:fldChar w:fldCharType="end"/>
        </w:r>
      </w:hyperlink>
    </w:p>
    <w:p>
      <w:pPr>
        <w:pStyle w:val="TOC2"/>
        <w:tabs>
          <w:tab w:val="right" w:leader="dot" w:pos="8306"/>
        </w:tabs>
      </w:pPr>
      <w:hyperlink w:anchor="_Toc961" w:history="1">
        <w:r>
          <w:rPr>
            <w:rFonts w:ascii="仿宋" w:eastAsia="仿宋" w:hAnsi="仿宋" w:cs="仿宋" w:hint="eastAsia"/>
            <w:lang w:eastAsia="zh-CN"/>
          </w:rPr>
          <w:t>(四)、购物中心项目建设对区域经济的影响</w:t>
        </w:r>
        <w:r>
          <w:tab/>
        </w:r>
        <w:r>
          <w:fldChar w:fldCharType="begin"/>
        </w:r>
        <w:r>
          <w:instrText xml:space="preserve"> PAGEREF _Toc961 \h </w:instrText>
        </w:r>
        <w:r>
          <w:fldChar w:fldCharType="separate"/>
        </w:r>
        <w:r>
          <w:t>31</w:t>
        </w:r>
        <w:r>
          <w:fldChar w:fldCharType="end"/>
        </w:r>
      </w:hyperlink>
    </w:p>
    <w:p>
      <w:pPr>
        <w:pStyle w:val="TOC2"/>
        <w:tabs>
          <w:tab w:val="right" w:leader="dot" w:pos="8306"/>
        </w:tabs>
      </w:pPr>
      <w:hyperlink w:anchor="_Toc24101" w:history="1">
        <w:r>
          <w:rPr>
            <w:rFonts w:ascii="仿宋" w:eastAsia="仿宋" w:hAnsi="仿宋" w:cs="仿宋" w:hint="eastAsia"/>
            <w:lang w:eastAsia="zh-CN"/>
          </w:rPr>
          <w:t>(五)、废弃物处理</w:t>
        </w:r>
        <w:r>
          <w:tab/>
        </w:r>
        <w:r>
          <w:fldChar w:fldCharType="begin"/>
        </w:r>
        <w:r>
          <w:instrText xml:space="preserve"> PAGEREF _Toc24101 \h </w:instrText>
        </w:r>
        <w:r>
          <w:fldChar w:fldCharType="separate"/>
        </w:r>
        <w:r>
          <w:t>33</w:t>
        </w:r>
        <w:r>
          <w:fldChar w:fldCharType="end"/>
        </w:r>
      </w:hyperlink>
    </w:p>
    <w:p>
      <w:pPr>
        <w:pStyle w:val="TOC2"/>
        <w:tabs>
          <w:tab w:val="right" w:leader="dot" w:pos="8306"/>
        </w:tabs>
      </w:pPr>
      <w:hyperlink w:anchor="_Toc24597" w:history="1">
        <w:r>
          <w:rPr>
            <w:rFonts w:ascii="仿宋" w:eastAsia="仿宋" w:hAnsi="仿宋" w:cs="仿宋" w:hint="eastAsia"/>
            <w:lang w:eastAsia="zh-CN"/>
          </w:rPr>
          <w:t>(六)、特殊环境影响分析</w:t>
        </w:r>
        <w:r>
          <w:tab/>
        </w:r>
        <w:r>
          <w:fldChar w:fldCharType="begin"/>
        </w:r>
        <w:r>
          <w:instrText xml:space="preserve"> PAGEREF _Toc24597 \h </w:instrText>
        </w:r>
        <w:r>
          <w:fldChar w:fldCharType="separate"/>
        </w:r>
        <w:r>
          <w:t>34</w:t>
        </w:r>
        <w:r>
          <w:fldChar w:fldCharType="end"/>
        </w:r>
      </w:hyperlink>
    </w:p>
    <w:p>
      <w:pPr>
        <w:pStyle w:val="TOC2"/>
        <w:tabs>
          <w:tab w:val="right" w:leader="dot" w:pos="8306"/>
        </w:tabs>
      </w:pPr>
      <w:hyperlink w:anchor="_Toc29280" w:history="1">
        <w:r>
          <w:rPr>
            <w:rFonts w:ascii="仿宋" w:eastAsia="仿宋" w:hAnsi="仿宋" w:cs="仿宋" w:hint="eastAsia"/>
            <w:lang w:eastAsia="zh-CN"/>
          </w:rPr>
          <w:t>(七)、清洁生产</w:t>
        </w:r>
        <w:r>
          <w:tab/>
        </w:r>
        <w:r>
          <w:fldChar w:fldCharType="begin"/>
        </w:r>
        <w:r>
          <w:instrText xml:space="preserve"> PAGEREF _Toc29280 \h </w:instrText>
        </w:r>
        <w:r>
          <w:fldChar w:fldCharType="separate"/>
        </w:r>
        <w:r>
          <w:t>35</w:t>
        </w:r>
        <w:r>
          <w:fldChar w:fldCharType="end"/>
        </w:r>
      </w:hyperlink>
    </w:p>
    <w:p>
      <w:pPr>
        <w:pStyle w:val="TOC2"/>
        <w:tabs>
          <w:tab w:val="right" w:leader="dot" w:pos="8306"/>
        </w:tabs>
      </w:pPr>
      <w:hyperlink w:anchor="_Toc20699" w:history="1">
        <w:r>
          <w:rPr>
            <w:rFonts w:ascii="仿宋" w:eastAsia="仿宋" w:hAnsi="仿宋" w:cs="仿宋" w:hint="eastAsia"/>
            <w:lang w:eastAsia="zh-CN"/>
          </w:rPr>
          <w:t>(八)、环境保护综合评价</w:t>
        </w:r>
        <w:r>
          <w:tab/>
        </w:r>
        <w:r>
          <w:fldChar w:fldCharType="begin"/>
        </w:r>
        <w:r>
          <w:instrText xml:space="preserve"> PAGEREF _Toc20699 \h </w:instrText>
        </w:r>
        <w:r>
          <w:fldChar w:fldCharType="separate"/>
        </w:r>
        <w:r>
          <w:t>36</w:t>
        </w:r>
        <w:r>
          <w:fldChar w:fldCharType="end"/>
        </w:r>
      </w:hyperlink>
    </w:p>
    <w:p>
      <w:pPr>
        <w:pStyle w:val="TOC1"/>
        <w:tabs>
          <w:tab w:val="right" w:leader="dot" w:pos="8306"/>
        </w:tabs>
      </w:pPr>
      <w:hyperlink w:anchor="_Toc7235" w:history="1">
        <w:r>
          <w:rPr>
            <w:rFonts w:ascii="仿宋" w:eastAsia="仿宋" w:hAnsi="仿宋" w:cs="仿宋" w:hint="eastAsia"/>
            <w:lang w:eastAsia="zh-CN"/>
          </w:rPr>
          <w:t>十、购物中心项目经营效益</w:t>
        </w:r>
        <w:r>
          <w:tab/>
        </w:r>
        <w:r>
          <w:fldChar w:fldCharType="begin"/>
        </w:r>
        <w:r>
          <w:instrText xml:space="preserve"> PAGEREF _Toc7235 \h </w:instrText>
        </w:r>
        <w:r>
          <w:fldChar w:fldCharType="separate"/>
        </w:r>
        <w:r>
          <w:t>38</w:t>
        </w:r>
        <w:r>
          <w:fldChar w:fldCharType="end"/>
        </w:r>
      </w:hyperlink>
    </w:p>
    <w:p>
      <w:pPr>
        <w:pStyle w:val="TOC2"/>
        <w:tabs>
          <w:tab w:val="right" w:leader="dot" w:pos="8306"/>
        </w:tabs>
      </w:pPr>
      <w:hyperlink w:anchor="_Toc20655" w:history="1">
        <w:r>
          <w:rPr>
            <w:rFonts w:ascii="仿宋" w:eastAsia="仿宋" w:hAnsi="仿宋" w:cs="仿宋" w:hint="eastAsia"/>
            <w:lang w:eastAsia="zh-CN"/>
          </w:rPr>
          <w:t>(一)、经济评价财务测算</w:t>
        </w:r>
        <w:r>
          <w:tab/>
        </w:r>
        <w:r>
          <w:fldChar w:fldCharType="begin"/>
        </w:r>
        <w:r>
          <w:instrText xml:space="preserve"> PAGEREF _Toc20655 \h </w:instrText>
        </w:r>
        <w:r>
          <w:fldChar w:fldCharType="separate"/>
        </w:r>
        <w:r>
          <w:t>38</w:t>
        </w:r>
        <w:r>
          <w:fldChar w:fldCharType="end"/>
        </w:r>
      </w:hyperlink>
    </w:p>
    <w:p>
      <w:pPr>
        <w:pStyle w:val="TOC2"/>
        <w:tabs>
          <w:tab w:val="right" w:leader="dot" w:pos="8306"/>
        </w:tabs>
      </w:pPr>
      <w:hyperlink w:anchor="_Toc19949" w:history="1">
        <w:r>
          <w:rPr>
            <w:rFonts w:ascii="仿宋" w:eastAsia="仿宋" w:hAnsi="仿宋" w:cs="仿宋" w:hint="eastAsia"/>
            <w:lang w:eastAsia="zh-CN"/>
          </w:rPr>
          <w:t>(二)、购物中心项目盈利能力分析</w:t>
        </w:r>
        <w:r>
          <w:tab/>
        </w:r>
        <w:r>
          <w:fldChar w:fldCharType="begin"/>
        </w:r>
        <w:r>
          <w:instrText xml:space="preserve"> PAGEREF _Toc19949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104" w:history="1">
        <w:r>
          <w:rPr>
            <w:rFonts w:ascii="仿宋" w:eastAsia="仿宋" w:hAnsi="仿宋" w:cs="仿宋" w:hint="eastAsia"/>
            <w:lang w:eastAsia="zh-CN"/>
          </w:rPr>
          <w:t>十一、购物中心项目人力资源管理</w:t>
        </w:r>
        <w:r>
          <w:tab/>
        </w:r>
        <w:r>
          <w:fldChar w:fldCharType="begin"/>
        </w:r>
        <w:r>
          <w:instrText xml:space="preserve"> PAGEREF _Toc11104 \h </w:instrText>
        </w:r>
        <w:r>
          <w:fldChar w:fldCharType="separate"/>
        </w:r>
        <w:r>
          <w:t>40</w:t>
        </w:r>
        <w:r>
          <w:fldChar w:fldCharType="end"/>
        </w:r>
      </w:hyperlink>
    </w:p>
    <w:p>
      <w:pPr>
        <w:pStyle w:val="TOC2"/>
        <w:tabs>
          <w:tab w:val="right" w:leader="dot" w:pos="8306"/>
        </w:tabs>
      </w:pPr>
      <w:hyperlink w:anchor="_Toc25971" w:history="1">
        <w:r>
          <w:rPr>
            <w:rFonts w:ascii="仿宋" w:eastAsia="仿宋" w:hAnsi="仿宋" w:cs="仿宋" w:hint="eastAsia"/>
            <w:lang w:eastAsia="zh-CN"/>
          </w:rPr>
          <w:t>(一)、建立健全的预算管理制度</w:t>
        </w:r>
        <w:r>
          <w:tab/>
        </w:r>
        <w:r>
          <w:fldChar w:fldCharType="begin"/>
        </w:r>
        <w:r>
          <w:instrText xml:space="preserve"> PAGEREF _Toc25971 \h </w:instrText>
        </w:r>
        <w:r>
          <w:fldChar w:fldCharType="separate"/>
        </w:r>
        <w:r>
          <w:t>40</w:t>
        </w:r>
        <w:r>
          <w:fldChar w:fldCharType="end"/>
        </w:r>
      </w:hyperlink>
    </w:p>
    <w:p>
      <w:pPr>
        <w:pStyle w:val="TOC2"/>
        <w:tabs>
          <w:tab w:val="right" w:leader="dot" w:pos="8306"/>
        </w:tabs>
      </w:pPr>
      <w:hyperlink w:anchor="_Toc2596" w:history="1">
        <w:r>
          <w:rPr>
            <w:rFonts w:ascii="仿宋" w:eastAsia="仿宋" w:hAnsi="仿宋" w:cs="仿宋" w:hint="eastAsia"/>
            <w:lang w:eastAsia="zh-CN"/>
          </w:rPr>
          <w:t>(二)、加强资金流动监控</w:t>
        </w:r>
        <w:r>
          <w:tab/>
        </w:r>
        <w:r>
          <w:fldChar w:fldCharType="begin"/>
        </w:r>
        <w:r>
          <w:instrText xml:space="preserve"> PAGEREF _Toc2596 \h </w:instrText>
        </w:r>
        <w:r>
          <w:fldChar w:fldCharType="separate"/>
        </w:r>
        <w:r>
          <w:t>41</w:t>
        </w:r>
        <w:r>
          <w:fldChar w:fldCharType="end"/>
        </w:r>
      </w:hyperlink>
    </w:p>
    <w:p>
      <w:pPr>
        <w:pStyle w:val="TOC2"/>
        <w:tabs>
          <w:tab w:val="right" w:leader="dot" w:pos="8306"/>
        </w:tabs>
      </w:pPr>
      <w:hyperlink w:anchor="_Toc1222" w:history="1">
        <w:r>
          <w:rPr>
            <w:rFonts w:ascii="仿宋" w:eastAsia="仿宋" w:hAnsi="仿宋" w:cs="仿宋" w:hint="eastAsia"/>
            <w:lang w:eastAsia="zh-CN"/>
          </w:rPr>
          <w:t>(三)、制定完善的风险控制机制</w:t>
        </w:r>
        <w:r>
          <w:tab/>
        </w:r>
        <w:r>
          <w:fldChar w:fldCharType="begin"/>
        </w:r>
        <w:r>
          <w:instrText xml:space="preserve"> PAGEREF _Toc1222 \h </w:instrText>
        </w:r>
        <w:r>
          <w:fldChar w:fldCharType="separate"/>
        </w:r>
        <w:r>
          <w:t>42</w:t>
        </w:r>
        <w:r>
          <w:fldChar w:fldCharType="end"/>
        </w:r>
      </w:hyperlink>
    </w:p>
    <w:p>
      <w:pPr>
        <w:pStyle w:val="TOC2"/>
        <w:tabs>
          <w:tab w:val="right" w:leader="dot" w:pos="8306"/>
        </w:tabs>
      </w:pPr>
      <w:hyperlink w:anchor="_Toc30326" w:history="1">
        <w:r>
          <w:rPr>
            <w:rFonts w:ascii="仿宋" w:eastAsia="仿宋" w:hAnsi="仿宋" w:cs="仿宋" w:hint="eastAsia"/>
            <w:lang w:eastAsia="zh-CN"/>
          </w:rPr>
          <w:t>(四)、优化成本管理</w:t>
        </w:r>
        <w:r>
          <w:tab/>
        </w:r>
        <w:r>
          <w:fldChar w:fldCharType="begin"/>
        </w:r>
        <w:r>
          <w:instrText xml:space="preserve"> PAGEREF _Toc30326 \h </w:instrText>
        </w:r>
        <w:r>
          <w:fldChar w:fldCharType="separate"/>
        </w:r>
        <w:r>
          <w:t>44</w:t>
        </w:r>
        <w:r>
          <w:fldChar w:fldCharType="end"/>
        </w:r>
      </w:hyperlink>
    </w:p>
    <w:p>
      <w:pPr>
        <w:pStyle w:val="TOC1"/>
        <w:tabs>
          <w:tab w:val="right" w:leader="dot" w:pos="8306"/>
        </w:tabs>
      </w:pPr>
      <w:hyperlink w:anchor="_Toc27026" w:history="1">
        <w:r>
          <w:rPr>
            <w:rFonts w:ascii="仿宋" w:eastAsia="仿宋" w:hAnsi="仿宋" w:cs="仿宋" w:hint="eastAsia"/>
            <w:lang w:eastAsia="zh-CN"/>
          </w:rPr>
          <w:t>十二、购物中心项目社会影响</w:t>
        </w:r>
        <w:r>
          <w:tab/>
        </w:r>
        <w:r>
          <w:fldChar w:fldCharType="begin"/>
        </w:r>
        <w:r>
          <w:instrText xml:space="preserve"> PAGEREF _Toc27026 \h </w:instrText>
        </w:r>
        <w:r>
          <w:fldChar w:fldCharType="separate"/>
        </w:r>
        <w:r>
          <w:t>45</w:t>
        </w:r>
        <w:r>
          <w:fldChar w:fldCharType="end"/>
        </w:r>
      </w:hyperlink>
    </w:p>
    <w:p>
      <w:pPr>
        <w:pStyle w:val="TOC2"/>
        <w:tabs>
          <w:tab w:val="right" w:leader="dot" w:pos="8306"/>
        </w:tabs>
      </w:pPr>
      <w:hyperlink w:anchor="_Toc12520" w:history="1">
        <w:r>
          <w:rPr>
            <w:rFonts w:ascii="仿宋" w:eastAsia="仿宋" w:hAnsi="仿宋" w:cs="仿宋" w:hint="eastAsia"/>
            <w:lang w:eastAsia="zh-CN"/>
          </w:rPr>
          <w:t>(一)、社会责任与义务</w:t>
        </w:r>
        <w:r>
          <w:tab/>
        </w:r>
        <w:r>
          <w:fldChar w:fldCharType="begin"/>
        </w:r>
        <w:r>
          <w:instrText xml:space="preserve"> PAGEREF _Toc12520 \h </w:instrText>
        </w:r>
        <w:r>
          <w:fldChar w:fldCharType="separate"/>
        </w:r>
        <w:r>
          <w:t>45</w:t>
        </w:r>
        <w:r>
          <w:fldChar w:fldCharType="end"/>
        </w:r>
      </w:hyperlink>
    </w:p>
    <w:p>
      <w:pPr>
        <w:pStyle w:val="TOC2"/>
        <w:tabs>
          <w:tab w:val="right" w:leader="dot" w:pos="8306"/>
        </w:tabs>
      </w:pPr>
      <w:hyperlink w:anchor="_Toc19798" w:history="1">
        <w:r>
          <w:rPr>
            <w:rFonts w:ascii="仿宋" w:eastAsia="仿宋" w:hAnsi="仿宋" w:cs="仿宋" w:hint="eastAsia"/>
            <w:lang w:eastAsia="zh-CN"/>
          </w:rPr>
          <w:t>(二)、社会参与与沟通</w:t>
        </w:r>
        <w:r>
          <w:tab/>
        </w:r>
        <w:r>
          <w:fldChar w:fldCharType="begin"/>
        </w:r>
        <w:r>
          <w:instrText xml:space="preserve"> PAGEREF _Toc19798 \h </w:instrText>
        </w:r>
        <w:r>
          <w:fldChar w:fldCharType="separate"/>
        </w:r>
        <w:r>
          <w:t>46</w:t>
        </w:r>
        <w:r>
          <w:fldChar w:fldCharType="end"/>
        </w:r>
      </w:hyperlink>
    </w:p>
    <w:p>
      <w:pPr>
        <w:pStyle w:val="TOC1"/>
        <w:tabs>
          <w:tab w:val="right" w:leader="dot" w:pos="8306"/>
        </w:tabs>
      </w:pPr>
      <w:hyperlink w:anchor="_Toc25449" w:history="1">
        <w:r>
          <w:rPr>
            <w:rFonts w:ascii="仿宋" w:eastAsia="仿宋" w:hAnsi="仿宋" w:cs="仿宋" w:hint="eastAsia"/>
            <w:lang w:eastAsia="zh-CN"/>
          </w:rPr>
          <w:t>十三、风险识别与分类</w:t>
        </w:r>
        <w:r>
          <w:tab/>
        </w:r>
        <w:r>
          <w:fldChar w:fldCharType="begin"/>
        </w:r>
        <w:r>
          <w:instrText xml:space="preserve"> PAGEREF _Toc25449 \h </w:instrText>
        </w:r>
        <w:r>
          <w:fldChar w:fldCharType="separate"/>
        </w:r>
        <w:r>
          <w:t>47</w:t>
        </w:r>
        <w:r>
          <w:fldChar w:fldCharType="end"/>
        </w:r>
      </w:hyperlink>
    </w:p>
    <w:p>
      <w:pPr>
        <w:pStyle w:val="TOC2"/>
        <w:tabs>
          <w:tab w:val="right" w:leader="dot" w:pos="8306"/>
        </w:tabs>
      </w:pPr>
      <w:hyperlink w:anchor="_Toc22282" w:history="1">
        <w:r>
          <w:rPr>
            <w:rFonts w:ascii="仿宋" w:eastAsia="仿宋" w:hAnsi="仿宋" w:cs="仿宋" w:hint="eastAsia"/>
            <w:lang w:eastAsia="zh-CN"/>
          </w:rPr>
          <w:t>(一)、风险识别</w:t>
        </w:r>
        <w:r>
          <w:tab/>
        </w:r>
        <w:r>
          <w:fldChar w:fldCharType="begin"/>
        </w:r>
        <w:r>
          <w:instrText xml:space="preserve"> PAGEREF _Toc22282 \h </w:instrText>
        </w:r>
        <w:r>
          <w:fldChar w:fldCharType="separate"/>
        </w:r>
        <w:r>
          <w:t>47</w:t>
        </w:r>
        <w:r>
          <w:fldChar w:fldCharType="end"/>
        </w:r>
      </w:hyperlink>
    </w:p>
    <w:p>
      <w:pPr>
        <w:pStyle w:val="TOC2"/>
        <w:tabs>
          <w:tab w:val="right" w:leader="dot" w:pos="8306"/>
        </w:tabs>
      </w:pPr>
      <w:hyperlink w:anchor="_Toc13004" w:history="1">
        <w:r>
          <w:rPr>
            <w:rFonts w:ascii="仿宋" w:eastAsia="仿宋" w:hAnsi="仿宋" w:cs="仿宋" w:hint="eastAsia"/>
            <w:lang w:eastAsia="zh-CN"/>
          </w:rPr>
          <w:t>(二)、风险分类</w:t>
        </w:r>
        <w:r>
          <w:tab/>
        </w:r>
        <w:r>
          <w:fldChar w:fldCharType="begin"/>
        </w:r>
        <w:r>
          <w:instrText xml:space="preserve"> PAGEREF _Toc13004 \h </w:instrText>
        </w:r>
        <w:r>
          <w:fldChar w:fldCharType="separate"/>
        </w:r>
        <w:r>
          <w:t>48</w:t>
        </w:r>
        <w:r>
          <w:fldChar w:fldCharType="end"/>
        </w:r>
      </w:hyperlink>
    </w:p>
    <w:p>
      <w:pPr>
        <w:pStyle w:val="TOC1"/>
        <w:tabs>
          <w:tab w:val="right" w:leader="dot" w:pos="8306"/>
        </w:tabs>
      </w:pPr>
      <w:hyperlink w:anchor="_Toc13058" w:history="1">
        <w:r>
          <w:rPr>
            <w:rFonts w:ascii="仿宋" w:eastAsia="仿宋" w:hAnsi="仿宋" w:cs="仿宋" w:hint="eastAsia"/>
            <w:lang w:eastAsia="zh-CN"/>
          </w:rPr>
          <w:t>十四、营销与推广策略</w:t>
        </w:r>
        <w:r>
          <w:tab/>
        </w:r>
        <w:r>
          <w:fldChar w:fldCharType="begin"/>
        </w:r>
        <w:r>
          <w:instrText xml:space="preserve"> PAGEREF _Toc13058 \h </w:instrText>
        </w:r>
        <w:r>
          <w:fldChar w:fldCharType="separate"/>
        </w:r>
        <w:r>
          <w:t>50</w:t>
        </w:r>
        <w:r>
          <w:fldChar w:fldCharType="end"/>
        </w:r>
      </w:hyperlink>
    </w:p>
    <w:p>
      <w:pPr>
        <w:pStyle w:val="TOC2"/>
        <w:tabs>
          <w:tab w:val="right" w:leader="dot" w:pos="8306"/>
        </w:tabs>
      </w:pPr>
      <w:hyperlink w:anchor="_Toc4511" w:history="1">
        <w:r>
          <w:rPr>
            <w:rFonts w:ascii="仿宋" w:eastAsia="仿宋" w:hAnsi="仿宋" w:cs="仿宋" w:hint="eastAsia"/>
            <w:lang w:eastAsia="zh-CN"/>
          </w:rPr>
          <w:t>(一)、产品/服务定位与特点</w:t>
        </w:r>
        <w:r>
          <w:tab/>
        </w:r>
        <w:r>
          <w:fldChar w:fldCharType="begin"/>
        </w:r>
        <w:r>
          <w:instrText xml:space="preserve"> PAGEREF _Toc4511 \h </w:instrText>
        </w:r>
        <w:r>
          <w:fldChar w:fldCharType="separate"/>
        </w:r>
        <w:r>
          <w:t>50</w:t>
        </w:r>
        <w:r>
          <w:fldChar w:fldCharType="end"/>
        </w:r>
      </w:hyperlink>
    </w:p>
    <w:p>
      <w:pPr>
        <w:pStyle w:val="TOC2"/>
        <w:tabs>
          <w:tab w:val="right" w:leader="dot" w:pos="8306"/>
        </w:tabs>
      </w:pPr>
      <w:hyperlink w:anchor="_Toc19193" w:history="1">
        <w:r>
          <w:rPr>
            <w:rFonts w:ascii="仿宋" w:eastAsia="仿宋" w:hAnsi="仿宋" w:cs="仿宋" w:hint="eastAsia"/>
            <w:lang w:eastAsia="zh-CN"/>
          </w:rPr>
          <w:t>(二)、市场定位与竞争分析</w:t>
        </w:r>
        <w:r>
          <w:tab/>
        </w:r>
        <w:r>
          <w:fldChar w:fldCharType="begin"/>
        </w:r>
        <w:r>
          <w:instrText xml:space="preserve"> PAGEREF _Toc19193 \h </w:instrText>
        </w:r>
        <w:r>
          <w:fldChar w:fldCharType="separate"/>
        </w:r>
        <w:r>
          <w:t>51</w:t>
        </w:r>
        <w:r>
          <w:fldChar w:fldCharType="end"/>
        </w:r>
      </w:hyperlink>
    </w:p>
    <w:p>
      <w:pPr>
        <w:pStyle w:val="TOC2"/>
        <w:tabs>
          <w:tab w:val="right" w:leader="dot" w:pos="8306"/>
        </w:tabs>
      </w:pPr>
      <w:hyperlink w:anchor="_Toc1674" w:history="1">
        <w:r>
          <w:rPr>
            <w:rFonts w:ascii="仿宋" w:eastAsia="仿宋" w:hAnsi="仿宋" w:cs="仿宋" w:hint="eastAsia"/>
            <w:lang w:eastAsia="zh-CN"/>
          </w:rPr>
          <w:t>(三)、营销渠道与策略</w:t>
        </w:r>
        <w:r>
          <w:tab/>
        </w:r>
        <w:r>
          <w:fldChar w:fldCharType="begin"/>
        </w:r>
        <w:r>
          <w:instrText xml:space="preserve"> PAGEREF _Toc1674 \h </w:instrText>
        </w:r>
        <w:r>
          <w:fldChar w:fldCharType="separate"/>
        </w:r>
        <w:r>
          <w:t>52</w:t>
        </w:r>
        <w:r>
          <w:fldChar w:fldCharType="end"/>
        </w:r>
      </w:hyperlink>
    </w:p>
    <w:p>
      <w:pPr>
        <w:pStyle w:val="TOC2"/>
        <w:tabs>
          <w:tab w:val="right" w:leader="dot" w:pos="8306"/>
        </w:tabs>
      </w:pPr>
      <w:hyperlink w:anchor="_Toc10088" w:history="1">
        <w:r>
          <w:rPr>
            <w:rFonts w:ascii="仿宋" w:eastAsia="仿宋" w:hAnsi="仿宋" w:cs="仿宋" w:hint="eastAsia"/>
            <w:lang w:eastAsia="zh-CN"/>
          </w:rPr>
          <w:t>(四)、推广与宣传活动</w:t>
        </w:r>
        <w:r>
          <w:tab/>
        </w:r>
        <w:r>
          <w:fldChar w:fldCharType="begin"/>
        </w:r>
        <w:r>
          <w:instrText xml:space="preserve"> PAGEREF _Toc10088 \h </w:instrText>
        </w:r>
        <w:r>
          <w:fldChar w:fldCharType="separate"/>
        </w:r>
        <w:r>
          <w:t>53</w:t>
        </w:r>
        <w:r>
          <w:fldChar w:fldCharType="end"/>
        </w:r>
      </w:hyperlink>
    </w:p>
    <w:p>
      <w:pPr>
        <w:pStyle w:val="TOC1"/>
        <w:tabs>
          <w:tab w:val="right" w:leader="dot" w:pos="8306"/>
        </w:tabs>
      </w:pPr>
      <w:hyperlink w:anchor="_Toc27342" w:history="1">
        <w:r>
          <w:rPr>
            <w:rFonts w:ascii="仿宋" w:eastAsia="仿宋" w:hAnsi="仿宋" w:cs="仿宋" w:hint="eastAsia"/>
            <w:lang w:eastAsia="zh-CN"/>
          </w:rPr>
          <w:t>十五、购物中心项目治理与监督</w:t>
        </w:r>
        <w:r>
          <w:tab/>
        </w:r>
        <w:r>
          <w:fldChar w:fldCharType="begin"/>
        </w:r>
        <w:r>
          <w:instrText xml:space="preserve"> PAGEREF _Toc27342 \h </w:instrText>
        </w:r>
        <w:r>
          <w:fldChar w:fldCharType="separate"/>
        </w:r>
        <w:r>
          <w:t>59</w:t>
        </w:r>
        <w:r>
          <w:fldChar w:fldCharType="end"/>
        </w:r>
      </w:hyperlink>
    </w:p>
    <w:p>
      <w:pPr>
        <w:pStyle w:val="TOC2"/>
        <w:tabs>
          <w:tab w:val="right" w:leader="dot" w:pos="8306"/>
        </w:tabs>
      </w:pPr>
      <w:hyperlink w:anchor="_Toc3216" w:history="1">
        <w:r>
          <w:rPr>
            <w:rFonts w:ascii="仿宋" w:eastAsia="仿宋" w:hAnsi="仿宋" w:cs="仿宋" w:hint="eastAsia"/>
            <w:lang w:eastAsia="zh-CN"/>
          </w:rPr>
          <w:t>(一)、购物中心项目治理结构</w:t>
        </w:r>
        <w:r>
          <w:tab/>
        </w:r>
        <w:r>
          <w:fldChar w:fldCharType="begin"/>
        </w:r>
        <w:r>
          <w:instrText xml:space="preserve"> PAGEREF _Toc3216 \h </w:instrText>
        </w:r>
        <w:r>
          <w:fldChar w:fldCharType="separate"/>
        </w:r>
        <w:r>
          <w:t>59</w:t>
        </w:r>
        <w:r>
          <w:fldChar w:fldCharType="end"/>
        </w:r>
      </w:hyperlink>
    </w:p>
    <w:p>
      <w:pPr>
        <w:pStyle w:val="TOC2"/>
        <w:tabs>
          <w:tab w:val="right" w:leader="dot" w:pos="8306"/>
        </w:tabs>
      </w:pPr>
      <w:hyperlink w:anchor="_Toc2462" w:history="1">
        <w:r>
          <w:rPr>
            <w:rFonts w:ascii="仿宋" w:eastAsia="仿宋" w:hAnsi="仿宋" w:cs="仿宋" w:hint="eastAsia"/>
            <w:lang w:eastAsia="zh-CN"/>
          </w:rPr>
          <w:t>(二)、监督与审计</w:t>
        </w:r>
        <w:r>
          <w:tab/>
        </w:r>
        <w:r>
          <w:fldChar w:fldCharType="begin"/>
        </w:r>
        <w:r>
          <w:instrText xml:space="preserve"> PAGEREF _Toc2462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90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473"/>
      <w:r>
        <w:rPr>
          <w:rFonts w:ascii="仿宋" w:eastAsia="仿宋" w:hAnsi="仿宋" w:cs="仿宋" w:hint="eastAsia"/>
          <w:sz w:val="28"/>
          <w:lang w:eastAsia="zh-CN"/>
        </w:rPr>
        <w:t>一、购物中心项目建设背景及必要性分析</w:t>
      </w:r>
      <w:bookmarkEnd w:id="2"/>
    </w:p>
    <w:p>
      <w:pPr>
        <w:pStyle w:val="Heading2"/>
        <w:rPr>
          <w:rFonts w:ascii="仿宋" w:eastAsia="仿宋" w:hAnsi="仿宋" w:cs="仿宋" w:hint="eastAsia"/>
          <w:lang w:eastAsia="zh-CN"/>
        </w:rPr>
      </w:pPr>
      <w:bookmarkStart w:id="3" w:name="_Toc18264"/>
      <w:r>
        <w:rPr>
          <w:rFonts w:ascii="仿宋" w:eastAsia="仿宋" w:hAnsi="仿宋" w:cs="仿宋" w:hint="eastAsia"/>
          <w:lang w:eastAsia="zh-CN"/>
        </w:rPr>
        <w:t>(一)、购物中心项目背景分析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购物中心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购物中心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购物中心项目在这个潮流中的定位。同时，我们将关注行业内涌现的新兴机遇，以便购物中心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购物中心项目提供了强大的发展动力。我们将聚焦于行业内最新的技术发展趋势，包括但不限于人工智能、大数据分析、物联网等领域。通过深度的技术研究，我们将确保购物中心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购物中心项目发展的源泉。我们将投入更多的精力对市场需求进行深入剖析，超越表面的需求，深入挖掘潜在的市场痛点和机遇。通过对市场需求的细致了解，购物中心项目将更有针对性地设计解决方案，满足市场的多样化需求，从而更好地促进购物中心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购物中心项目战略至关重要。我们将对竞争态势进行更为深入的分析，包括但不限于市场份额、产品特点、客户满意度等多个维度。通过深度的竞争分析，购物中心项目将能够更准确地把握市场脉搏，制定具有竞争力的购物中心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购物中心项目的发展具有直接的影响。我们将进行更为全面的法规和政策分析，了解行业发展中的潜在法律风险和合规挑战。通过充分了解和遵守相关法规，购物中心项目将确保在法律框架内合法合规运营，为购物中心项目的稳健发展提供有力支持。</w:t>
      </w:r>
    </w:p>
    <w:p>
      <w:pPr>
        <w:pStyle w:val="Heading2"/>
        <w:ind w:firstLine="560" w:firstLineChars="200"/>
        <w:rPr>
          <w:rFonts w:ascii="仿宋" w:eastAsia="仿宋" w:hAnsi="仿宋" w:cs="仿宋" w:hint="eastAsia"/>
          <w:sz w:val="28"/>
          <w:lang w:eastAsia="zh-CN"/>
        </w:rPr>
      </w:pPr>
      <w:bookmarkStart w:id="4" w:name="_Toc16665"/>
      <w:r>
        <w:rPr>
          <w:rFonts w:ascii="仿宋" w:eastAsia="仿宋" w:hAnsi="仿宋" w:cs="仿宋" w:hint="eastAsia"/>
          <w:sz w:val="28"/>
          <w:lang w:eastAsia="zh-CN"/>
        </w:rPr>
        <w:t>(二)、购物中心项目建设必要性分析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购物中心项目建设的迫切性源于对行业发展趋势的深刻洞察。我们正处于一个行业变革的时代，科技创新、数字化转型成为企业发展的关键动力。购物中心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购物中心项目建设不仅仅是为了跟上潮流，更是为了通过技术创新推动企业的持续发展。通过引入先进的技术和解决方案，购物中心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购物中心项目的建设成为必然选择，通过提高产品质量、拓展服务领域，从而在竞争中获得更多的机会。购物中心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购物中心项目建设的必要性体现在对客户需求更精准的满足。通过购物中心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购物中心项目建设的背后是对企业持续创新的追求。只有通过不断创新，企业才能在竞争中立于不败之地。购物中心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2388"/>
      <w:r>
        <w:rPr>
          <w:rFonts w:ascii="仿宋" w:eastAsia="仿宋" w:hAnsi="仿宋" w:cs="仿宋" w:hint="eastAsia"/>
          <w:sz w:val="28"/>
          <w:lang w:eastAsia="zh-CN"/>
        </w:rPr>
        <w:t>二、购物中心项目危机管理</w:t>
      </w:r>
      <w:bookmarkEnd w:id="5"/>
    </w:p>
    <w:p>
      <w:pPr>
        <w:pStyle w:val="Heading2"/>
        <w:rPr>
          <w:rFonts w:ascii="仿宋" w:eastAsia="仿宋" w:hAnsi="仿宋" w:cs="仿宋" w:hint="eastAsia"/>
          <w:lang w:eastAsia="zh-CN"/>
        </w:rPr>
      </w:pPr>
      <w:bookmarkStart w:id="6" w:name="_Toc28476"/>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购物中心项目危机管理中，危机预警与识别是确保购物中心项目稳健运行的核心步骤。通过建立全面的监测机制，购物中心项目团队旨在及时发现和理解潜在的风险和危机因素，以便采取及时的预防和应对措施，确保购物中心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首先，通过深入的风险评估，购物中心项目团队全面分析了整个购物中心项目和各个阶段可能存在的威胁。这包括准确评估每个潜在风险的发生概率和可能影响的程度，为后续危机预警提供了有力支持。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购物中心项目团队着重于明确定义购物中心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购物中心项目进展的持续监控，团队能够及时发现潜在问题并作出迅速反应。购物中心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在这一阶段，团队的专业素养和反应速度将发挥至关重要的作用，以确保潜在危机能够在初期得到有效的处理，最大程度地减轻负面影响。通过危机预警与识别，购物中心项目得以更有序、可控地推进。</w:t>
      </w:r>
    </w:p>
    <w:p>
      <w:pPr>
        <w:pStyle w:val="Heading2"/>
        <w:ind w:firstLine="560" w:firstLineChars="200"/>
        <w:rPr>
          <w:rFonts w:ascii="仿宋" w:eastAsia="仿宋" w:hAnsi="仿宋" w:cs="仿宋" w:hint="eastAsia"/>
          <w:sz w:val="28"/>
          <w:lang w:eastAsia="zh-CN"/>
        </w:rPr>
      </w:pPr>
      <w:bookmarkStart w:id="7" w:name="_Toc9808"/>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在危机发生时，购物中心项目团队立即行动，成立了应急小组。该小组的任务是迅速制定并实施紧急应对措施，以最小化潜在损失。以下是采取的主要措施：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暂停购物中心项目进度：为遏制危机蔓延，购物中心项目暂时停止进行，以便全面评估当前状况。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资源重新分配：重新评估购物中心项目资源的分配，确保最大限度地减小损失。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实时沟通：与关键利益相关者建立实时沟通机制，向他们传递购物中心项目危机的实际状况，保障购物中心项目核心利益。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在紧急应对的同时，购物中心项目团队强调了团队协作和有效沟通的重要性。以下是团队协作的关键举措：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信息共享机制：建立了信息共享平台，确保团队成员能够及时获取购物中心项目危机的实时信息。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领导者沟通：购物中心项目领导者通过定期会议和即时沟通工具，指导团队应对危机，保持团队稳定运行。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随着危机得到初步控制，购物中心项目团队转向制定恢复计划，以确保购物中心项目能够从中迅速恢复。主要恢复计划包括：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修复受损的进度计划：重新评估购物中心项目进度，制定修复计划，确保购物中心项目尽快回归正常进程。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重新调整资源分配：优化资源分配，确保购物中心项目在有限资源下高效运转。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风险管理机制加强：对购物中心项目风险进行全面评估，制定更强化的风险管理策略，以预防未来可能的危机。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6402"/>
      <w:r>
        <w:rPr>
          <w:rFonts w:ascii="仿宋" w:eastAsia="仿宋" w:hAnsi="仿宋" w:cs="仿宋" w:hint="eastAsia"/>
          <w:sz w:val="28"/>
          <w:lang w:eastAsia="zh-CN"/>
        </w:rPr>
        <w:t>三、购物中心项目可持续发展</w:t>
      </w:r>
      <w:bookmarkEnd w:id="8"/>
    </w:p>
    <w:p>
      <w:pPr>
        <w:pStyle w:val="Heading2"/>
        <w:rPr>
          <w:rFonts w:ascii="仿宋" w:eastAsia="仿宋" w:hAnsi="仿宋" w:cs="仿宋" w:hint="eastAsia"/>
          <w:lang w:eastAsia="zh-CN"/>
        </w:rPr>
      </w:pPr>
      <w:bookmarkStart w:id="9" w:name="_Toc32654"/>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购物中心项目中，购物中心项目团队着眼于未来，明确了可持续发展的战略方向。制定的具体可持续发展目标包括降低资源使用、采用环保技术、最大化社会效益等。这一步骤不仅有助于购物中心项目在环保和社会责任方面达到最高标准，也为未来提供了明确的指引，确保购物中心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可持续实践的融入购物中心项目管理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购物中心项目管理周期。从购物中心项目规划开始，购物中心项目团队就考虑了环境和社会的因素。在执行阶段，购物中心项目团队积极推动绿色技术的应用，优化资源利用。此外，关注员工的社会责任，通过培训和沟通活动提高员工对可持续发展的认知，使他们能够在日常工作中践行可持续实践。这些举措不仅为购物中心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5537"/>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扎根于购物中心项目的可持续发展理念，我们深信环保与社会责任是购物中心项目成功的关键支柱。在购物中心项目的每一步，我们都致力于通过创新和实践，履行对环境和社会的坚定责任。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购物中心项目团队通过引入先进的环保技术、建立高效的废物处理系统以及推动能源节约措施，积极履行环保责任。定期的环保监测和评估确保购物中心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购物中心项目不仅致力于自身可持续发展，还注重对社会的回馈。通过支持社区购物中心项目、参与慈善事业、提供培训机会等方式，购物中心项目积极履行社会责任。与当地社区建立积极互动，关注员工的工作与生活平衡，以及员工的身心健康，是购物中心项目在社会责任层面的关键举措。这样的实践不仅增强了购物中心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7879"/>
      <w:r>
        <w:rPr>
          <w:rFonts w:ascii="仿宋" w:eastAsia="仿宋" w:hAnsi="仿宋" w:cs="仿宋" w:hint="eastAsia"/>
          <w:sz w:val="28"/>
          <w:lang w:eastAsia="zh-CN"/>
        </w:rPr>
        <w:t>四、市场分析、调研</w:t>
      </w:r>
      <w:bookmarkEnd w:id="11"/>
    </w:p>
    <w:p>
      <w:pPr>
        <w:pStyle w:val="Heading2"/>
        <w:rPr>
          <w:rFonts w:ascii="仿宋" w:eastAsia="仿宋" w:hAnsi="仿宋" w:cs="仿宋" w:hint="eastAsia"/>
          <w:lang w:eastAsia="zh-CN"/>
        </w:rPr>
      </w:pPr>
      <w:bookmarkStart w:id="12" w:name="_Toc14232"/>
      <w:r>
        <w:rPr>
          <w:rFonts w:ascii="仿宋" w:eastAsia="仿宋" w:hAnsi="仿宋" w:cs="仿宋" w:hint="eastAsia"/>
          <w:lang w:eastAsia="zh-CN"/>
        </w:rPr>
        <w:t>(一)、购物中心行业分析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购物中心行业一直以来都是市场的关注焦点。行业内的发展趋势、竞争态势以及潜在机会都对购物中心项目的推进产生深远的影响。通过深入研究行业的整体概貌，我们将更好地理解行业的核心特征，为购物中心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购物中心行业，技术一直是推动创新和发展的关键因素。我们将对当前技术趋势进行详尽分析，包括但不限于人工智能、大数据应用、先进制造技术等。这有助于购物中心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了解行业内的竞争格局是购物中心项目成功的基础。我们将对主要竞争对手进行深入研究，包括其市场份额、产品特点、市场定位等。通过全面了解竞争对手的优势和劣势，购物中心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0218"/>
      <w:r>
        <w:rPr>
          <w:rFonts w:ascii="仿宋" w:eastAsia="仿宋" w:hAnsi="仿宋" w:cs="仿宋" w:hint="eastAsia"/>
          <w:sz w:val="28"/>
          <w:lang w:eastAsia="zh-CN"/>
        </w:rPr>
        <w:t>(二)、购物中心市场分析预测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通过对市场规模的深入调研，我们将预测购物中心市场未来的增长趋势。这包括市场的整体规模、各细分领域的发展趋势等。购物中心项目可以根据市场的扩张速度和潜在机会，制定更符合市场需求的发展策略。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购物中心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购物中心项目实施过程中需要充分考虑的因素。我们将对市场风险进行全面评估，包括但不限于政策法规风险、市场竞争风险、技术变革风险等。通过对潜在风险的深入分析，购物中心项目可以制定相应的风险缓解策略，降低不确定性对购物中心项目的影响。</w:t>
      </w:r>
    </w:p>
    <w:p>
      <w:pPr>
        <w:pStyle w:val="Heading1"/>
        <w:ind w:firstLine="560" w:firstLineChars="200"/>
        <w:rPr>
          <w:rFonts w:ascii="仿宋" w:eastAsia="仿宋" w:hAnsi="仿宋" w:cs="仿宋" w:hint="eastAsia"/>
          <w:sz w:val="28"/>
          <w:lang w:eastAsia="zh-CN"/>
        </w:rPr>
      </w:pPr>
      <w:bookmarkStart w:id="14" w:name="_Toc17957"/>
      <w:r>
        <w:rPr>
          <w:rFonts w:ascii="仿宋" w:eastAsia="仿宋" w:hAnsi="仿宋" w:cs="仿宋" w:hint="eastAsia"/>
          <w:sz w:val="28"/>
          <w:lang w:eastAsia="zh-CN"/>
        </w:rPr>
        <w:t>五、购物中心项目土建工程</w:t>
      </w:r>
      <w:bookmarkEnd w:id="14"/>
    </w:p>
    <w:p>
      <w:pPr>
        <w:pStyle w:val="Heading2"/>
        <w:rPr>
          <w:rFonts w:ascii="仿宋" w:eastAsia="仿宋" w:hAnsi="仿宋" w:cs="仿宋" w:hint="eastAsia"/>
          <w:lang w:eastAsia="zh-CN"/>
        </w:rPr>
      </w:pPr>
      <w:bookmarkStart w:id="15" w:name="_Toc32162"/>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在购物中心项目的建筑工程设计中，我们将秉承一系列重要的设计原则，以确保购物中心项目建筑在功能、美观、可持续性等方面达到最佳效果。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首要原则是确保建筑的功能性得到最大化的发挥。我们将充分理解购物中心项目的实际需求，合理布局各个功能区域，保证建筑在满足业务需求的同时，提供高效的工作环境。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在建筑设计中，我们将综合考虑建设和运营成本。通过精细的经济效益分析，确保设计方案在高效利用资源的同时，对购物中心项目的长期盈利能力有积极的贡献。</w:t>
      </w:r>
    </w:p>
    <w:p>
      <w:pPr>
        <w:pStyle w:val="Heading2"/>
        <w:ind w:firstLine="560" w:firstLineChars="200"/>
        <w:rPr>
          <w:rFonts w:ascii="仿宋" w:eastAsia="仿宋" w:hAnsi="仿宋" w:cs="仿宋" w:hint="eastAsia"/>
          <w:sz w:val="28"/>
          <w:lang w:eastAsia="zh-CN"/>
        </w:rPr>
      </w:pPr>
      <w:bookmarkStart w:id="16" w:name="_Toc16735"/>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购物中心项目的土建工程设计中，我们将精准设定设计年限，结合购物中心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购物中心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13306"/>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购物中心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购物中心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购物中心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28003"/>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本期工程购物中心项目预计总建筑面积XXX平方米，其中：计容建筑面积XXX平方米，计划建筑工程投资XX万元，占购物中心项目总投资的XX%。</w:t>
      </w:r>
    </w:p>
    <w:p>
      <w:pPr>
        <w:pStyle w:val="Heading1"/>
        <w:ind w:firstLine="560" w:firstLineChars="200"/>
        <w:rPr>
          <w:rFonts w:ascii="仿宋" w:eastAsia="仿宋" w:hAnsi="仿宋" w:cs="仿宋" w:hint="eastAsia"/>
          <w:sz w:val="28"/>
          <w:lang w:eastAsia="zh-CN"/>
        </w:rPr>
      </w:pPr>
      <w:bookmarkStart w:id="19" w:name="_Toc28018"/>
      <w:r>
        <w:rPr>
          <w:rFonts w:ascii="仿宋" w:eastAsia="仿宋" w:hAnsi="仿宋" w:cs="仿宋" w:hint="eastAsia"/>
          <w:sz w:val="28"/>
          <w:lang w:eastAsia="zh-CN"/>
        </w:rPr>
        <w:t>六、购物中心项目绩效评估</w:t>
      </w:r>
      <w:bookmarkEnd w:id="19"/>
    </w:p>
    <w:p>
      <w:pPr>
        <w:pStyle w:val="Heading2"/>
        <w:rPr>
          <w:rFonts w:ascii="仿宋" w:eastAsia="仿宋" w:hAnsi="仿宋" w:cs="仿宋" w:hint="eastAsia"/>
          <w:lang w:eastAsia="zh-CN"/>
        </w:rPr>
      </w:pPr>
      <w:bookmarkStart w:id="20" w:name="_Toc2198"/>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购物中心项目中，我们设计了一套全面的绩效评估指标，以确保购物中心项目的可控和成功交付。这些指标跨足购物中心项目目标、成本、进度和质量等多个维度，为我们提供了全面洞察购物中心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购物中心项目目标达成率是我们关注的首要指标。我们设定了明确的目标，并通过定期监测和评估，迅速发现并应对潜在的目标偏差。这为购物中心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成本绩效是另一个核心关注点。通过实际成本与预算成本的对比分析，我们深入了解成本差异的原因，及时调整资源分配，保持购物中心项目在经济效益方面的合理水平。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购物中心项目进度作为关键的绩效指标之一，得到了精心的关注。我们制定了详细的购物中心项目进度计划，并设立了进度符合度指标，确保实际进度与计划进度保持一致。这使我们能够快速发现和解决潜在的进度问题，保持购物中心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购物中心项目绩效的不可或缺的一环。我们引入了一系列的质量标准和客户满意度指标，以确保购物中心项目交付的成果在质量上达到或超越预期水平。通过持续监测这些指标，我们努力提升购物中心项目整体质量水平，为购物中心项目的成功交付提供有力保障。通过这些科学且全面的绩效评估，我们能够更好地引导购物中心项目的持续改进，确保购物中心项目目标的顺利达成。</w:t>
      </w:r>
    </w:p>
    <w:p>
      <w:pPr>
        <w:pStyle w:val="Heading2"/>
        <w:ind w:firstLine="560" w:firstLineChars="200"/>
        <w:rPr>
          <w:rFonts w:ascii="仿宋" w:eastAsia="仿宋" w:hAnsi="仿宋" w:cs="仿宋" w:hint="eastAsia"/>
          <w:sz w:val="28"/>
          <w:lang w:eastAsia="zh-CN"/>
        </w:rPr>
      </w:pPr>
      <w:bookmarkStart w:id="21" w:name="_Toc17574"/>
      <w:r>
        <w:rPr>
          <w:rFonts w:ascii="仿宋" w:eastAsia="仿宋" w:hAnsi="仿宋" w:cs="仿宋" w:hint="eastAsia"/>
          <w:sz w:val="28"/>
          <w:lang w:eastAsia="zh-CN"/>
        </w:rPr>
        <w:t>(二)、绩效评估方法</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绩效评估是购物中心项目中的关键环节，为确保购物中心项目达到预期目标，我们采用了多层次、多维度的绩效评估方法。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购物中心项目的战略目标对齐，确保每个决策和行动都与购物中心项目整体目标保持一致。团队会定期召开战略对齐会议，审视当前工作与购物中心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购物中心项目进度、质量、成本和风险等方面。这些指标通过数据收集和分析，为购物中心项目管理团队提供了客观的评估依据。例如，我们通过购物中心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绩效评估不仅仅停留在购物中心项目内部，还考虑了购物中心项目对外部环境的影响。我们定期进行干系人满意度调查，以了解各利益相关方对购物中心项目的期望和满意度，并及时做出调整。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https://d.book118.com/988007001122006033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购物中心项目规划设计方案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购物中心项目规划设计方案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购物中心项目规划设计方案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购物中心项目规划设计方案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购物中心项目规划设计方案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购物中心项目规划设计方案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购物中心项目规划设计方案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购物中心项目规划设计方案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购物中心项目规划设计方案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购物中心项目规划设计方案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购物中心项目规划设计方案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购物中心项目规划设计方案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购物中心项目规划设计方案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购物中心项目规划设计方案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购物中心项目规划设计方案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购物中心项目规划设计方案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购物中心项目规划设计方案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BA0A92"/>
    <w:rsid w:val="6ABA0A9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8007001122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2024-02-03T03:06:00Z</dcterms:created>
  <dcterms:modified xsi:type="dcterms:W3CDTF">2024-02-03T03:06:48Z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CBB239950326492682F8CD6D2C7C4941_11</vt:lpwstr>
  </property>
  <property fmtid="{D5CDD505-2E9C-101B-9397-08002B2CF9AE}" pid="3" name="KSOProductBuildVer">
    <vt:lpwstr>2052-12.1.0.16250</vt:lpwstr>
  </property>
</Properties>
</file>