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1、[题干]女孩，1个半月，喂养困难，吃奶少，少哭，哭声低微，4d排便一次。查体：皮肤轻度黄染，血清T3正常。T4降低，TPSH升高，对此患儿应采取的最有效的治疗措施是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A.及早加含碘丰富的饮食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B.甲状腺片口服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C.碘油肌注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D.碘化钾口服。E,及早加碘化食盐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2、[题干]下列哪一项不属于生理性哭闹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A.饥饿与不适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B.疼痛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C.受惊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D.夜啼。E,肠绞痛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3、[题干]目前治疗肾病综合征首选药物(　　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A.肾上腺皮质激素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B.中药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C.免疫抑制剂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D.辅助药物。E,抗生素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4、[题干]湿疹、血小板减少和容易感染()。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A.伴腺苷脱氨酶缺陷的SCID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B.瑞士型SCID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C.Wiskott-Aldrich综合征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D.网状组织发育不良症。E,X-伴性隐性遗传SCID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5、[单选题]下列哪项不是伤寒的临床表现()。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A.持续高热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B.玫瑰疹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C.相对缓脉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D.肝脾大。E,白细胞数增多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6、[题干]5岁男孩，高热4d，寒战咳嗽伴右侧胸痛，胸片提示右侧中等量胸腔积液。需抽取胸腔积液，正确的胸腔穿刺的操作与目的是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https://d.book118.com/988013070021006037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988013070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