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center"/>
        <w:rPr>
          <w:rFonts w:ascii="黑体" w:eastAsia="黑体" w:hAnsi="黑体" w:hint="eastAsia"/>
          <w:b/>
          <w:bCs/>
          <w:sz w:val="32"/>
          <w:szCs w:val="32"/>
        </w:rPr>
      </w:pPr>
      <w:r>
        <w:rPr>
          <w:rFonts w:ascii="黑体" w:eastAsia="黑体" w:hAnsi="黑体" w:hint="eastAsia"/>
          <w:b/>
          <w:bCs/>
          <w:sz w:val="32"/>
          <w:szCs w:val="32"/>
          <w:lang w:eastAsia="zh-CN"/>
        </w:rPr>
        <w:drawing>
          <wp:anchor simplePos="0" relativeHeight="251658240" behindDoc="0" locked="0" layoutInCell="1" allowOverlap="1">
            <wp:simplePos x="0" y="0"/>
            <wp:positionH relativeFrom="page">
              <wp:posOffset>10160000</wp:posOffset>
            </wp:positionH>
            <wp:positionV relativeFrom="topMargin">
              <wp:posOffset>12344400</wp:posOffset>
            </wp:positionV>
            <wp:extent cx="444500" cy="317500"/>
            <wp:wrapNone/>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6"/>
                    <a:stretch>
                      <a:fillRect/>
                    </a:stretch>
                  </pic:blipFill>
                  <pic:spPr>
                    <a:xfrm>
                      <a:off x="0" y="0"/>
                      <a:ext cx="444500" cy="317500"/>
                    </a:xfrm>
                    <a:prstGeom prst="rect">
                      <a:avLst/>
                    </a:prstGeom>
                  </pic:spPr>
                </pic:pic>
              </a:graphicData>
            </a:graphic>
          </wp:anchor>
        </w:drawing>
      </w:r>
      <w:r>
        <w:rPr>
          <w:rFonts w:ascii="黑体" w:eastAsia="黑体" w:hAnsi="黑体" w:hint="eastAsia"/>
          <w:b/>
          <w:bCs/>
          <w:sz w:val="32"/>
          <w:szCs w:val="32"/>
          <w:lang w:eastAsia="zh-CN"/>
        </w:rPr>
        <w:t>专项十二</w:t>
      </w:r>
      <w:r>
        <w:rPr>
          <w:rFonts w:ascii="黑体" w:eastAsia="黑体" w:hAnsi="黑体" w:hint="eastAsia"/>
          <w:b/>
          <w:bCs/>
          <w:sz w:val="32"/>
          <w:szCs w:val="32"/>
          <w:lang w:val="en-US" w:eastAsia="zh-CN"/>
        </w:rPr>
        <w:t xml:space="preserve">  非连续性文本阅读</w:t>
      </w:r>
      <w:bookmarkStart w:id="0" w:name="_GoBack"/>
      <w:bookmarkEnd w:id="0"/>
    </w:p>
    <w:p>
      <w:pPr>
        <w:pStyle w:val="BodyText"/>
        <w:keepNext w:val="0"/>
        <w:keepLines w:val="0"/>
        <w:pageBreakBefore w:val="0"/>
        <w:widowControl w:val="0"/>
        <w:kinsoku/>
        <w:wordWrap/>
        <w:overflowPunct/>
        <w:topLinePunct w:val="0"/>
        <w:autoSpaceDE/>
        <w:autoSpaceDN/>
        <w:bidi w:val="0"/>
        <w:adjustRightInd/>
        <w:snapToGrid/>
        <w:spacing w:line="360" w:lineRule="auto"/>
        <w:ind w:left="0" w:right="0" w:firstLine="0" w:leftChars="0" w:rightChars="0" w:firstLineChars="0"/>
        <w:jc w:val="center"/>
        <w:rPr>
          <w:rFonts w:ascii="黑体" w:eastAsia="黑体" w:hAnsi="黑体" w:hint="eastAsia"/>
          <w:b/>
          <w:bCs/>
          <w:color w:val="0000FF"/>
          <w:sz w:val="32"/>
          <w:szCs w:val="32"/>
          <w:lang w:val="en-US" w:eastAsia="zh-CN"/>
        </w:rPr>
      </w:pPr>
      <w:r>
        <w:rPr>
          <w:rFonts w:ascii="黑体" w:eastAsia="黑体" w:hAnsi="黑体" w:hint="eastAsia"/>
          <w:b/>
          <w:bCs/>
          <w:color w:val="0000FF"/>
          <w:sz w:val="32"/>
          <w:szCs w:val="32"/>
          <w:lang w:val="en-US" w:eastAsia="zh-CN"/>
        </w:rPr>
        <w:t>备考策略</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jc w:val="left"/>
        <w:textAlignment w:val="center"/>
        <w:rPr>
          <w:rFonts w:ascii="仿宋" w:eastAsia="仿宋" w:hAnsi="仿宋" w:cs="仿宋" w:hint="eastAsia"/>
          <w:b/>
          <w:bCs/>
          <w:sz w:val="24"/>
          <w:szCs w:val="24"/>
        </w:rPr>
      </w:pPr>
      <w:r>
        <w:rPr>
          <w:rFonts w:ascii="仿宋" w:eastAsia="仿宋" w:hAnsi="仿宋" w:cs="仿宋" w:hint="eastAsia"/>
          <w:b/>
          <w:bCs/>
          <w:sz w:val="24"/>
          <w:szCs w:val="24"/>
          <w:lang w:val="en-US" w:eastAsia="zh-CN"/>
        </w:rPr>
        <w:t>一、提取、筛选、整合、概括信息类的解题方法。</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1.仔细审读题干，确定答题范围，在文本中找到相关信息的确切位置。</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2.在信息区间筛选关键词句，提取有效信息，分点归纳作答。</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3.对于选择题，要在文本中找到每个选项的出处，仔细比较选项和原文的差别，注意有无偷换概念、以偏概全、混淆时态、答非所问、无中生有、强加因果等问题。</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jc w:val="left"/>
        <w:textAlignment w:val="center"/>
        <w:rPr>
          <w:rFonts w:ascii="仿宋" w:eastAsia="仿宋" w:hAnsi="仿宋" w:cs="仿宋" w:hint="eastAsia"/>
          <w:b/>
          <w:bCs/>
          <w:sz w:val="24"/>
          <w:szCs w:val="24"/>
        </w:rPr>
      </w:pPr>
      <w:r>
        <w:rPr>
          <w:rFonts w:ascii="仿宋" w:eastAsia="仿宋" w:hAnsi="仿宋" w:cs="仿宋" w:hint="eastAsia"/>
          <w:b/>
          <w:bCs/>
          <w:sz w:val="24"/>
          <w:szCs w:val="24"/>
          <w:lang w:val="en-US" w:eastAsia="zh-CN"/>
        </w:rPr>
        <w:t>二、图表提取信息的方法。</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1.读图表，提取表头或表头关键词。</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2.提取横行记录的信息（横向对比）。</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3.提取纵列记录的信息（纵向对比）。</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4.把数字转换为文字后的用词要准确：（1）不出现具体数字、分数、小数、百分数，用相对应的文字代替；（2）数字只出现趋势（越来越……）、“最”值（最大或最小）、比较关系（A比B……）。</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5.将表头、横行、纵列关键信息和数字信息组合答题。</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jc w:val="left"/>
        <w:textAlignment w:val="center"/>
        <w:rPr>
          <w:rFonts w:ascii="仿宋" w:eastAsia="仿宋" w:hAnsi="仿宋" w:cs="仿宋" w:hint="eastAsia"/>
          <w:b/>
          <w:bCs/>
          <w:sz w:val="24"/>
          <w:szCs w:val="24"/>
        </w:rPr>
      </w:pPr>
      <w:r>
        <w:rPr>
          <w:rFonts w:ascii="仿宋" w:eastAsia="仿宋" w:hAnsi="仿宋" w:cs="仿宋" w:hint="eastAsia"/>
          <w:b/>
          <w:bCs/>
          <w:sz w:val="24"/>
          <w:szCs w:val="24"/>
          <w:lang w:val="en-US" w:eastAsia="zh-CN"/>
        </w:rPr>
        <w:t>三、漫画类题的解题方法。</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1.读画面，明白画中有什么。</w:t>
      </w:r>
      <w:r>
        <w:rPr>
          <w:rFonts w:ascii="仿宋" w:eastAsia="仿宋" w:hAnsi="仿宋" w:cs="仿宋" w:hint="eastAsia"/>
          <w:sz w:val="24"/>
          <w:szCs w:val="24"/>
          <w:lang w:val="en-US" w:eastAsia="zh-CN"/>
        </w:rPr>
        <w:t>（1）看标题；（2）看画面；（3）看画中字；（4）关注夸张处。</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b/>
          <w:bCs/>
          <w:sz w:val="24"/>
          <w:szCs w:val="24"/>
          <w:highlight w:val="yellow"/>
          <w:lang w:val="en-US" w:eastAsia="zh-CN"/>
        </w:rPr>
        <w:t>2.联系现实展开想像，揣摩画外是什么。</w:t>
      </w:r>
      <w:r>
        <w:rPr>
          <w:rFonts w:ascii="仿宋" w:eastAsia="仿宋" w:hAnsi="仿宋" w:cs="仿宋" w:hint="eastAsia"/>
          <w:sz w:val="24"/>
          <w:szCs w:val="24"/>
          <w:lang w:val="en-US" w:eastAsia="zh-CN"/>
        </w:rPr>
        <w:t>先在画面中找出其讽刺、颂扬、批评的对象或行为（有标题的，一般多是标题）。要学会由“实”及“虚”，由表及里。再看画面指向，联系并结合其余几则材料，对应相关现实，挖掘隐含信息，进一步提炼概括画面所揭示的主题一般可选用“反映”“讽刺”“揭露”“批评”等词语作为概括寓意的谓语中心词。</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jc w:val="left"/>
        <w:textAlignment w:val="center"/>
        <w:rPr>
          <w:rFonts w:ascii="仿宋" w:eastAsia="仿宋" w:hAnsi="仿宋" w:cs="仿宋" w:hint="eastAsia"/>
          <w:b/>
          <w:bCs/>
          <w:sz w:val="24"/>
          <w:szCs w:val="24"/>
        </w:rPr>
      </w:pPr>
      <w:r>
        <w:rPr>
          <w:rFonts w:ascii="仿宋" w:eastAsia="仿宋" w:hAnsi="仿宋" w:cs="仿宋" w:hint="eastAsia"/>
          <w:b/>
          <w:bCs/>
          <w:sz w:val="24"/>
          <w:szCs w:val="24"/>
          <w:lang w:val="en-US" w:eastAsia="zh-CN"/>
        </w:rPr>
        <w:t>四、材料探究题的解题方法。</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sectPr>
          <w:type w:val="nextPage"/>
          <w:pgSz w:w="11906" w:h="16838"/>
          <w:pgMar w:top="1440" w:right="1800" w:bottom="1440" w:left="1800" w:header="708" w:footer="708" w:gutter="0"/>
          <w:pgNumType w:start="24"/>
          <w:cols w:num="1" w:space="708"/>
          <w:titlePg w:val="0"/>
        </w:sectPr>
      </w:pP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在进行材料探究时，如果几则材料共同讲述一个主题，那在探究材料之间的共性的同时，更应探究它们的个性；有些材料看似讲述不同的主题，其实只是形式不同而实质是相同的，对于这样的材料，我们可以进行分析比较，找出它们的共性，再通过同中求异，异中求同，找出材料的内在联系或变化规律，从而发现规律，得出结论。对于解答材料的整合与探究这类题目一定要将几则材料内容都认真研读，找到几则材料关注的共性问题，加以整合。</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jc w:val="left"/>
        <w:textAlignment w:val="center"/>
        <w:rPr>
          <w:rFonts w:ascii="仿宋" w:eastAsia="仿宋" w:hAnsi="仿宋" w:cs="仿宋" w:hint="eastAsia"/>
          <w:b/>
          <w:bCs/>
          <w:sz w:val="24"/>
          <w:szCs w:val="24"/>
        </w:rPr>
      </w:pPr>
      <w:r>
        <w:rPr>
          <w:rFonts w:ascii="仿宋" w:eastAsia="仿宋" w:hAnsi="仿宋" w:cs="仿宋" w:hint="eastAsia"/>
          <w:b/>
          <w:bCs/>
          <w:sz w:val="24"/>
          <w:szCs w:val="24"/>
          <w:lang w:val="en-US" w:eastAsia="zh-CN"/>
        </w:rPr>
        <w:t>五、观点、看法、建议、启示类题的解题方法。</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1.表达自己的看法、认识或感受，要精炼清晰地表达自己的看法，组织答案时可以采用总分结构，即“我认为……，理由是……”。</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2.启示类答题时要注意联系文本的主题思想，看文中坚持什么、反对什么、提倡什么，不能反其道而行之。针对文中出现的问题、现象，着重回答应该怎么做。</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3.建议类答题时要紧扣阅读材料，提出的建议要合理，具有操作性，然后分点组织答案。</w:t>
      </w:r>
    </w:p>
    <w:p>
      <w:pPr>
        <w:keepNext w:val="0"/>
        <w:keepLines w:val="0"/>
        <w:pageBreakBefore w:val="0"/>
        <w:widowControl w:val="0"/>
        <w:pBdr>
          <w:top w:val="none" w:sz="0" w:space="0" w:color="auto"/>
          <w:left w:val="none" w:sz="0" w:space="0" w:color="auto"/>
          <w:bottom w:val="none" w:sz="0" w:space="0" w:color="auto"/>
          <w:right w:val="none" w:sz="0" w:space="0" w:color="auto"/>
          <w:between w:val="none" w:sz="0" w:space="0" w:color="auto"/>
        </w:pBdr>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仿宋" w:eastAsia="仿宋" w:hAnsi="仿宋" w:cs="仿宋" w:hint="eastAsia"/>
          <w:sz w:val="24"/>
          <w:szCs w:val="24"/>
        </w:rPr>
      </w:pPr>
      <w:r>
        <w:rPr>
          <w:rFonts w:ascii="仿宋" w:eastAsia="仿宋" w:hAnsi="仿宋" w:cs="仿宋" w:hint="eastAsia"/>
          <w:sz w:val="24"/>
          <w:szCs w:val="24"/>
          <w:lang w:val="en-US" w:eastAsia="zh-CN"/>
        </w:rPr>
        <w:t>4.题目中如果有要求要结合你的生活实际，那就要举一个生活中的实际例子或一种现象，注意也是要与材料相关的。</w:t>
      </w:r>
    </w:p>
    <w:p>
      <w:pPr>
        <w:pStyle w:val="BodyText"/>
        <w:keepNext w:val="0"/>
        <w:keepLines w:val="0"/>
        <w:pageBreakBefore w:val="0"/>
        <w:widowControl w:val="0"/>
        <w:kinsoku/>
        <w:wordWrap/>
        <w:overflowPunct/>
        <w:topLinePunct w:val="0"/>
        <w:autoSpaceDE/>
        <w:autoSpaceDN/>
        <w:bidi w:val="0"/>
        <w:adjustRightInd/>
        <w:snapToGrid/>
        <w:spacing w:line="360" w:lineRule="auto"/>
        <w:ind w:left="0" w:right="0" w:firstLine="0" w:leftChars="0" w:rightChars="0" w:firstLineChars="0"/>
        <w:jc w:val="center"/>
        <w:rPr>
          <w:rFonts w:ascii="黑体" w:eastAsia="黑体" w:hAnsi="黑体" w:hint="eastAsia"/>
          <w:b/>
          <w:bCs/>
          <w:color w:val="0000FF"/>
          <w:sz w:val="32"/>
          <w:szCs w:val="32"/>
          <w:lang w:val="en-US" w:eastAsia="zh-CN"/>
        </w:rPr>
      </w:pPr>
      <w:r>
        <w:rPr>
          <w:rFonts w:ascii="黑体" w:eastAsia="黑体" w:hAnsi="黑体" w:hint="eastAsia"/>
          <w:b/>
          <w:bCs/>
          <w:color w:val="0000FF"/>
          <w:sz w:val="32"/>
          <w:szCs w:val="32"/>
          <w:lang w:val="en-US" w:eastAsia="zh-CN"/>
        </w:rPr>
        <w:t>专项训练</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center"/>
        <w:rPr>
          <w:rFonts w:ascii="宋体" w:eastAsia="宋体" w:hAnsi="宋体" w:cs="宋体" w:hint="eastAsia"/>
          <w:b/>
          <w:bCs/>
          <w:sz w:val="24"/>
          <w:szCs w:val="24"/>
        </w:rPr>
      </w:pPr>
      <w:r>
        <w:rPr>
          <w:rFonts w:ascii="宋体" w:eastAsia="宋体" w:hAnsi="宋体" w:cs="宋体" w:hint="eastAsia"/>
          <w:b/>
          <w:bCs/>
          <w:sz w:val="24"/>
          <w:szCs w:val="24"/>
          <w:lang w:eastAsia="zh-CN"/>
        </w:rPr>
        <w:t>一、</w:t>
      </w:r>
      <w:r>
        <w:rPr>
          <w:rFonts w:ascii="宋体" w:eastAsia="宋体" w:hAnsi="宋体" w:cs="宋体" w:hint="eastAsia"/>
          <w:b/>
          <w:bCs/>
          <w:sz w:val="24"/>
          <w:szCs w:val="24"/>
        </w:rPr>
        <w:t>非连续性文本阅读。</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center"/>
        <w:rPr>
          <w:rFonts w:ascii="黑体" w:eastAsia="黑体" w:hAnsi="黑体" w:cs="黑体" w:hint="eastAsia"/>
          <w:sz w:val="24"/>
          <w:szCs w:val="24"/>
        </w:rPr>
      </w:pPr>
      <w:r>
        <w:rPr>
          <w:rFonts w:ascii="黑体" w:eastAsia="黑体" w:hAnsi="黑体" w:cs="黑体" w:hint="eastAsia"/>
          <w:sz w:val="24"/>
          <w:szCs w:val="24"/>
        </w:rPr>
        <w:t xml:space="preserve">【材料一】 </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“餐前损耗”粮食可供全国生活近2个月。损失粮食总量每年 700 亿斤以上，以每人每天消耗粮食1斤计算，可供13亿人生活近2个月。（来源： CCTV-13 新闻频道）</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center"/>
        <w:rPr>
          <w:rFonts w:ascii="黑体" w:eastAsia="黑体" w:hAnsi="黑体" w:cs="黑体" w:hint="eastAsia"/>
          <w:sz w:val="24"/>
          <w:szCs w:val="24"/>
        </w:rPr>
      </w:pPr>
      <w:r>
        <w:rPr>
          <w:rFonts w:ascii="黑体" w:eastAsia="黑体" w:hAnsi="黑体" w:cs="黑体" w:hint="eastAsia"/>
          <w:sz w:val="24"/>
          <w:szCs w:val="24"/>
        </w:rPr>
        <w:t xml:space="preserve">【材料二】 </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有关数据显示，我国消费者每年仅餐饮浪费的食物蛋白和脂肪分别达 800万吨和300万吨，每年浪费的食物总量折合粮食约 500亿千克，接近全国粮食总产量的十分之一。即使保守推算，每年最少倒掉约两亿人一年的口粮，与此同时，饥饿却们然是人类的头号杀手。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right"/>
        <w:textAlignment w:val="center"/>
        <w:rPr>
          <w:rFonts w:ascii="楷体" w:eastAsia="楷体" w:hAnsi="楷体" w:cs="楷体" w:hint="eastAsia"/>
          <w:sz w:val="24"/>
          <w:szCs w:val="24"/>
        </w:rPr>
      </w:pPr>
      <w:r>
        <w:rPr>
          <w:rFonts w:ascii="楷体" w:eastAsia="楷体" w:hAnsi="楷体" w:cs="楷体" w:hint="eastAsia"/>
          <w:sz w:val="24"/>
          <w:szCs w:val="24"/>
        </w:rPr>
        <w:t>摘自《光明日报》</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center"/>
        <w:rPr>
          <w:rFonts w:ascii="黑体" w:eastAsia="黑体" w:hAnsi="黑体" w:cs="黑体" w:hint="eastAsia"/>
          <w:sz w:val="24"/>
          <w:szCs w:val="24"/>
        </w:rPr>
      </w:pPr>
      <w:r>
        <w:rPr>
          <w:rFonts w:ascii="黑体" w:eastAsia="黑体" w:hAnsi="黑体" w:cs="黑体" w:hint="eastAsia"/>
          <w:sz w:val="24"/>
          <w:szCs w:val="24"/>
        </w:rPr>
        <w:t xml:space="preserve">【材料三】 </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网上有个叫“徐侠客”的网友发起了“光盘行动”，他在倡议书中写道：“一粥一饭当思来处不易；半丝半缕，恒念物力维艰。”“光盘”不仅仅是一句口号，也是一种厉行节约、倡导珍惜粮食的生活态度。</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sectPr>
          <w:type w:val="nextPage"/>
          <w:pgSz w:w="11906" w:h="16838"/>
          <w:pgMar w:top="1440" w:right="1800" w:bottom="1440" w:left="1800" w:header="708" w:footer="708" w:gutter="0"/>
          <w:pgNumType w:start="25"/>
          <w:cols w:num="1" w:space="708"/>
          <w:titlePg w:val="0"/>
        </w:sectPr>
      </w:pPr>
      <w:r>
        <w:rPr>
          <w:rFonts w:ascii="宋体" w:eastAsia="宋体" w:hAnsi="宋体" w:cs="宋体" w:hint="eastAsia"/>
          <w:sz w:val="24"/>
          <w:szCs w:val="24"/>
          <w:lang w:val="en-US" w:eastAsia="zh-CN"/>
        </w:rPr>
        <w:t>1.</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rPr>
        <w:t>上面三则材料是六年级的晓晨同学在调查过程中收集的。从中可以看出，该同学收集信息的渠道有</w:t>
      </w:r>
      <w:r>
        <w:rPr>
          <w:rFonts w:ascii="宋体" w:eastAsia="宋体" w:hAnsi="宋体" w:cs="宋体" w:hint="eastAsia"/>
          <w:sz w:val="24"/>
          <w:szCs w:val="24"/>
          <w:lang w:eastAsia="zh-CN"/>
        </w:rPr>
        <w:t>＿＿＿＿＿＿＿＿</w:t>
      </w:r>
      <w:r>
        <w:rPr>
          <w:rFonts w:ascii="宋体" w:eastAsia="宋体" w:hAnsi="宋体" w:cs="宋体" w:hint="eastAsia"/>
          <w:sz w:val="24"/>
          <w:szCs w:val="24"/>
        </w:rPr>
        <w:t>、</w:t>
      </w:r>
      <w:r>
        <w:rPr>
          <w:rFonts w:ascii="宋体" w:eastAsia="宋体" w:hAnsi="宋体" w:cs="宋体" w:hint="eastAsia"/>
          <w:sz w:val="24"/>
          <w:szCs w:val="24"/>
          <w:lang w:eastAsia="zh-CN"/>
        </w:rPr>
        <w:t>＿＿＿＿＿＿＿＿</w:t>
      </w:r>
      <w:r>
        <w:rPr>
          <w:rFonts w:ascii="宋体" w:eastAsia="宋体" w:hAnsi="宋体" w:cs="宋体" w:hint="eastAsia"/>
          <w:sz w:val="24"/>
          <w:szCs w:val="24"/>
        </w:rPr>
        <w:t>和</w:t>
      </w:r>
      <w:r>
        <w:rPr>
          <w:rFonts w:ascii="宋体" w:eastAsia="宋体" w:hAnsi="宋体" w:cs="宋体" w:hint="eastAsia"/>
          <w:sz w:val="24"/>
          <w:szCs w:val="24"/>
          <w:lang w:eastAsia="zh-CN"/>
        </w:rPr>
        <w:t>＿＿＿＿＿＿＿＿</w:t>
      </w:r>
      <w:r>
        <w:rPr>
          <w:rFonts w:ascii="宋体" w:eastAsia="宋体" w:hAnsi="宋体" w:cs="宋体" w:hint="eastAsia"/>
          <w:b w:val="0"/>
          <w:sz w:val="24"/>
          <w:szCs w:val="24"/>
          <w:u w:val="single"/>
          <w:lang w:eastAsia="zh-CN"/>
        </w:rPr>
        <w:t>＿</w:t>
      </w:r>
      <w:r>
        <w:rPr>
          <w:rFonts w:ascii="宋体" w:eastAsia="宋体" w:hAnsi="宋体" w:cs="宋体" w:hint="eastAsia"/>
          <w:sz w:val="24"/>
          <w:szCs w:val="24"/>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lang w:val="en-US" w:eastAsia="zh-CN"/>
        </w:rPr>
        <w:t>2.</w:t>
      </w:r>
      <w:r>
        <w:rPr>
          <w:rFonts w:ascii="宋体" w:eastAsia="宋体" w:hAnsi="宋体" w:cs="宋体" w:hint="eastAsia"/>
          <w:sz w:val="24"/>
          <w:szCs w:val="24"/>
        </w:rPr>
        <w:t>从三则材料中，我们发现的问题有：</w:t>
      </w:r>
      <w:r>
        <w:rPr>
          <w:rFonts w:ascii="宋体" w:eastAsia="宋体" w:hAnsi="宋体" w:cs="宋体" w:hint="eastAsia"/>
          <w:sz w:val="24"/>
          <w:szCs w:val="24"/>
          <w:lang w:eastAsia="zh-CN"/>
        </w:rPr>
        <w:t>＿＿＿＿＿＿＿＿＿＿＿＿</w:t>
      </w:r>
      <w:r>
        <w:rPr>
          <w:rFonts w:ascii="宋体" w:eastAsia="宋体" w:hAnsi="宋体" w:cs="宋体" w:hint="eastAsia"/>
          <w:sz w:val="24"/>
          <w:szCs w:val="24"/>
        </w:rPr>
        <w:t>。针对这个问题，我们的解决办法：</w:t>
      </w:r>
      <w:r>
        <w:rPr>
          <w:rFonts w:ascii="宋体" w:eastAsia="宋体" w:hAnsi="宋体" w:cs="宋体" w:hint="eastAsia"/>
          <w:sz w:val="24"/>
          <w:szCs w:val="24"/>
          <w:lang w:eastAsia="zh-CN"/>
        </w:rPr>
        <w:t>＿＿＿＿＿＿＿＿＿＿＿＿＿＿＿＿＿＿</w:t>
      </w:r>
      <w:r>
        <w:rPr>
          <w:rFonts w:ascii="宋体" w:eastAsia="宋体" w:hAnsi="宋体" w:cs="宋体" w:hint="eastAsia"/>
          <w:sz w:val="24"/>
          <w:szCs w:val="24"/>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lang w:val="en-US" w:eastAsia="zh-CN"/>
        </w:rPr>
        <w:t>3.</w:t>
      </w:r>
      <w:r>
        <w:rPr>
          <w:rFonts w:ascii="宋体" w:eastAsia="宋体" w:hAnsi="宋体" w:cs="宋体" w:hint="eastAsia"/>
          <w:sz w:val="24"/>
          <w:szCs w:val="24"/>
        </w:rPr>
        <w:t>阅读上述三则材料，下列说法错误的一项是（</w:t>
      </w:r>
      <w:r>
        <w:rPr>
          <w:rFonts w:ascii="宋体" w:eastAsia="宋体" w:hAnsi="宋体" w:cs="宋体" w:hint="eastAsia"/>
          <w:kern w:val="0"/>
          <w:sz w:val="24"/>
          <w:szCs w:val="24"/>
          <w:lang w:val="en-US" w:eastAsia="zh-CN"/>
        </w:rPr>
        <w:t xml:space="preserve">    </w:t>
      </w:r>
      <w:r>
        <w:rPr>
          <w:rFonts w:ascii="宋体" w:eastAsia="宋体" w:hAnsi="宋体" w:cs="宋体" w:hint="eastAsia"/>
          <w:sz w:val="24"/>
          <w:szCs w:val="24"/>
        </w:rPr>
        <w:t>）</w:t>
      </w:r>
      <w:r>
        <w:rPr>
          <w:rFonts w:ascii="宋体" w:eastAsia="宋体" w:hAnsi="宋体" w:cs="宋体" w:hint="eastAsia"/>
          <w:sz w:val="24"/>
          <w:szCs w:val="24"/>
          <w:lang w:eastAsia="zh-CN"/>
        </w:rPr>
        <w:t>。</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rPr>
        <w:t>A</w:t>
      </w:r>
      <w:r>
        <w:rPr>
          <w:rFonts w:ascii="宋体" w:eastAsia="宋体" w:hAnsi="宋体" w:cs="宋体" w:hint="eastAsia"/>
          <w:sz w:val="24"/>
          <w:szCs w:val="24"/>
          <w:lang w:eastAsia="zh-CN"/>
        </w:rPr>
        <w:t>.</w:t>
      </w:r>
      <w:r>
        <w:rPr>
          <w:rFonts w:ascii="宋体" w:eastAsia="宋体" w:hAnsi="宋体" w:cs="宋体" w:hint="eastAsia"/>
          <w:sz w:val="24"/>
          <w:szCs w:val="24"/>
        </w:rPr>
        <w:t>“谁知盘中餐，粒粒皆辛苦”与“光盘行动”的主旨是一致的。</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rPr>
        <w:t>B</w:t>
      </w:r>
      <w:r>
        <w:rPr>
          <w:rFonts w:ascii="宋体" w:eastAsia="宋体" w:hAnsi="宋体" w:cs="宋体" w:hint="eastAsia"/>
          <w:sz w:val="24"/>
          <w:szCs w:val="24"/>
          <w:lang w:eastAsia="zh-CN"/>
        </w:rPr>
        <w:t>.</w:t>
      </w:r>
      <w:r>
        <w:rPr>
          <w:rFonts w:ascii="宋体" w:eastAsia="宋体" w:hAnsi="宋体" w:cs="宋体" w:hint="eastAsia"/>
          <w:sz w:val="24"/>
          <w:szCs w:val="24"/>
        </w:rPr>
        <w:t>以每人每天消耗1斤粮食计算，每年的“餐前损耗”粮食可供 13 亿人生活近2个月。</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rPr>
        <w:t>C</w:t>
      </w:r>
      <w:r>
        <w:rPr>
          <w:rFonts w:ascii="宋体" w:eastAsia="宋体" w:hAnsi="宋体" w:cs="宋体" w:hint="eastAsia"/>
          <w:sz w:val="24"/>
          <w:szCs w:val="24"/>
          <w:lang w:eastAsia="zh-CN"/>
        </w:rPr>
        <w:t>.</w:t>
      </w:r>
      <w:r>
        <w:rPr>
          <w:rFonts w:ascii="宋体" w:eastAsia="宋体" w:hAnsi="宋体" w:cs="宋体" w:hint="eastAsia"/>
          <w:sz w:val="24"/>
          <w:szCs w:val="24"/>
        </w:rPr>
        <w:t>我国每年浪费的粮食接近全国粮食总产量的九分之一。</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rPr>
        <w:t>D</w:t>
      </w:r>
      <w:r>
        <w:rPr>
          <w:rFonts w:ascii="宋体" w:eastAsia="宋体" w:hAnsi="宋体" w:cs="宋体" w:hint="eastAsia"/>
          <w:sz w:val="24"/>
          <w:szCs w:val="24"/>
          <w:lang w:eastAsia="zh-CN"/>
        </w:rPr>
        <w:t>.</w:t>
      </w:r>
      <w:r>
        <w:rPr>
          <w:rFonts w:ascii="宋体" w:eastAsia="宋体" w:hAnsi="宋体" w:cs="宋体" w:hint="eastAsia"/>
          <w:sz w:val="24"/>
          <w:szCs w:val="24"/>
        </w:rPr>
        <w:t>即使保守推算，每年最少倒掉约两亿人一年的口粮，与此同时，饥饿却仍然是人类的头号杀手。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80" w:firstLineChars="200"/>
        <w:jc w:val="left"/>
        <w:textAlignment w:val="center"/>
        <w:rPr>
          <w:rFonts w:ascii="宋体" w:eastAsia="宋体" w:hAnsi="宋体" w:cs="宋体" w:hint="eastAsia"/>
          <w:sz w:val="24"/>
          <w:szCs w:val="24"/>
        </w:rPr>
      </w:pPr>
      <w:r>
        <w:rPr>
          <w:rFonts w:ascii="宋体" w:eastAsia="宋体" w:hAnsi="宋体" w:cs="宋体" w:hint="eastAsia"/>
          <w:sz w:val="24"/>
          <w:szCs w:val="24"/>
          <w:lang w:val="en-US" w:eastAsia="zh-CN"/>
        </w:rPr>
        <w:t>4.</w:t>
      </w:r>
      <w:r>
        <w:rPr>
          <w:rFonts w:ascii="宋体" w:eastAsia="宋体" w:hAnsi="宋体" w:cs="宋体" w:hint="eastAsia"/>
          <w:sz w:val="24"/>
          <w:szCs w:val="24"/>
        </w:rPr>
        <w:t>黄先生对第三则材料中提到的“光盘行动”特别不理解，他认为请客就是要让餐桌上的菜剩得越多越有面子。针对这种说法，你会怎样劝诫黄先生？</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center"/>
        <w:rPr>
          <w:rFonts w:ascii="宋体" w:eastAsia="宋体" w:hAnsi="宋体" w:cs="宋体" w:hint="eastAsia"/>
          <w:b/>
          <w:bCs/>
          <w:sz w:val="24"/>
          <w:szCs w:val="24"/>
        </w:rPr>
      </w:pPr>
      <w:r>
        <w:rPr>
          <w:rFonts w:ascii="宋体" w:eastAsia="宋体" w:hAnsi="宋体" w:cs="宋体" w:hint="eastAsia"/>
          <w:b/>
          <w:bCs/>
          <w:sz w:val="24"/>
          <w:szCs w:val="24"/>
          <w:lang w:eastAsia="zh-CN"/>
        </w:rPr>
        <w:t>二、非连续性文本</w:t>
      </w:r>
      <w:r>
        <w:rPr>
          <w:rFonts w:ascii="宋体" w:eastAsia="宋体" w:hAnsi="宋体" w:cs="宋体" w:hint="eastAsia"/>
          <w:b/>
          <w:bCs/>
          <w:sz w:val="24"/>
          <w:szCs w:val="24"/>
        </w:rPr>
        <w:t>阅读。</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center"/>
        <w:textAlignment w:val="center"/>
        <w:rPr>
          <w:rFonts w:ascii="黑体" w:eastAsia="黑体" w:hAnsi="黑体" w:cs="黑体" w:hint="eastAsia"/>
          <w:sz w:val="24"/>
          <w:szCs w:val="24"/>
        </w:rPr>
      </w:pPr>
      <w:r>
        <w:rPr>
          <w:rFonts w:ascii="黑体" w:eastAsia="黑体" w:hAnsi="黑体" w:cs="黑体" w:hint="eastAsia"/>
          <w:sz w:val="24"/>
          <w:szCs w:val="24"/>
        </w:rPr>
        <w:t>从少用一个塑料袋开始</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center"/>
        <w:rPr>
          <w:rFonts w:ascii="黑体" w:eastAsia="黑体" w:hAnsi="黑体" w:cs="黑体" w:hint="eastAsia"/>
          <w:b/>
          <w:bCs/>
          <w:sz w:val="24"/>
          <w:szCs w:val="24"/>
        </w:rPr>
      </w:pPr>
      <w:r>
        <w:rPr>
          <w:rFonts w:ascii="黑体" w:eastAsia="黑体" w:hAnsi="黑体" w:cs="黑体" w:hint="eastAsia"/>
          <w:b/>
          <w:bCs/>
          <w:sz w:val="24"/>
          <w:szCs w:val="24"/>
        </w:rPr>
        <w:t>材料一：</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楷体" w:eastAsia="楷体" w:hAnsi="楷体" w:cs="楷体" w:hint="eastAsia"/>
          <w:sz w:val="24"/>
          <w:szCs w:val="24"/>
        </w:rPr>
      </w:pPr>
      <w:r>
        <w:rPr>
          <w:rFonts w:ascii="楷体" w:eastAsia="楷体" w:hAnsi="楷体" w:cs="楷体" w:hint="eastAsia"/>
          <w:sz w:val="24"/>
          <w:szCs w:val="24"/>
        </w:rPr>
        <w:t>有数据显示，我国每年用于商品包装的塑料袋总量约为160万吨。据测算，生产1吨塑料需要耗3吨石油，那么一年仅塑料袋就需要消耗将近480万吨石油，相当于我国去年石油消费量的近1</w:t>
      </w:r>
      <w:r>
        <w:rPr>
          <w:rFonts w:ascii="楷体" w:eastAsia="楷体" w:hAnsi="楷体" w:cs="楷体" w:hint="eastAsia"/>
          <w:sz w:val="24"/>
          <w:szCs w:val="24"/>
          <w:lang w:eastAsia="zh-CN"/>
        </w:rPr>
        <w:t>.</w:t>
      </w:r>
      <w:r>
        <w:rPr>
          <w:rFonts w:ascii="楷体" w:eastAsia="楷体" w:hAnsi="楷体" w:cs="楷体" w:hint="eastAsia"/>
          <w:sz w:val="24"/>
          <w:szCs w:val="24"/>
        </w:rPr>
        <w:t>5％。相关报告显示，全球所有塑料制品中，近八成被填埋或散落在环境中，给生态环境造成白色污染。塑料不仅污染土壤、水体，还会以微粒形式进入动物体内，甚至通过食物链进入人体。塑料制品在土壤中可能200年也无法降解，还可能污染水体，甚至扩散到海洋，引发海洋生态环境恶化。研究还表明，在温度超过85摄氏度的条件下使用塑料袋和发泡餐具，其熔出的有毒物质会危害人体健康。</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center"/>
        <w:rPr>
          <w:rFonts w:ascii="黑体" w:eastAsia="黑体" w:hAnsi="黑体" w:cs="黑体" w:hint="eastAsia"/>
          <w:sz w:val="24"/>
          <w:szCs w:val="24"/>
        </w:rPr>
      </w:pPr>
      <w:r>
        <w:rPr>
          <w:rFonts w:ascii="黑体" w:eastAsia="黑体" w:hAnsi="黑体" w:cs="黑体" w:hint="eastAsia"/>
          <w:sz w:val="24"/>
          <w:szCs w:val="24"/>
        </w:rPr>
        <w:t>材料二：</w:t>
      </w:r>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宋体" w:eastAsia="宋体" w:hAnsi="宋体" w:cs="宋体" w:hint="eastAsia"/>
          <w:sz w:val="24"/>
          <w:szCs w:val="24"/>
        </w:rPr>
      </w:pPr>
      <w:r>
        <w:rPr>
          <w:rFonts w:ascii="楷体" w:eastAsia="楷体" w:hAnsi="楷体" w:cs="楷体" w:hint="eastAsia"/>
          <w:sz w:val="24"/>
          <w:szCs w:val="24"/>
        </w:rPr>
        <w:t>2008年我国就开始施行“限塑令”，2020年1月又公布了《关于进一步加强塑料污染治理的实施办法》，明确提出了“禁塑令”。近日据记者调查，某超市</w:t>
      </w:r>
      <w:r>
        <w:rPr>
          <w:rFonts w:ascii="宋体" w:eastAsia="宋体" w:hAnsi="宋体" w:cs="宋体" w:hint="eastAsia"/>
          <w:sz w:val="24"/>
          <w:szCs w:val="24"/>
        </w:rPr>
        <w:t>19：15-19：35的20分钟内，共有57个人付款。</w:t>
      </w:r>
      <w:r>
        <w:rPr>
          <w:rFonts w:ascii="宋体" w:eastAsia="宋体" w:hAnsi="宋体" w:cs="宋体" w:hint="eastAsia"/>
          <w:sz w:val="24"/>
          <w:szCs w:val="24"/>
        </w:rPr>
        <w:br/>
      </w:r>
      <w:r>
        <w:rPr>
          <w:rFonts w:ascii="宋体" w:eastAsia="宋体" w:hAnsi="宋体" w:cs="宋体"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https://d.book118.com/988023014137006027</w:t>
        </w:r>
      </w:hyperlink>
    </w:p>
    <w:p>
      <w:pPr>
        <w:keepNext w:val="0"/>
        <w:keepLines w:val="0"/>
        <w:pageBreakBefore w:val="0"/>
        <w:widowControl w:val="0"/>
        <w:shd w:val="clear" w:color="auto" w:fill="auto"/>
        <w:kinsoku/>
        <w:wordWrap/>
        <w:overflowPunct/>
        <w:topLinePunct w:val="0"/>
        <w:autoSpaceDE/>
        <w:autoSpaceDN/>
        <w:bidi w:val="0"/>
        <w:adjustRightInd/>
        <w:snapToGrid/>
        <w:spacing w:line="360" w:lineRule="auto"/>
        <w:ind w:firstLine="420"/>
        <w:jc w:val="left"/>
        <w:textAlignment w:val="center"/>
        <w:rPr>
          <w:rFonts w:ascii="宋体" w:eastAsia="宋体" w:hAnsi="宋体" w:cs="宋体" w:hint="eastAsia"/>
          <w:sz w:val="24"/>
          <w:szCs w:val="24"/>
        </w:rPr>
      </w:pPr>
    </w:p>
    <w:sectPr>
      <w:type w:val="nextPage"/>
      <w:pgSz w:w="11906" w:h="16838"/>
      <w:pgMar w:top="1440" w:right="1800" w:bottom="1440" w:left="1800" w:header="708" w:footer="708" w:gutter="0"/>
      <w:pgNumType w:start="26"/>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400001FF" w:csb1="FFFF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1616"/>
    <w:rsid w:val="00022B42"/>
    <w:rsid w:val="00030F59"/>
    <w:rsid w:val="00066F04"/>
    <w:rsid w:val="000E4AD3"/>
    <w:rsid w:val="001B034D"/>
    <w:rsid w:val="001C323D"/>
    <w:rsid w:val="00212D2C"/>
    <w:rsid w:val="002B7C43"/>
    <w:rsid w:val="002F36CC"/>
    <w:rsid w:val="003375E0"/>
    <w:rsid w:val="003B4FE6"/>
    <w:rsid w:val="003C6793"/>
    <w:rsid w:val="004151FC"/>
    <w:rsid w:val="006322A9"/>
    <w:rsid w:val="006526C5"/>
    <w:rsid w:val="006D46AD"/>
    <w:rsid w:val="007060D5"/>
    <w:rsid w:val="007A21B6"/>
    <w:rsid w:val="007C1616"/>
    <w:rsid w:val="00865AF4"/>
    <w:rsid w:val="0092335C"/>
    <w:rsid w:val="0095309E"/>
    <w:rsid w:val="00A33057"/>
    <w:rsid w:val="00A52F9D"/>
    <w:rsid w:val="00A65CAB"/>
    <w:rsid w:val="00AE49E1"/>
    <w:rsid w:val="00B2182C"/>
    <w:rsid w:val="00B50DF1"/>
    <w:rsid w:val="00B61604"/>
    <w:rsid w:val="00BE15FF"/>
    <w:rsid w:val="00BF3628"/>
    <w:rsid w:val="00C02FC6"/>
    <w:rsid w:val="00D15096"/>
    <w:rsid w:val="00D36BCF"/>
    <w:rsid w:val="00D75140"/>
    <w:rsid w:val="00DA2FF1"/>
    <w:rsid w:val="00DD0796"/>
    <w:rsid w:val="00FA15DE"/>
    <w:rsid w:val="00FB69C9"/>
    <w:rsid w:val="01573457"/>
    <w:rsid w:val="04757DB9"/>
    <w:rsid w:val="14E65A70"/>
    <w:rsid w:val="1BEE15D7"/>
    <w:rsid w:val="20707775"/>
    <w:rsid w:val="20E8183C"/>
    <w:rsid w:val="24C708D0"/>
    <w:rsid w:val="2C4036A9"/>
    <w:rsid w:val="30CF2133"/>
    <w:rsid w:val="462A5E91"/>
    <w:rsid w:val="4EF27550"/>
    <w:rsid w:val="56706C16"/>
    <w:rsid w:val="588936BE"/>
    <w:rsid w:val="708879D4"/>
    <w:rsid w:val="71E76C17"/>
    <w:rsid w:val="783561B3"/>
    <w:rsid w:val="7E414699"/>
    <w:rsid w:val="7EFA209B"/>
  </w:rsids>
  <w:docVars>
    <w:docVar w:name="commondata" w:val="eyJoZGlkIjoiMTc4MDI4YzgxYTJiYWUyZDM2NGU5YjYyNGNjZWQ0M2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bidi="zh-CN"/>
    </w:rPr>
  </w:style>
  <w:style w:type="paragraph" w:styleId="CommentText">
    <w:name w:val="annotation text"/>
    <w:basedOn w:val="Normal"/>
    <w:link w:val="a1"/>
    <w:uiPriority w:val="99"/>
    <w:semiHidden/>
    <w:unhideWhenUsed/>
    <w:qFormat/>
    <w:pPr>
      <w:jc w:val="left"/>
    </w:pPr>
  </w:style>
  <w:style w:type="paragraph" w:styleId="PlainText">
    <w:name w:val="Plain Text"/>
    <w:basedOn w:val="Normal"/>
    <w:qFormat/>
    <w:rPr>
      <w:rFonts w:ascii="宋体" w:hAnsi="Courier New" w:cs="Courier New"/>
      <w:szCs w:val="21"/>
    </w:rPr>
  </w:style>
  <w:style w:type="paragraph" w:styleId="Footer">
    <w:name w:val="footer"/>
    <w:basedOn w:val="Normal"/>
    <w:link w:val="a"/>
    <w:uiPriority w:val="99"/>
    <w:unhideWhenUsed/>
    <w:qFormat/>
    <w:pPr>
      <w:tabs>
        <w:tab w:val="center" w:pos="4153"/>
        <w:tab w:val="right" w:pos="8306"/>
      </w:tabs>
      <w:snapToGrid w:val="0"/>
      <w:jc w:val="left"/>
    </w:pPr>
    <w:rPr>
      <w:sz w:val="18"/>
      <w:szCs w:val="18"/>
    </w:rPr>
  </w:style>
  <w:style w:type="paragraph" w:styleId="Header">
    <w:name w:val="header"/>
    <w:basedOn w:val="Normal"/>
    <w:link w:val="a0"/>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qFormat/>
    <w:rPr>
      <w:sz w:val="21"/>
      <w:szCs w:val="21"/>
    </w:rPr>
  </w:style>
  <w:style w:type="character" w:customStyle="1" w:styleId="a">
    <w:name w:val="页脚 字符"/>
    <w:basedOn w:val="DefaultParagraphFont"/>
    <w:link w:val="Footer"/>
    <w:uiPriority w:val="99"/>
    <w:qFormat/>
    <w:rPr>
      <w:sz w:val="18"/>
      <w:szCs w:val="18"/>
    </w:rPr>
  </w:style>
  <w:style w:type="character" w:customStyle="1" w:styleId="a0">
    <w:name w:val="页眉 字符"/>
    <w:basedOn w:val="DefaultParagraphFont"/>
    <w:link w:val="Header"/>
    <w:uiPriority w:val="99"/>
    <w:qFormat/>
    <w:rPr>
      <w:sz w:val="18"/>
      <w:szCs w:val="18"/>
    </w:rPr>
  </w:style>
  <w:style w:type="character" w:customStyle="1" w:styleId="a1">
    <w:name w:val="批注文字 字符"/>
    <w:basedOn w:val="DefaultParagraphFont"/>
    <w:link w:val="CommentText"/>
    <w:uiPriority w:val="99"/>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yperlink" Target="https://d.book118.com/988023014137006027"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Info spid="_x0000_s1026"/>
    <customShpInfo spid="_x0000_s4100"/>
    <customShpInfo spid="_x0000_s4101"/>
    <customShpInfo spid="_x0000_s4102"/>
    <customShpInfo spid="_x0000_s4103"/>
    <customShpInfo spid="_x0000_s4104"/>
    <customShpInfo spid="_x0000_s410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108C51-0945-4551-B425-3D27A1584C8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13479</Words>
  <Characters>13997</Characters>
  <Application>Microsoft Office Word</Application>
  <DocSecurity>0</DocSecurity>
  <Lines>30</Lines>
  <Paragraphs>8</Paragraphs>
  <ScaleCrop>false</ScaleCrop>
  <Company/>
  <LinksUpToDate>false</LinksUpToDate>
  <CharactersWithSpaces>14394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86187</dc:creator>
  <cp:lastModifiedBy>悠然自得令狐冲</cp:lastModifiedBy>
  <cp:revision>6</cp:revision>
  <dcterms:created xsi:type="dcterms:W3CDTF">2023-01-03T08:34:00Z</dcterms:created>
  <dcterms:modified xsi:type="dcterms:W3CDTF">2023-11-17T06:39:17Z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