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配气机构：进排气门相关行业公司员工职业发展支持与推动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57" w:history="1">
        <w:r>
          <w:rPr>
            <w:rFonts w:ascii="仿宋" w:eastAsia="仿宋" w:hAnsi="仿宋" w:cs="仿宋" w:hint="eastAsia"/>
            <w:lang w:eastAsia="zh-CN"/>
          </w:rPr>
          <w:t>序言</w:t>
        </w:r>
        <w:r>
          <w:tab/>
        </w:r>
        <w:r>
          <w:fldChar w:fldCharType="begin"/>
        </w:r>
        <w:r>
          <w:instrText xml:space="preserve"> PAGEREF _Toc23357 \h </w:instrText>
        </w:r>
        <w:r>
          <w:fldChar w:fldCharType="separate"/>
        </w:r>
        <w:r>
          <w:t>3</w:t>
        </w:r>
        <w:r>
          <w:fldChar w:fldCharType="end"/>
        </w:r>
      </w:hyperlink>
    </w:p>
    <w:p>
      <w:pPr>
        <w:pStyle w:val="TOC1"/>
        <w:tabs>
          <w:tab w:val="right" w:leader="dot" w:pos="8306"/>
        </w:tabs>
      </w:pPr>
      <w:hyperlink w:anchor="_Toc29276" w:history="1">
        <w:r>
          <w:rPr>
            <w:rFonts w:ascii="仿宋" w:eastAsia="仿宋" w:hAnsi="仿宋" w:cs="仿宋" w:hint="eastAsia"/>
            <w:lang w:eastAsia="zh-CN"/>
          </w:rPr>
          <w:t>一、员工沟通技巧培训与人际关系管理</w:t>
        </w:r>
        <w:r>
          <w:tab/>
        </w:r>
        <w:r>
          <w:fldChar w:fldCharType="begin"/>
        </w:r>
        <w:r>
          <w:instrText xml:space="preserve"> PAGEREF _Toc29276 \h </w:instrText>
        </w:r>
        <w:r>
          <w:fldChar w:fldCharType="separate"/>
        </w:r>
        <w:r>
          <w:t>3</w:t>
        </w:r>
        <w:r>
          <w:fldChar w:fldCharType="end"/>
        </w:r>
      </w:hyperlink>
    </w:p>
    <w:p>
      <w:pPr>
        <w:pStyle w:val="TOC2"/>
        <w:tabs>
          <w:tab w:val="right" w:leader="dot" w:pos="8306"/>
        </w:tabs>
      </w:pPr>
      <w:hyperlink w:anchor="_Toc3562" w:history="1">
        <w:r>
          <w:rPr>
            <w:rFonts w:ascii="仿宋" w:eastAsia="仿宋" w:hAnsi="仿宋" w:cs="仿宋" w:hint="eastAsia"/>
            <w:lang w:eastAsia="zh-CN"/>
          </w:rPr>
          <w:t>(一)、沟通技巧的重要性及培训计划</w:t>
        </w:r>
        <w:r>
          <w:tab/>
        </w:r>
        <w:r>
          <w:fldChar w:fldCharType="begin"/>
        </w:r>
        <w:r>
          <w:instrText xml:space="preserve"> PAGEREF _Toc3562 \h </w:instrText>
        </w:r>
        <w:r>
          <w:fldChar w:fldCharType="separate"/>
        </w:r>
        <w:r>
          <w:t>3</w:t>
        </w:r>
        <w:r>
          <w:fldChar w:fldCharType="end"/>
        </w:r>
      </w:hyperlink>
    </w:p>
    <w:p>
      <w:pPr>
        <w:pStyle w:val="TOC2"/>
        <w:tabs>
          <w:tab w:val="right" w:leader="dot" w:pos="8306"/>
        </w:tabs>
      </w:pPr>
      <w:hyperlink w:anchor="_Toc31219" w:history="1">
        <w:r>
          <w:rPr>
            <w:rFonts w:ascii="仿宋" w:eastAsia="仿宋" w:hAnsi="仿宋" w:cs="仿宋" w:hint="eastAsia"/>
            <w:lang w:eastAsia="zh-CN"/>
          </w:rPr>
          <w:t>(二)、人际关系管理的原则与方法</w:t>
        </w:r>
        <w:r>
          <w:tab/>
        </w:r>
        <w:r>
          <w:fldChar w:fldCharType="begin"/>
        </w:r>
        <w:r>
          <w:instrText xml:space="preserve"> PAGEREF _Toc31219 \h </w:instrText>
        </w:r>
        <w:r>
          <w:fldChar w:fldCharType="separate"/>
        </w:r>
        <w:r>
          <w:t>4</w:t>
        </w:r>
        <w:r>
          <w:fldChar w:fldCharType="end"/>
        </w:r>
      </w:hyperlink>
    </w:p>
    <w:p>
      <w:pPr>
        <w:pStyle w:val="TOC2"/>
        <w:tabs>
          <w:tab w:val="right" w:leader="dot" w:pos="8306"/>
        </w:tabs>
      </w:pPr>
      <w:hyperlink w:anchor="_Toc5485" w:history="1">
        <w:r>
          <w:rPr>
            <w:rFonts w:ascii="仿宋" w:eastAsia="仿宋" w:hAnsi="仿宋" w:cs="仿宋" w:hint="eastAsia"/>
            <w:lang w:eastAsia="zh-CN"/>
          </w:rPr>
          <w:t>(三)、良好人际关系的建立与维护</w:t>
        </w:r>
        <w:r>
          <w:tab/>
        </w:r>
        <w:r>
          <w:fldChar w:fldCharType="begin"/>
        </w:r>
        <w:r>
          <w:instrText xml:space="preserve"> PAGEREF _Toc5485 \h </w:instrText>
        </w:r>
        <w:r>
          <w:fldChar w:fldCharType="separate"/>
        </w:r>
        <w:r>
          <w:t>4</w:t>
        </w:r>
        <w:r>
          <w:fldChar w:fldCharType="end"/>
        </w:r>
      </w:hyperlink>
    </w:p>
    <w:p>
      <w:pPr>
        <w:pStyle w:val="TOC1"/>
        <w:tabs>
          <w:tab w:val="right" w:leader="dot" w:pos="8306"/>
        </w:tabs>
      </w:pPr>
      <w:hyperlink w:anchor="_Toc4396" w:history="1">
        <w:r>
          <w:rPr>
            <w:rFonts w:ascii="仿宋" w:eastAsia="仿宋" w:hAnsi="仿宋" w:cs="仿宋" w:hint="eastAsia"/>
            <w:lang w:eastAsia="zh-CN"/>
          </w:rPr>
          <w:t>二、薪酬制度管理</w:t>
        </w:r>
        <w:r>
          <w:tab/>
        </w:r>
        <w:r>
          <w:fldChar w:fldCharType="begin"/>
        </w:r>
        <w:r>
          <w:instrText xml:space="preserve"> PAGEREF _Toc4396 \h </w:instrText>
        </w:r>
        <w:r>
          <w:fldChar w:fldCharType="separate"/>
        </w:r>
        <w:r>
          <w:t>5</w:t>
        </w:r>
        <w:r>
          <w:fldChar w:fldCharType="end"/>
        </w:r>
      </w:hyperlink>
    </w:p>
    <w:p>
      <w:pPr>
        <w:pStyle w:val="TOC2"/>
        <w:tabs>
          <w:tab w:val="right" w:leader="dot" w:pos="8306"/>
        </w:tabs>
      </w:pPr>
      <w:hyperlink w:anchor="_Toc11416" w:history="1">
        <w:r>
          <w:rPr>
            <w:rFonts w:ascii="仿宋" w:eastAsia="仿宋" w:hAnsi="仿宋" w:cs="仿宋" w:hint="eastAsia"/>
            <w:lang w:eastAsia="zh-CN"/>
          </w:rPr>
          <w:t>(一)、薪酬管理制度</w:t>
        </w:r>
        <w:r>
          <w:tab/>
        </w:r>
        <w:r>
          <w:fldChar w:fldCharType="begin"/>
        </w:r>
        <w:r>
          <w:instrText xml:space="preserve"> PAGEREF _Toc11416 \h </w:instrText>
        </w:r>
        <w:r>
          <w:fldChar w:fldCharType="separate"/>
        </w:r>
        <w:r>
          <w:t>5</w:t>
        </w:r>
        <w:r>
          <w:fldChar w:fldCharType="end"/>
        </w:r>
      </w:hyperlink>
    </w:p>
    <w:p>
      <w:pPr>
        <w:pStyle w:val="TOC2"/>
        <w:tabs>
          <w:tab w:val="right" w:leader="dot" w:pos="8306"/>
        </w:tabs>
      </w:pPr>
      <w:hyperlink w:anchor="_Toc710" w:history="1">
        <w:r>
          <w:rPr>
            <w:rFonts w:ascii="仿宋" w:eastAsia="仿宋" w:hAnsi="仿宋" w:cs="仿宋" w:hint="eastAsia"/>
            <w:lang w:eastAsia="zh-CN"/>
          </w:rPr>
          <w:t>(二)、奖金制度的制定</w:t>
        </w:r>
        <w:r>
          <w:tab/>
        </w:r>
        <w:r>
          <w:fldChar w:fldCharType="begin"/>
        </w:r>
        <w:r>
          <w:instrText xml:space="preserve"> PAGEREF _Toc710 \h </w:instrText>
        </w:r>
        <w:r>
          <w:fldChar w:fldCharType="separate"/>
        </w:r>
        <w:r>
          <w:t>8</w:t>
        </w:r>
        <w:r>
          <w:fldChar w:fldCharType="end"/>
        </w:r>
      </w:hyperlink>
    </w:p>
    <w:p>
      <w:pPr>
        <w:pStyle w:val="TOC2"/>
        <w:tabs>
          <w:tab w:val="right" w:leader="dot" w:pos="8306"/>
        </w:tabs>
      </w:pPr>
      <w:hyperlink w:anchor="_Toc18842" w:history="1">
        <w:r>
          <w:rPr>
            <w:rFonts w:ascii="仿宋" w:eastAsia="仿宋" w:hAnsi="仿宋" w:cs="仿宋" w:hint="eastAsia"/>
            <w:lang w:eastAsia="zh-CN"/>
          </w:rPr>
          <w:t>(三)、岗位薪酬体系设计</w:t>
        </w:r>
        <w:r>
          <w:tab/>
        </w:r>
        <w:r>
          <w:fldChar w:fldCharType="begin"/>
        </w:r>
        <w:r>
          <w:instrText xml:space="preserve"> PAGEREF _Toc18842 \h </w:instrText>
        </w:r>
        <w:r>
          <w:fldChar w:fldCharType="separate"/>
        </w:r>
        <w:r>
          <w:t>11</w:t>
        </w:r>
        <w:r>
          <w:fldChar w:fldCharType="end"/>
        </w:r>
      </w:hyperlink>
    </w:p>
    <w:p>
      <w:pPr>
        <w:pStyle w:val="TOC2"/>
        <w:tabs>
          <w:tab w:val="right" w:leader="dot" w:pos="8306"/>
        </w:tabs>
      </w:pPr>
      <w:hyperlink w:anchor="_Toc4343" w:history="1">
        <w:r>
          <w:rPr>
            <w:rFonts w:ascii="仿宋" w:eastAsia="仿宋" w:hAnsi="仿宋" w:cs="仿宋" w:hint="eastAsia"/>
            <w:lang w:eastAsia="zh-CN"/>
          </w:rPr>
          <w:t>(四)、绩效薪酬体系设计</w:t>
        </w:r>
        <w:r>
          <w:tab/>
        </w:r>
        <w:r>
          <w:fldChar w:fldCharType="begin"/>
        </w:r>
        <w:r>
          <w:instrText xml:space="preserve"> PAGEREF _Toc4343 \h </w:instrText>
        </w:r>
        <w:r>
          <w:fldChar w:fldCharType="separate"/>
        </w:r>
        <w:r>
          <w:t>13</w:t>
        </w:r>
        <w:r>
          <w:fldChar w:fldCharType="end"/>
        </w:r>
      </w:hyperlink>
    </w:p>
    <w:p>
      <w:pPr>
        <w:pStyle w:val="TOC1"/>
        <w:tabs>
          <w:tab w:val="right" w:leader="dot" w:pos="8306"/>
        </w:tabs>
      </w:pPr>
      <w:hyperlink w:anchor="_Toc16262" w:history="1">
        <w:r>
          <w:rPr>
            <w:rFonts w:ascii="仿宋" w:eastAsia="仿宋" w:hAnsi="仿宋" w:cs="仿宋" w:hint="eastAsia"/>
            <w:lang w:eastAsia="zh-CN"/>
          </w:rPr>
          <w:t>三、项目基本情况</w:t>
        </w:r>
        <w:r>
          <w:tab/>
        </w:r>
        <w:r>
          <w:fldChar w:fldCharType="begin"/>
        </w:r>
        <w:r>
          <w:instrText xml:space="preserve"> PAGEREF _Toc16262 \h </w:instrText>
        </w:r>
        <w:r>
          <w:fldChar w:fldCharType="separate"/>
        </w:r>
        <w:r>
          <w:t>14</w:t>
        </w:r>
        <w:r>
          <w:fldChar w:fldCharType="end"/>
        </w:r>
      </w:hyperlink>
    </w:p>
    <w:p>
      <w:pPr>
        <w:pStyle w:val="TOC2"/>
        <w:tabs>
          <w:tab w:val="right" w:leader="dot" w:pos="8306"/>
        </w:tabs>
      </w:pPr>
      <w:hyperlink w:anchor="_Toc23892" w:history="1">
        <w:r>
          <w:rPr>
            <w:rFonts w:ascii="仿宋" w:eastAsia="仿宋" w:hAnsi="仿宋" w:cs="仿宋" w:hint="eastAsia"/>
            <w:lang w:eastAsia="zh-CN"/>
          </w:rPr>
          <w:t>(一)、项目名称及建设性质</w:t>
        </w:r>
        <w:r>
          <w:tab/>
        </w:r>
        <w:r>
          <w:fldChar w:fldCharType="begin"/>
        </w:r>
        <w:r>
          <w:instrText xml:space="preserve"> PAGEREF _Toc23892 \h </w:instrText>
        </w:r>
        <w:r>
          <w:fldChar w:fldCharType="separate"/>
        </w:r>
        <w:r>
          <w:t>14</w:t>
        </w:r>
        <w:r>
          <w:fldChar w:fldCharType="end"/>
        </w:r>
      </w:hyperlink>
    </w:p>
    <w:p>
      <w:pPr>
        <w:pStyle w:val="TOC2"/>
        <w:tabs>
          <w:tab w:val="right" w:leader="dot" w:pos="8306"/>
        </w:tabs>
      </w:pPr>
      <w:hyperlink w:anchor="_Toc8490" w:history="1">
        <w:r>
          <w:rPr>
            <w:rFonts w:ascii="仿宋" w:eastAsia="仿宋" w:hAnsi="仿宋" w:cs="仿宋" w:hint="eastAsia"/>
            <w:lang w:eastAsia="zh-CN"/>
          </w:rPr>
          <w:t>(二)、项目承办单位</w:t>
        </w:r>
        <w:r>
          <w:tab/>
        </w:r>
        <w:r>
          <w:fldChar w:fldCharType="begin"/>
        </w:r>
        <w:r>
          <w:instrText xml:space="preserve"> PAGEREF _Toc8490 \h </w:instrText>
        </w:r>
        <w:r>
          <w:fldChar w:fldCharType="separate"/>
        </w:r>
        <w:r>
          <w:t>15</w:t>
        </w:r>
        <w:r>
          <w:fldChar w:fldCharType="end"/>
        </w:r>
      </w:hyperlink>
    </w:p>
    <w:p>
      <w:pPr>
        <w:pStyle w:val="TOC2"/>
        <w:tabs>
          <w:tab w:val="right" w:leader="dot" w:pos="8306"/>
        </w:tabs>
      </w:pPr>
      <w:hyperlink w:anchor="_Toc28888" w:history="1">
        <w:r>
          <w:rPr>
            <w:rFonts w:ascii="仿宋" w:eastAsia="仿宋" w:hAnsi="仿宋" w:cs="仿宋" w:hint="eastAsia"/>
            <w:lang w:eastAsia="zh-CN"/>
          </w:rPr>
          <w:t>(三)、项目实施的可行性</w:t>
        </w:r>
        <w:r>
          <w:tab/>
        </w:r>
        <w:r>
          <w:fldChar w:fldCharType="begin"/>
        </w:r>
        <w:r>
          <w:instrText xml:space="preserve"> PAGEREF _Toc28888 \h </w:instrText>
        </w:r>
        <w:r>
          <w:fldChar w:fldCharType="separate"/>
        </w:r>
        <w:r>
          <w:t>16</w:t>
        </w:r>
        <w:r>
          <w:fldChar w:fldCharType="end"/>
        </w:r>
      </w:hyperlink>
    </w:p>
    <w:p>
      <w:pPr>
        <w:pStyle w:val="TOC2"/>
        <w:tabs>
          <w:tab w:val="right" w:leader="dot" w:pos="8306"/>
        </w:tabs>
      </w:pPr>
      <w:hyperlink w:anchor="_Toc5998" w:history="1">
        <w:r>
          <w:rPr>
            <w:rFonts w:ascii="仿宋" w:eastAsia="仿宋" w:hAnsi="仿宋" w:cs="仿宋" w:hint="eastAsia"/>
            <w:lang w:eastAsia="zh-CN"/>
          </w:rPr>
          <w:t>(四)、项目建设选址</w:t>
        </w:r>
        <w:r>
          <w:tab/>
        </w:r>
        <w:r>
          <w:fldChar w:fldCharType="begin"/>
        </w:r>
        <w:r>
          <w:instrText xml:space="preserve"> PAGEREF _Toc5998 \h </w:instrText>
        </w:r>
        <w:r>
          <w:fldChar w:fldCharType="separate"/>
        </w:r>
        <w:r>
          <w:t>18</w:t>
        </w:r>
        <w:r>
          <w:fldChar w:fldCharType="end"/>
        </w:r>
      </w:hyperlink>
    </w:p>
    <w:p>
      <w:pPr>
        <w:pStyle w:val="TOC2"/>
        <w:tabs>
          <w:tab w:val="right" w:leader="dot" w:pos="8306"/>
        </w:tabs>
      </w:pPr>
      <w:hyperlink w:anchor="_Toc27963" w:history="1">
        <w:r>
          <w:rPr>
            <w:rFonts w:ascii="仿宋" w:eastAsia="仿宋" w:hAnsi="仿宋" w:cs="仿宋" w:hint="eastAsia"/>
            <w:lang w:eastAsia="zh-CN"/>
          </w:rPr>
          <w:t>(五)、建筑物建设规模</w:t>
        </w:r>
        <w:r>
          <w:tab/>
        </w:r>
        <w:r>
          <w:fldChar w:fldCharType="begin"/>
        </w:r>
        <w:r>
          <w:instrText xml:space="preserve"> PAGEREF _Toc27963 \h </w:instrText>
        </w:r>
        <w:r>
          <w:fldChar w:fldCharType="separate"/>
        </w:r>
        <w:r>
          <w:t>19</w:t>
        </w:r>
        <w:r>
          <w:fldChar w:fldCharType="end"/>
        </w:r>
      </w:hyperlink>
    </w:p>
    <w:p>
      <w:pPr>
        <w:pStyle w:val="TOC2"/>
        <w:tabs>
          <w:tab w:val="right" w:leader="dot" w:pos="8306"/>
        </w:tabs>
      </w:pPr>
      <w:hyperlink w:anchor="_Toc12243" w:history="1">
        <w:r>
          <w:rPr>
            <w:rFonts w:ascii="仿宋" w:eastAsia="仿宋" w:hAnsi="仿宋" w:cs="仿宋" w:hint="eastAsia"/>
            <w:lang w:eastAsia="zh-CN"/>
          </w:rPr>
          <w:t>(六)、项目总投资及资金构成</w:t>
        </w:r>
        <w:r>
          <w:tab/>
        </w:r>
        <w:r>
          <w:fldChar w:fldCharType="begin"/>
        </w:r>
        <w:r>
          <w:instrText xml:space="preserve"> PAGEREF _Toc12243 \h </w:instrText>
        </w:r>
        <w:r>
          <w:fldChar w:fldCharType="separate"/>
        </w:r>
        <w:r>
          <w:t>20</w:t>
        </w:r>
        <w:r>
          <w:fldChar w:fldCharType="end"/>
        </w:r>
      </w:hyperlink>
    </w:p>
    <w:p>
      <w:pPr>
        <w:pStyle w:val="TOC2"/>
        <w:tabs>
          <w:tab w:val="right" w:leader="dot" w:pos="8306"/>
        </w:tabs>
      </w:pPr>
      <w:hyperlink w:anchor="_Toc31232" w:history="1">
        <w:r>
          <w:rPr>
            <w:rFonts w:ascii="仿宋" w:eastAsia="仿宋" w:hAnsi="仿宋" w:cs="仿宋" w:hint="eastAsia"/>
            <w:lang w:eastAsia="zh-CN"/>
          </w:rPr>
          <w:t>(七)、资金筹措方案</w:t>
        </w:r>
        <w:r>
          <w:tab/>
        </w:r>
        <w:r>
          <w:fldChar w:fldCharType="begin"/>
        </w:r>
        <w:r>
          <w:instrText xml:space="preserve"> PAGEREF _Toc31232 \h </w:instrText>
        </w:r>
        <w:r>
          <w:fldChar w:fldCharType="separate"/>
        </w:r>
        <w:r>
          <w:t>21</w:t>
        </w:r>
        <w:r>
          <w:fldChar w:fldCharType="end"/>
        </w:r>
      </w:hyperlink>
    </w:p>
    <w:p>
      <w:pPr>
        <w:pStyle w:val="TOC2"/>
        <w:tabs>
          <w:tab w:val="right" w:leader="dot" w:pos="8306"/>
        </w:tabs>
      </w:pPr>
      <w:hyperlink w:anchor="_Toc3021" w:history="1">
        <w:r>
          <w:rPr>
            <w:rFonts w:ascii="仿宋" w:eastAsia="仿宋" w:hAnsi="仿宋" w:cs="仿宋" w:hint="eastAsia"/>
            <w:lang w:eastAsia="zh-CN"/>
          </w:rPr>
          <w:t>(八)、项目预期经济效益规划目标</w:t>
        </w:r>
        <w:r>
          <w:tab/>
        </w:r>
        <w:r>
          <w:fldChar w:fldCharType="begin"/>
        </w:r>
        <w:r>
          <w:instrText xml:space="preserve"> PAGEREF _Toc3021 \h </w:instrText>
        </w:r>
        <w:r>
          <w:fldChar w:fldCharType="separate"/>
        </w:r>
        <w:r>
          <w:t>22</w:t>
        </w:r>
        <w:r>
          <w:fldChar w:fldCharType="end"/>
        </w:r>
      </w:hyperlink>
    </w:p>
    <w:p>
      <w:pPr>
        <w:pStyle w:val="TOC2"/>
        <w:tabs>
          <w:tab w:val="right" w:leader="dot" w:pos="8306"/>
        </w:tabs>
      </w:pPr>
      <w:hyperlink w:anchor="_Toc21210" w:history="1">
        <w:r>
          <w:rPr>
            <w:rFonts w:ascii="仿宋" w:eastAsia="仿宋" w:hAnsi="仿宋" w:cs="仿宋" w:hint="eastAsia"/>
            <w:lang w:eastAsia="zh-CN"/>
          </w:rPr>
          <w:t>(九)、项目建设进度规划</w:t>
        </w:r>
        <w:r>
          <w:tab/>
        </w:r>
        <w:r>
          <w:fldChar w:fldCharType="begin"/>
        </w:r>
        <w:r>
          <w:instrText xml:space="preserve"> PAGEREF _Toc21210 \h </w:instrText>
        </w:r>
        <w:r>
          <w:fldChar w:fldCharType="separate"/>
        </w:r>
        <w:r>
          <w:t>23</w:t>
        </w:r>
        <w:r>
          <w:fldChar w:fldCharType="end"/>
        </w:r>
      </w:hyperlink>
    </w:p>
    <w:p>
      <w:pPr>
        <w:pStyle w:val="TOC1"/>
        <w:tabs>
          <w:tab w:val="right" w:leader="dot" w:pos="8306"/>
        </w:tabs>
      </w:pPr>
      <w:hyperlink w:anchor="_Toc24587" w:history="1">
        <w:r>
          <w:rPr>
            <w:rFonts w:ascii="仿宋" w:eastAsia="仿宋" w:hAnsi="仿宋" w:cs="仿宋" w:hint="eastAsia"/>
            <w:lang w:eastAsia="zh-CN"/>
          </w:rPr>
          <w:t>四、员工压力管理及应对措施</w:t>
        </w:r>
        <w:r>
          <w:tab/>
        </w:r>
        <w:r>
          <w:fldChar w:fldCharType="begin"/>
        </w:r>
        <w:r>
          <w:instrText xml:space="preserve"> PAGEREF _Toc24587 \h </w:instrText>
        </w:r>
        <w:r>
          <w:fldChar w:fldCharType="separate"/>
        </w:r>
        <w:r>
          <w:t>26</w:t>
        </w:r>
        <w:r>
          <w:fldChar w:fldCharType="end"/>
        </w:r>
      </w:hyperlink>
    </w:p>
    <w:p>
      <w:pPr>
        <w:pStyle w:val="TOC2"/>
        <w:tabs>
          <w:tab w:val="right" w:leader="dot" w:pos="8306"/>
        </w:tabs>
      </w:pPr>
      <w:hyperlink w:anchor="_Toc19035" w:history="1">
        <w:r>
          <w:rPr>
            <w:rFonts w:ascii="仿宋" w:eastAsia="仿宋" w:hAnsi="仿宋" w:cs="仿宋" w:hint="eastAsia"/>
            <w:lang w:eastAsia="zh-CN"/>
          </w:rPr>
          <w:t>(一)、压力对员工的影响及管理原则</w:t>
        </w:r>
        <w:r>
          <w:tab/>
        </w:r>
        <w:r>
          <w:fldChar w:fldCharType="begin"/>
        </w:r>
        <w:r>
          <w:instrText xml:space="preserve"> PAGEREF _Toc19035 \h </w:instrText>
        </w:r>
        <w:r>
          <w:fldChar w:fldCharType="separate"/>
        </w:r>
        <w:r>
          <w:t>26</w:t>
        </w:r>
        <w:r>
          <w:fldChar w:fldCharType="end"/>
        </w:r>
      </w:hyperlink>
    </w:p>
    <w:p>
      <w:pPr>
        <w:pStyle w:val="TOC2"/>
        <w:tabs>
          <w:tab w:val="right" w:leader="dot" w:pos="8306"/>
        </w:tabs>
      </w:pPr>
      <w:hyperlink w:anchor="_Toc27376" w:history="1">
        <w:r>
          <w:rPr>
            <w:rFonts w:ascii="仿宋" w:eastAsia="仿宋" w:hAnsi="仿宋" w:cs="仿宋" w:hint="eastAsia"/>
            <w:lang w:eastAsia="zh-CN"/>
          </w:rPr>
          <w:t>(二)、压力应对策略及其实施方案</w:t>
        </w:r>
        <w:r>
          <w:tab/>
        </w:r>
        <w:r>
          <w:fldChar w:fldCharType="begin"/>
        </w:r>
        <w:r>
          <w:instrText xml:space="preserve"> PAGEREF _Toc27376 \h </w:instrText>
        </w:r>
        <w:r>
          <w:fldChar w:fldCharType="separate"/>
        </w:r>
        <w:r>
          <w:t>27</w:t>
        </w:r>
        <w:r>
          <w:fldChar w:fldCharType="end"/>
        </w:r>
      </w:hyperlink>
    </w:p>
    <w:p>
      <w:pPr>
        <w:pStyle w:val="TOC2"/>
        <w:tabs>
          <w:tab w:val="right" w:leader="dot" w:pos="8306"/>
        </w:tabs>
      </w:pPr>
      <w:hyperlink w:anchor="_Toc27409" w:history="1">
        <w:r>
          <w:rPr>
            <w:rFonts w:ascii="仿宋" w:eastAsia="仿宋" w:hAnsi="仿宋" w:cs="仿宋" w:hint="eastAsia"/>
            <w:lang w:eastAsia="zh-CN"/>
          </w:rPr>
          <w:t>(三)、压力管理效果的评估及持续改进</w:t>
        </w:r>
        <w:r>
          <w:tab/>
        </w:r>
        <w:r>
          <w:fldChar w:fldCharType="begin"/>
        </w:r>
        <w:r>
          <w:instrText xml:space="preserve"> PAGEREF _Toc27409 \h </w:instrText>
        </w:r>
        <w:r>
          <w:fldChar w:fldCharType="separate"/>
        </w:r>
        <w:r>
          <w:t>28</w:t>
        </w:r>
        <w:r>
          <w:fldChar w:fldCharType="end"/>
        </w:r>
      </w:hyperlink>
    </w:p>
    <w:p>
      <w:pPr>
        <w:pStyle w:val="TOC1"/>
        <w:tabs>
          <w:tab w:val="right" w:leader="dot" w:pos="8306"/>
        </w:tabs>
      </w:pPr>
      <w:hyperlink w:anchor="_Toc960" w:history="1">
        <w:r>
          <w:rPr>
            <w:rFonts w:ascii="仿宋" w:eastAsia="仿宋" w:hAnsi="仿宋" w:cs="仿宋" w:hint="eastAsia"/>
            <w:lang w:eastAsia="zh-CN"/>
          </w:rPr>
          <w:t>五、宏观环境分析</w:t>
        </w:r>
        <w:r>
          <w:tab/>
        </w:r>
        <w:r>
          <w:fldChar w:fldCharType="begin"/>
        </w:r>
        <w:r>
          <w:instrText xml:space="preserve"> PAGEREF _Toc960 \h </w:instrText>
        </w:r>
        <w:r>
          <w:fldChar w:fldCharType="separate"/>
        </w:r>
        <w:r>
          <w:t>29</w:t>
        </w:r>
        <w:r>
          <w:fldChar w:fldCharType="end"/>
        </w:r>
      </w:hyperlink>
    </w:p>
    <w:p>
      <w:pPr>
        <w:pStyle w:val="TOC2"/>
        <w:tabs>
          <w:tab w:val="right" w:leader="dot" w:pos="8306"/>
        </w:tabs>
      </w:pPr>
      <w:hyperlink w:anchor="_Toc29297" w:history="1">
        <w:r>
          <w:rPr>
            <w:rFonts w:ascii="仿宋" w:eastAsia="仿宋" w:hAnsi="仿宋" w:cs="仿宋" w:hint="eastAsia"/>
            <w:lang w:eastAsia="zh-CN"/>
          </w:rPr>
          <w:t>(一)、宏观环境分析</w:t>
        </w:r>
        <w:r>
          <w:tab/>
        </w:r>
        <w:r>
          <w:fldChar w:fldCharType="begin"/>
        </w:r>
        <w:r>
          <w:instrText xml:space="preserve"> PAGEREF _Toc29297 \h </w:instrText>
        </w:r>
        <w:r>
          <w:fldChar w:fldCharType="separate"/>
        </w:r>
        <w:r>
          <w:t>29</w:t>
        </w:r>
        <w:r>
          <w:fldChar w:fldCharType="end"/>
        </w:r>
      </w:hyperlink>
    </w:p>
    <w:p>
      <w:pPr>
        <w:pStyle w:val="TOC1"/>
        <w:tabs>
          <w:tab w:val="right" w:leader="dot" w:pos="8306"/>
        </w:tabs>
      </w:pPr>
      <w:hyperlink w:anchor="_Toc12370" w:history="1">
        <w:r>
          <w:rPr>
            <w:rFonts w:ascii="仿宋" w:eastAsia="仿宋" w:hAnsi="仿宋" w:cs="仿宋" w:hint="eastAsia"/>
            <w:lang w:eastAsia="zh-CN"/>
          </w:rPr>
          <w:t>六、员工社会责任履行及参与公益活动</w:t>
        </w:r>
        <w:r>
          <w:tab/>
        </w:r>
        <w:r>
          <w:fldChar w:fldCharType="begin"/>
        </w:r>
        <w:r>
          <w:instrText xml:space="preserve"> PAGEREF _Toc12370 \h </w:instrText>
        </w:r>
        <w:r>
          <w:fldChar w:fldCharType="separate"/>
        </w:r>
        <w:r>
          <w:t>30</w:t>
        </w:r>
        <w:r>
          <w:fldChar w:fldCharType="end"/>
        </w:r>
      </w:hyperlink>
    </w:p>
    <w:p>
      <w:pPr>
        <w:pStyle w:val="TOC2"/>
        <w:tabs>
          <w:tab w:val="right" w:leader="dot" w:pos="8306"/>
        </w:tabs>
      </w:pPr>
      <w:hyperlink w:anchor="_Toc31815" w:history="1">
        <w:r>
          <w:rPr>
            <w:rFonts w:ascii="仿宋" w:eastAsia="仿宋" w:hAnsi="仿宋" w:cs="仿宋" w:hint="eastAsia"/>
            <w:lang w:eastAsia="zh-CN"/>
          </w:rPr>
          <w:t>(一)、员工社会责任的内涵及履行方式</w:t>
        </w:r>
        <w:r>
          <w:tab/>
        </w:r>
        <w:r>
          <w:fldChar w:fldCharType="begin"/>
        </w:r>
        <w:r>
          <w:instrText xml:space="preserve"> PAGEREF _Toc31815 \h </w:instrText>
        </w:r>
        <w:r>
          <w:fldChar w:fldCharType="separate"/>
        </w:r>
        <w:r>
          <w:t>30</w:t>
        </w:r>
        <w:r>
          <w:fldChar w:fldCharType="end"/>
        </w:r>
      </w:hyperlink>
    </w:p>
    <w:p>
      <w:pPr>
        <w:pStyle w:val="TOC2"/>
        <w:tabs>
          <w:tab w:val="right" w:leader="dot" w:pos="8306"/>
        </w:tabs>
      </w:pPr>
      <w:hyperlink w:anchor="_Toc23882" w:history="1">
        <w:r>
          <w:rPr>
            <w:rFonts w:ascii="仿宋" w:eastAsia="仿宋" w:hAnsi="仿宋" w:cs="仿宋" w:hint="eastAsia"/>
            <w:lang w:eastAsia="zh-CN"/>
          </w:rPr>
          <w:t>(二)、参与公益活动的意义及实施策略</w:t>
        </w:r>
        <w:r>
          <w:tab/>
        </w:r>
        <w:r>
          <w:fldChar w:fldCharType="begin"/>
        </w:r>
        <w:r>
          <w:instrText xml:space="preserve"> PAGEREF _Toc23882 \h </w:instrText>
        </w:r>
        <w:r>
          <w:fldChar w:fldCharType="separate"/>
        </w:r>
        <w:r>
          <w:t>31</w:t>
        </w:r>
        <w:r>
          <w:fldChar w:fldCharType="end"/>
        </w:r>
      </w:hyperlink>
    </w:p>
    <w:p>
      <w:pPr>
        <w:pStyle w:val="TOC2"/>
        <w:tabs>
          <w:tab w:val="right" w:leader="dot" w:pos="8306"/>
        </w:tabs>
      </w:pPr>
      <w:hyperlink w:anchor="_Toc10890" w:history="1">
        <w:r>
          <w:rPr>
            <w:rFonts w:ascii="仿宋" w:eastAsia="仿宋" w:hAnsi="仿宋" w:cs="仿宋" w:hint="eastAsia"/>
            <w:lang w:eastAsia="zh-CN"/>
          </w:rPr>
          <w:t>(三)、社会责任履行及公益活动参与的持续推进</w:t>
        </w:r>
        <w:r>
          <w:tab/>
        </w:r>
        <w:r>
          <w:fldChar w:fldCharType="begin"/>
        </w:r>
        <w:r>
          <w:instrText xml:space="preserve"> PAGEREF _Toc10890 \h </w:instrText>
        </w:r>
        <w:r>
          <w:fldChar w:fldCharType="separate"/>
        </w:r>
        <w:r>
          <w:t>31</w:t>
        </w:r>
        <w:r>
          <w:fldChar w:fldCharType="end"/>
        </w:r>
      </w:hyperlink>
    </w:p>
    <w:p>
      <w:pPr>
        <w:pStyle w:val="TOC1"/>
        <w:tabs>
          <w:tab w:val="right" w:leader="dot" w:pos="8306"/>
        </w:tabs>
      </w:pPr>
      <w:hyperlink w:anchor="_Toc29989" w:history="1">
        <w:r>
          <w:rPr>
            <w:rFonts w:ascii="仿宋" w:eastAsia="仿宋" w:hAnsi="仿宋" w:cs="仿宋" w:hint="eastAsia"/>
            <w:lang w:eastAsia="zh-CN"/>
          </w:rPr>
          <w:t>七、第十三章技术与创新支持</w:t>
        </w:r>
        <w:r>
          <w:tab/>
        </w:r>
        <w:r>
          <w:fldChar w:fldCharType="begin"/>
        </w:r>
        <w:r>
          <w:instrText xml:space="preserve"> PAGEREF _Toc29989 \h </w:instrText>
        </w:r>
        <w:r>
          <w:fldChar w:fldCharType="separate"/>
        </w:r>
        <w:r>
          <w:t>32</w:t>
        </w:r>
        <w:r>
          <w:fldChar w:fldCharType="end"/>
        </w:r>
      </w:hyperlink>
    </w:p>
    <w:p>
      <w:pPr>
        <w:pStyle w:val="TOC2"/>
        <w:tabs>
          <w:tab w:val="right" w:leader="dot" w:pos="8306"/>
        </w:tabs>
      </w:pPr>
      <w:hyperlink w:anchor="_Toc13490" w:history="1">
        <w:r>
          <w:rPr>
            <w:rFonts w:ascii="仿宋" w:eastAsia="仿宋" w:hAnsi="仿宋" w:cs="仿宋" w:hint="eastAsia"/>
            <w:lang w:eastAsia="zh-CN"/>
          </w:rPr>
          <w:t>(一)、技术培训与更新</w:t>
        </w:r>
        <w:r>
          <w:tab/>
        </w:r>
        <w:r>
          <w:fldChar w:fldCharType="begin"/>
        </w:r>
        <w:r>
          <w:instrText xml:space="preserve"> PAGEREF _Toc13490 \h </w:instrText>
        </w:r>
        <w:r>
          <w:fldChar w:fldCharType="separate"/>
        </w:r>
        <w:r>
          <w:t>32</w:t>
        </w:r>
        <w:r>
          <w:fldChar w:fldCharType="end"/>
        </w:r>
      </w:hyperlink>
    </w:p>
    <w:p>
      <w:pPr>
        <w:pStyle w:val="TOC2"/>
        <w:tabs>
          <w:tab w:val="right" w:leader="dot" w:pos="8306"/>
        </w:tabs>
      </w:pPr>
      <w:hyperlink w:anchor="_Toc13470" w:history="1">
        <w:r>
          <w:rPr>
            <w:rFonts w:ascii="仿宋" w:eastAsia="仿宋" w:hAnsi="仿宋" w:cs="仿宋" w:hint="eastAsia"/>
            <w:lang w:eastAsia="zh-CN"/>
          </w:rPr>
          <w:t>(二)、创新文化与项目支持</w:t>
        </w:r>
        <w:r>
          <w:tab/>
        </w:r>
        <w:r>
          <w:fldChar w:fldCharType="begin"/>
        </w:r>
        <w:r>
          <w:instrText xml:space="preserve"> PAGEREF _Toc13470 \h </w:instrText>
        </w:r>
        <w:r>
          <w:fldChar w:fldCharType="separate"/>
        </w:r>
        <w:r>
          <w:t>33</w:t>
        </w:r>
        <w:r>
          <w:fldChar w:fldCharType="end"/>
        </w:r>
      </w:hyperlink>
    </w:p>
    <w:p>
      <w:pPr>
        <w:pStyle w:val="TOC1"/>
        <w:tabs>
          <w:tab w:val="right" w:leader="dot" w:pos="8306"/>
        </w:tabs>
      </w:pPr>
      <w:hyperlink w:anchor="_Toc25365" w:history="1">
        <w:r>
          <w:rPr>
            <w:rFonts w:ascii="仿宋" w:eastAsia="仿宋" w:hAnsi="仿宋" w:cs="仿宋" w:hint="eastAsia"/>
            <w:lang w:eastAsia="zh-CN"/>
          </w:rPr>
          <w:t>八、第三十二章未来发展愿景</w:t>
        </w:r>
        <w:r>
          <w:tab/>
        </w:r>
        <w:r>
          <w:fldChar w:fldCharType="begin"/>
        </w:r>
        <w:r>
          <w:instrText xml:space="preserve"> PAGEREF _Toc25365 \h </w:instrText>
        </w:r>
        <w:r>
          <w:fldChar w:fldCharType="separate"/>
        </w:r>
        <w:r>
          <w:t>34</w:t>
        </w:r>
        <w:r>
          <w:fldChar w:fldCharType="end"/>
        </w:r>
      </w:hyperlink>
    </w:p>
    <w:p>
      <w:pPr>
        <w:pStyle w:val="TOC2"/>
        <w:tabs>
          <w:tab w:val="right" w:leader="dot" w:pos="8306"/>
        </w:tabs>
      </w:pPr>
      <w:hyperlink w:anchor="_Toc20271" w:history="1">
        <w:r>
          <w:rPr>
            <w:rFonts w:ascii="仿宋" w:eastAsia="仿宋" w:hAnsi="仿宋" w:cs="仿宋" w:hint="eastAsia"/>
            <w:lang w:eastAsia="zh-CN"/>
          </w:rPr>
          <w:t>(一)、员工职业生涯管理的未来趋势</w:t>
        </w:r>
        <w:r>
          <w:tab/>
        </w:r>
        <w:r>
          <w:fldChar w:fldCharType="begin"/>
        </w:r>
        <w:r>
          <w:instrText xml:space="preserve"> PAGEREF _Toc20271 \h </w:instrText>
        </w:r>
        <w:r>
          <w:fldChar w:fldCharType="separate"/>
        </w:r>
        <w:r>
          <w:t>34</w:t>
        </w:r>
        <w:r>
          <w:fldChar w:fldCharType="end"/>
        </w:r>
      </w:hyperlink>
    </w:p>
    <w:p>
      <w:pPr>
        <w:pStyle w:val="TOC2"/>
        <w:tabs>
          <w:tab w:val="right" w:leader="dot" w:pos="8306"/>
        </w:tabs>
      </w:pPr>
      <w:hyperlink w:anchor="_Toc24018" w:history="1">
        <w:r>
          <w:rPr>
            <w:rFonts w:ascii="仿宋" w:eastAsia="仿宋" w:hAnsi="仿宋" w:cs="仿宋" w:hint="eastAsia"/>
            <w:lang w:eastAsia="zh-CN"/>
          </w:rPr>
          <w:t>(二)、公司在员工发展中的未来愿景</w:t>
        </w:r>
        <w:r>
          <w:tab/>
        </w:r>
        <w:r>
          <w:fldChar w:fldCharType="begin"/>
        </w:r>
        <w:r>
          <w:instrText xml:space="preserve"> PAGEREF _Toc24018 \h </w:instrText>
        </w:r>
        <w:r>
          <w:fldChar w:fldCharType="separate"/>
        </w:r>
        <w:r>
          <w:t>34</w:t>
        </w:r>
        <w:r>
          <w:fldChar w:fldCharType="end"/>
        </w:r>
      </w:hyperlink>
    </w:p>
    <w:p>
      <w:pPr>
        <w:pStyle w:val="TOC1"/>
        <w:tabs>
          <w:tab w:val="right" w:leader="dot" w:pos="8306"/>
        </w:tabs>
      </w:pPr>
      <w:hyperlink w:anchor="_Toc19652" w:history="1">
        <w:r>
          <w:rPr>
            <w:rFonts w:ascii="仿宋" w:eastAsia="仿宋" w:hAnsi="仿宋" w:cs="仿宋" w:hint="eastAsia"/>
            <w:lang w:eastAsia="zh-CN"/>
          </w:rPr>
          <w:t>九、第四十章员工身心健康管理</w:t>
        </w:r>
        <w:r>
          <w:tab/>
        </w:r>
        <w:r>
          <w:fldChar w:fldCharType="begin"/>
        </w:r>
        <w:r>
          <w:instrText xml:space="preserve"> PAGEREF _Toc19652 \h </w:instrText>
        </w:r>
        <w:r>
          <w:fldChar w:fldCharType="separate"/>
        </w:r>
        <w:r>
          <w:t>35</w:t>
        </w:r>
        <w:r>
          <w:fldChar w:fldCharType="end"/>
        </w:r>
      </w:hyperlink>
    </w:p>
    <w:p>
      <w:pPr>
        <w:pStyle w:val="TOC2"/>
        <w:tabs>
          <w:tab w:val="right" w:leader="dot" w:pos="8306"/>
        </w:tabs>
      </w:pPr>
      <w:hyperlink w:anchor="_Toc13386" w:history="1">
        <w:r>
          <w:rPr>
            <w:rFonts w:ascii="仿宋" w:eastAsia="仿宋" w:hAnsi="仿宋" w:cs="仿宋" w:hint="eastAsia"/>
            <w:lang w:eastAsia="zh-CN"/>
          </w:rPr>
          <w:t>(一)、健康促进计划</w:t>
        </w:r>
        <w:r>
          <w:tab/>
        </w:r>
        <w:r>
          <w:fldChar w:fldCharType="begin"/>
        </w:r>
        <w:r>
          <w:instrText xml:space="preserve"> PAGEREF _Toc13386 \h </w:instrText>
        </w:r>
        <w:r>
          <w:fldChar w:fldCharType="separate"/>
        </w:r>
        <w:r>
          <w:t>35</w:t>
        </w:r>
        <w:r>
          <w:fldChar w:fldCharType="end"/>
        </w:r>
      </w:hyperlink>
    </w:p>
    <w:p>
      <w:pPr>
        <w:pStyle w:val="TOC2"/>
        <w:tabs>
          <w:tab w:val="right" w:leader="dot" w:pos="8306"/>
        </w:tabs>
      </w:pPr>
      <w:hyperlink w:anchor="_Toc4567" w:history="1">
        <w:r>
          <w:rPr>
            <w:rFonts w:ascii="仿宋" w:eastAsia="仿宋" w:hAnsi="仿宋" w:cs="仿宋" w:hint="eastAsia"/>
            <w:lang w:eastAsia="zh-CN"/>
          </w:rPr>
          <w:t>(二)、健康饮食与运动计划</w:t>
        </w:r>
        <w:r>
          <w:tab/>
        </w:r>
        <w:r>
          <w:fldChar w:fldCharType="begin"/>
        </w:r>
        <w:r>
          <w:instrText xml:space="preserve"> PAGEREF _Toc4567 \h </w:instrText>
        </w:r>
        <w:r>
          <w:fldChar w:fldCharType="separate"/>
        </w:r>
        <w:r>
          <w:t>36</w:t>
        </w:r>
        <w:r>
          <w:fldChar w:fldCharType="end"/>
        </w:r>
      </w:hyperlink>
    </w:p>
    <w:p>
      <w:pPr>
        <w:pStyle w:val="TOC2"/>
        <w:tabs>
          <w:tab w:val="right" w:leader="dot" w:pos="8306"/>
        </w:tabs>
      </w:pPr>
      <w:hyperlink w:anchor="_Toc26943" w:history="1">
        <w:r>
          <w:rPr>
            <w:rFonts w:ascii="仿宋" w:eastAsia="仿宋" w:hAnsi="仿宋" w:cs="仿宋" w:hint="eastAsia"/>
            <w:lang w:eastAsia="zh-CN"/>
          </w:rPr>
          <w:t>(三)、心理健康服务与支持</w:t>
        </w:r>
        <w:r>
          <w:tab/>
        </w:r>
        <w:r>
          <w:fldChar w:fldCharType="begin"/>
        </w:r>
        <w:r>
          <w:instrText xml:space="preserve"> PAGEREF _Toc26943 \h </w:instrText>
        </w:r>
        <w:r>
          <w:fldChar w:fldCharType="separate"/>
        </w:r>
        <w:r>
          <w:t>36</w:t>
        </w:r>
        <w:r>
          <w:fldChar w:fldCharType="end"/>
        </w:r>
      </w:hyperlink>
    </w:p>
    <w:p>
      <w:pPr>
        <w:pStyle w:val="TOC2"/>
        <w:tabs>
          <w:tab w:val="right" w:leader="dot" w:pos="8306"/>
        </w:tabs>
      </w:pPr>
      <w:hyperlink w:anchor="_Toc19851" w:history="1">
        <w:r>
          <w:rPr>
            <w:rFonts w:ascii="仿宋" w:eastAsia="仿宋" w:hAnsi="仿宋" w:cs="仿宋" w:hint="eastAsia"/>
            <w:lang w:eastAsia="zh-CN"/>
          </w:rPr>
          <w:t>(四)、工作压力管理</w:t>
        </w:r>
        <w:r>
          <w:tab/>
        </w:r>
        <w:r>
          <w:fldChar w:fldCharType="begin"/>
        </w:r>
        <w:r>
          <w:instrText xml:space="preserve"> PAGEREF _Toc19851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43" w:history="1">
        <w:r>
          <w:rPr>
            <w:rFonts w:ascii="仿宋" w:eastAsia="仿宋" w:hAnsi="仿宋" w:cs="仿宋" w:hint="eastAsia"/>
            <w:lang w:eastAsia="zh-CN"/>
          </w:rPr>
          <w:t>(五)、工作负荷评估与调整</w:t>
        </w:r>
        <w:r>
          <w:tab/>
        </w:r>
        <w:r>
          <w:fldChar w:fldCharType="begin"/>
        </w:r>
        <w:r>
          <w:instrText xml:space="preserve"> PAGEREF _Toc28943 \h </w:instrText>
        </w:r>
        <w:r>
          <w:fldChar w:fldCharType="separate"/>
        </w:r>
        <w:r>
          <w:t>38</w:t>
        </w:r>
        <w:r>
          <w:fldChar w:fldCharType="end"/>
        </w:r>
      </w:hyperlink>
    </w:p>
    <w:p>
      <w:pPr>
        <w:pStyle w:val="TOC2"/>
        <w:tabs>
          <w:tab w:val="right" w:leader="dot" w:pos="8306"/>
        </w:tabs>
      </w:pPr>
      <w:hyperlink w:anchor="_Toc9600" w:history="1">
        <w:r>
          <w:rPr>
            <w:rFonts w:ascii="仿宋" w:eastAsia="仿宋" w:hAnsi="仿宋" w:cs="仿宋" w:hint="eastAsia"/>
            <w:lang w:eastAsia="zh-CN"/>
          </w:rPr>
          <w:t>(六)、员工心理咨询与支持</w:t>
        </w:r>
        <w:r>
          <w:tab/>
        </w:r>
        <w:r>
          <w:fldChar w:fldCharType="begin"/>
        </w:r>
        <w:r>
          <w:instrText xml:space="preserve"> PAGEREF _Toc9600 \h </w:instrText>
        </w:r>
        <w:r>
          <w:fldChar w:fldCharType="separate"/>
        </w:r>
        <w:r>
          <w:t>38</w:t>
        </w:r>
        <w:r>
          <w:fldChar w:fldCharType="end"/>
        </w:r>
      </w:hyperlink>
    </w:p>
    <w:p>
      <w:pPr>
        <w:pStyle w:val="TOC1"/>
        <w:tabs>
          <w:tab w:val="right" w:leader="dot" w:pos="8306"/>
        </w:tabs>
      </w:pPr>
      <w:hyperlink w:anchor="_Toc15013" w:history="1">
        <w:r>
          <w:rPr>
            <w:rFonts w:ascii="仿宋" w:eastAsia="仿宋" w:hAnsi="仿宋" w:cs="仿宋" w:hint="eastAsia"/>
            <w:lang w:eastAsia="zh-CN"/>
          </w:rPr>
          <w:t>十、第二十八章公司与员工法律关系</w:t>
        </w:r>
        <w:r>
          <w:tab/>
        </w:r>
        <w:r>
          <w:fldChar w:fldCharType="begin"/>
        </w:r>
        <w:r>
          <w:instrText xml:space="preserve"> PAGEREF _Toc15013 \h </w:instrText>
        </w:r>
        <w:r>
          <w:fldChar w:fldCharType="separate"/>
        </w:r>
        <w:r>
          <w:t>39</w:t>
        </w:r>
        <w:r>
          <w:fldChar w:fldCharType="end"/>
        </w:r>
      </w:hyperlink>
    </w:p>
    <w:p>
      <w:pPr>
        <w:pStyle w:val="TOC2"/>
        <w:tabs>
          <w:tab w:val="right" w:leader="dot" w:pos="8306"/>
        </w:tabs>
      </w:pPr>
      <w:hyperlink w:anchor="_Toc30075" w:history="1">
        <w:r>
          <w:rPr>
            <w:rFonts w:ascii="仿宋" w:eastAsia="仿宋" w:hAnsi="仿宋" w:cs="仿宋" w:hint="eastAsia"/>
            <w:lang w:eastAsia="zh-CN"/>
          </w:rPr>
          <w:t>(一)、劳动合同管理</w:t>
        </w:r>
        <w:r>
          <w:tab/>
        </w:r>
        <w:r>
          <w:fldChar w:fldCharType="begin"/>
        </w:r>
        <w:r>
          <w:instrText xml:space="preserve"> PAGEREF _Toc30075 \h </w:instrText>
        </w:r>
        <w:r>
          <w:fldChar w:fldCharType="separate"/>
        </w:r>
        <w:r>
          <w:t>39</w:t>
        </w:r>
        <w:r>
          <w:fldChar w:fldCharType="end"/>
        </w:r>
      </w:hyperlink>
    </w:p>
    <w:p>
      <w:pPr>
        <w:pStyle w:val="TOC2"/>
        <w:tabs>
          <w:tab w:val="right" w:leader="dot" w:pos="8306"/>
        </w:tabs>
      </w:pPr>
      <w:hyperlink w:anchor="_Toc24856" w:history="1">
        <w:r>
          <w:rPr>
            <w:rFonts w:ascii="仿宋" w:eastAsia="仿宋" w:hAnsi="仿宋" w:cs="仿宋" w:hint="eastAsia"/>
            <w:lang w:eastAsia="zh-CN"/>
          </w:rPr>
          <w:t>(二)、法定假期与劳动保障</w:t>
        </w:r>
        <w:r>
          <w:tab/>
        </w:r>
        <w:r>
          <w:fldChar w:fldCharType="begin"/>
        </w:r>
        <w:r>
          <w:instrText xml:space="preserve"> PAGEREF _Toc24856 \h </w:instrText>
        </w:r>
        <w:r>
          <w:fldChar w:fldCharType="separate"/>
        </w:r>
        <w:r>
          <w:t>40</w:t>
        </w:r>
        <w:r>
          <w:fldChar w:fldCharType="end"/>
        </w:r>
      </w:hyperlink>
    </w:p>
    <w:p>
      <w:pPr>
        <w:pStyle w:val="TOC2"/>
        <w:tabs>
          <w:tab w:val="right" w:leader="dot" w:pos="8306"/>
        </w:tabs>
      </w:pPr>
      <w:hyperlink w:anchor="_Toc26901" w:history="1">
        <w:r>
          <w:rPr>
            <w:rFonts w:ascii="仿宋" w:eastAsia="仿宋" w:hAnsi="仿宋" w:cs="仿宋" w:hint="eastAsia"/>
            <w:lang w:eastAsia="zh-CN"/>
          </w:rPr>
          <w:t>(三)、合规经营与风险防范</w:t>
        </w:r>
        <w:r>
          <w:tab/>
        </w:r>
        <w:r>
          <w:fldChar w:fldCharType="begin"/>
        </w:r>
        <w:r>
          <w:instrText xml:space="preserve"> PAGEREF _Toc26901 \h </w:instrText>
        </w:r>
        <w:r>
          <w:fldChar w:fldCharType="separate"/>
        </w:r>
        <w:r>
          <w:t>41</w:t>
        </w:r>
        <w:r>
          <w:fldChar w:fldCharType="end"/>
        </w:r>
      </w:hyperlink>
    </w:p>
    <w:p>
      <w:pPr>
        <w:pStyle w:val="TOC1"/>
        <w:tabs>
          <w:tab w:val="right" w:leader="dot" w:pos="8306"/>
        </w:tabs>
      </w:pPr>
      <w:hyperlink w:anchor="_Toc21261" w:history="1">
        <w:r>
          <w:rPr>
            <w:rFonts w:ascii="仿宋" w:eastAsia="仿宋" w:hAnsi="仿宋" w:cs="仿宋" w:hint="eastAsia"/>
            <w:lang w:eastAsia="zh-CN"/>
          </w:rPr>
          <w:t>十一、第四十五章员工品牌建设</w:t>
        </w:r>
        <w:r>
          <w:tab/>
        </w:r>
        <w:r>
          <w:fldChar w:fldCharType="begin"/>
        </w:r>
        <w:r>
          <w:instrText xml:space="preserve"> PAGEREF _Toc21261 \h </w:instrText>
        </w:r>
        <w:r>
          <w:fldChar w:fldCharType="separate"/>
        </w:r>
        <w:r>
          <w:t>42</w:t>
        </w:r>
        <w:r>
          <w:fldChar w:fldCharType="end"/>
        </w:r>
      </w:hyperlink>
    </w:p>
    <w:p>
      <w:pPr>
        <w:pStyle w:val="TOC2"/>
        <w:tabs>
          <w:tab w:val="right" w:leader="dot" w:pos="8306"/>
        </w:tabs>
      </w:pPr>
      <w:hyperlink w:anchor="_Toc10251" w:history="1">
        <w:r>
          <w:rPr>
            <w:rFonts w:ascii="仿宋" w:eastAsia="仿宋" w:hAnsi="仿宋" w:cs="仿宋" w:hint="eastAsia"/>
            <w:lang w:eastAsia="zh-CN"/>
          </w:rPr>
          <w:t>(一)、个人品牌管理</w:t>
        </w:r>
        <w:r>
          <w:tab/>
        </w:r>
        <w:r>
          <w:fldChar w:fldCharType="begin"/>
        </w:r>
        <w:r>
          <w:instrText xml:space="preserve"> PAGEREF _Toc10251 \h </w:instrText>
        </w:r>
        <w:r>
          <w:fldChar w:fldCharType="separate"/>
        </w:r>
        <w:r>
          <w:t>42</w:t>
        </w:r>
        <w:r>
          <w:fldChar w:fldCharType="end"/>
        </w:r>
      </w:hyperlink>
    </w:p>
    <w:p>
      <w:pPr>
        <w:pStyle w:val="TOC2"/>
        <w:tabs>
          <w:tab w:val="right" w:leader="dot" w:pos="8306"/>
        </w:tabs>
      </w:pPr>
      <w:hyperlink w:anchor="_Toc26195" w:history="1">
        <w:r>
          <w:rPr>
            <w:rFonts w:ascii="仿宋" w:eastAsia="仿宋" w:hAnsi="仿宋" w:cs="仿宋" w:hint="eastAsia"/>
            <w:lang w:eastAsia="zh-CN"/>
          </w:rPr>
          <w:t>(二)、在配气机构：进排气门行业内建立个人影响力</w:t>
        </w:r>
        <w:r>
          <w:tab/>
        </w:r>
        <w:r>
          <w:fldChar w:fldCharType="begin"/>
        </w:r>
        <w:r>
          <w:instrText xml:space="preserve"> PAGEREF _Toc26195 \h </w:instrText>
        </w:r>
        <w:r>
          <w:fldChar w:fldCharType="separate"/>
        </w:r>
        <w:r>
          <w:t>42</w:t>
        </w:r>
        <w:r>
          <w:fldChar w:fldCharType="end"/>
        </w:r>
      </w:hyperlink>
    </w:p>
    <w:p>
      <w:pPr>
        <w:pStyle w:val="TOC2"/>
        <w:tabs>
          <w:tab w:val="right" w:leader="dot" w:pos="8306"/>
        </w:tabs>
      </w:pPr>
      <w:hyperlink w:anchor="_Toc20965" w:history="1">
        <w:r>
          <w:rPr>
            <w:rFonts w:ascii="仿宋" w:eastAsia="仿宋" w:hAnsi="仿宋" w:cs="仿宋" w:hint="eastAsia"/>
            <w:lang w:eastAsia="zh-CN"/>
          </w:rPr>
          <w:t>(三)、个人品牌与公司品牌的关联</w:t>
        </w:r>
        <w:r>
          <w:tab/>
        </w:r>
        <w:r>
          <w:fldChar w:fldCharType="begin"/>
        </w:r>
        <w:r>
          <w:instrText xml:space="preserve"> PAGEREF _Toc20965 \h </w:instrText>
        </w:r>
        <w:r>
          <w:fldChar w:fldCharType="separate"/>
        </w:r>
        <w:r>
          <w:t>44</w:t>
        </w:r>
        <w:r>
          <w:fldChar w:fldCharType="end"/>
        </w:r>
      </w:hyperlink>
    </w:p>
    <w:p>
      <w:pPr>
        <w:pStyle w:val="TOC2"/>
        <w:tabs>
          <w:tab w:val="right" w:leader="dot" w:pos="8306"/>
        </w:tabs>
      </w:pPr>
      <w:hyperlink w:anchor="_Toc16734" w:history="1">
        <w:r>
          <w:rPr>
            <w:rFonts w:ascii="仿宋" w:eastAsia="仿宋" w:hAnsi="仿宋" w:cs="仿宋" w:hint="eastAsia"/>
            <w:lang w:eastAsia="zh-CN"/>
          </w:rPr>
          <w:t>(四)、社交媒体与个人品牌</w:t>
        </w:r>
        <w:r>
          <w:tab/>
        </w:r>
        <w:r>
          <w:fldChar w:fldCharType="begin"/>
        </w:r>
        <w:r>
          <w:instrText xml:space="preserve"> PAGEREF _Toc16734 \h </w:instrText>
        </w:r>
        <w:r>
          <w:fldChar w:fldCharType="separate"/>
        </w:r>
        <w:r>
          <w:t>45</w:t>
        </w:r>
        <w:r>
          <w:fldChar w:fldCharType="end"/>
        </w:r>
      </w:hyperlink>
    </w:p>
    <w:p>
      <w:pPr>
        <w:pStyle w:val="TOC2"/>
        <w:tabs>
          <w:tab w:val="right" w:leader="dot" w:pos="8306"/>
        </w:tabs>
      </w:pPr>
      <w:hyperlink w:anchor="_Toc11284" w:history="1">
        <w:r>
          <w:rPr>
            <w:rFonts w:ascii="仿宋" w:eastAsia="仿宋" w:hAnsi="仿宋" w:cs="仿宋" w:hint="eastAsia"/>
            <w:lang w:eastAsia="zh-CN"/>
          </w:rPr>
          <w:t>(五)、个人品牌的社交媒体传播</w:t>
        </w:r>
        <w:r>
          <w:tab/>
        </w:r>
        <w:r>
          <w:fldChar w:fldCharType="begin"/>
        </w:r>
        <w:r>
          <w:instrText xml:space="preserve"> PAGEREF _Toc11284 \h </w:instrText>
        </w:r>
        <w:r>
          <w:fldChar w:fldCharType="separate"/>
        </w:r>
        <w:r>
          <w:t>46</w:t>
        </w:r>
        <w:r>
          <w:fldChar w:fldCharType="end"/>
        </w:r>
      </w:hyperlink>
    </w:p>
    <w:p>
      <w:pPr>
        <w:pStyle w:val="TOC2"/>
        <w:tabs>
          <w:tab w:val="right" w:leader="dot" w:pos="8306"/>
        </w:tabs>
      </w:pPr>
      <w:hyperlink w:anchor="_Toc4483" w:history="1">
        <w:r>
          <w:rPr>
            <w:rFonts w:ascii="仿宋" w:eastAsia="仿宋" w:hAnsi="仿宋" w:cs="仿宋" w:hint="eastAsia"/>
            <w:lang w:eastAsia="zh-CN"/>
          </w:rPr>
          <w:t>(六)、员工品牌建设与公司形象一致性</w:t>
        </w:r>
        <w:r>
          <w:tab/>
        </w:r>
        <w:r>
          <w:fldChar w:fldCharType="begin"/>
        </w:r>
        <w:r>
          <w:instrText xml:space="preserve"> PAGEREF _Toc4483 \h </w:instrText>
        </w:r>
        <w:r>
          <w:fldChar w:fldCharType="separate"/>
        </w:r>
        <w:r>
          <w:t>46</w:t>
        </w:r>
        <w:r>
          <w:fldChar w:fldCharType="end"/>
        </w:r>
      </w:hyperlink>
    </w:p>
    <w:p>
      <w:pPr>
        <w:pStyle w:val="TOC1"/>
        <w:tabs>
          <w:tab w:val="right" w:leader="dot" w:pos="8306"/>
        </w:tabs>
      </w:pPr>
      <w:hyperlink w:anchor="_Toc15794" w:history="1">
        <w:r>
          <w:rPr>
            <w:rFonts w:ascii="仿宋" w:eastAsia="仿宋" w:hAnsi="仿宋" w:cs="仿宋" w:hint="eastAsia"/>
            <w:lang w:eastAsia="zh-CN"/>
          </w:rPr>
          <w:t>十二、员工关系管理与危机处理</w:t>
        </w:r>
        <w:r>
          <w:tab/>
        </w:r>
        <w:r>
          <w:fldChar w:fldCharType="begin"/>
        </w:r>
        <w:r>
          <w:instrText xml:space="preserve"> PAGEREF _Toc15794 \h </w:instrText>
        </w:r>
        <w:r>
          <w:fldChar w:fldCharType="separate"/>
        </w:r>
        <w:r>
          <w:t>47</w:t>
        </w:r>
        <w:r>
          <w:fldChar w:fldCharType="end"/>
        </w:r>
      </w:hyperlink>
    </w:p>
    <w:p>
      <w:pPr>
        <w:pStyle w:val="TOC2"/>
        <w:tabs>
          <w:tab w:val="right" w:leader="dot" w:pos="8306"/>
        </w:tabs>
      </w:pPr>
      <w:hyperlink w:anchor="_Toc31779" w:history="1">
        <w:r>
          <w:rPr>
            <w:rFonts w:ascii="仿宋" w:eastAsia="仿宋" w:hAnsi="仿宋" w:cs="仿宋" w:hint="eastAsia"/>
            <w:lang w:eastAsia="zh-CN"/>
          </w:rPr>
          <w:t>(一)、员工关系管理原则与方法</w:t>
        </w:r>
        <w:r>
          <w:tab/>
        </w:r>
        <w:r>
          <w:fldChar w:fldCharType="begin"/>
        </w:r>
        <w:r>
          <w:instrText xml:space="preserve"> PAGEREF _Toc31779 \h </w:instrText>
        </w:r>
        <w:r>
          <w:fldChar w:fldCharType="separate"/>
        </w:r>
        <w:r>
          <w:t>47</w:t>
        </w:r>
        <w:r>
          <w:fldChar w:fldCharType="end"/>
        </w:r>
      </w:hyperlink>
    </w:p>
    <w:p>
      <w:pPr>
        <w:pStyle w:val="TOC2"/>
        <w:tabs>
          <w:tab w:val="right" w:leader="dot" w:pos="8306"/>
        </w:tabs>
      </w:pPr>
      <w:hyperlink w:anchor="_Toc11910" w:history="1">
        <w:r>
          <w:rPr>
            <w:rFonts w:ascii="仿宋" w:eastAsia="仿宋" w:hAnsi="仿宋" w:cs="仿宋" w:hint="eastAsia"/>
            <w:lang w:eastAsia="zh-CN"/>
          </w:rPr>
          <w:t>(二)、危机处理机制的建立与实施</w:t>
        </w:r>
        <w:r>
          <w:tab/>
        </w:r>
        <w:r>
          <w:fldChar w:fldCharType="begin"/>
        </w:r>
        <w:r>
          <w:instrText xml:space="preserve"> PAGEREF _Toc11910 \h </w:instrText>
        </w:r>
        <w:r>
          <w:fldChar w:fldCharType="separate"/>
        </w:r>
        <w:r>
          <w:t>48</w:t>
        </w:r>
        <w:r>
          <w:fldChar w:fldCharType="end"/>
        </w:r>
      </w:hyperlink>
    </w:p>
    <w:p>
      <w:pPr>
        <w:pStyle w:val="TOC2"/>
        <w:tabs>
          <w:tab w:val="right" w:leader="dot" w:pos="8306"/>
        </w:tabs>
      </w:pPr>
      <w:hyperlink w:anchor="_Toc27178" w:history="1">
        <w:r>
          <w:rPr>
            <w:rFonts w:ascii="仿宋" w:eastAsia="仿宋" w:hAnsi="仿宋" w:cs="仿宋" w:hint="eastAsia"/>
            <w:lang w:eastAsia="zh-CN"/>
          </w:rPr>
          <w:t>(三)、劳动争议解决与法律风险防范</w:t>
        </w:r>
        <w:r>
          <w:tab/>
        </w:r>
        <w:r>
          <w:fldChar w:fldCharType="begin"/>
        </w:r>
        <w:r>
          <w:instrText xml:space="preserve"> PAGEREF _Toc27178 \h </w:instrText>
        </w:r>
        <w:r>
          <w:fldChar w:fldCharType="separate"/>
        </w:r>
        <w:r>
          <w:t>49</w:t>
        </w:r>
        <w:r>
          <w:fldChar w:fldCharType="end"/>
        </w:r>
      </w:hyperlink>
    </w:p>
    <w:p>
      <w:pPr>
        <w:pStyle w:val="TOC1"/>
        <w:tabs>
          <w:tab w:val="right" w:leader="dot" w:pos="8306"/>
        </w:tabs>
      </w:pPr>
      <w:hyperlink w:anchor="_Toc11012" w:history="1">
        <w:r>
          <w:rPr>
            <w:rFonts w:ascii="仿宋" w:eastAsia="仿宋" w:hAnsi="仿宋" w:cs="仿宋" w:hint="eastAsia"/>
            <w:lang w:eastAsia="zh-CN"/>
          </w:rPr>
          <w:t>十三、第四十三章员工参与决策与公司治理</w:t>
        </w:r>
        <w:r>
          <w:tab/>
        </w:r>
        <w:r>
          <w:fldChar w:fldCharType="begin"/>
        </w:r>
        <w:r>
          <w:instrText xml:space="preserve"> PAGEREF _Toc11012 \h </w:instrText>
        </w:r>
        <w:r>
          <w:fldChar w:fldCharType="separate"/>
        </w:r>
        <w:r>
          <w:t>49</w:t>
        </w:r>
        <w:r>
          <w:fldChar w:fldCharType="end"/>
        </w:r>
      </w:hyperlink>
    </w:p>
    <w:p>
      <w:pPr>
        <w:pStyle w:val="TOC2"/>
        <w:tabs>
          <w:tab w:val="right" w:leader="dot" w:pos="8306"/>
        </w:tabs>
      </w:pPr>
      <w:hyperlink w:anchor="_Toc2190" w:history="1">
        <w:r>
          <w:rPr>
            <w:rFonts w:ascii="仿宋" w:eastAsia="仿宋" w:hAnsi="仿宋" w:cs="仿宋" w:hint="eastAsia"/>
            <w:lang w:eastAsia="zh-CN"/>
          </w:rPr>
          <w:t>(一)、员工参与决策机制</w:t>
        </w:r>
        <w:r>
          <w:tab/>
        </w:r>
        <w:r>
          <w:fldChar w:fldCharType="begin"/>
        </w:r>
        <w:r>
          <w:instrText xml:space="preserve"> PAGEREF _Toc2190 \h </w:instrText>
        </w:r>
        <w:r>
          <w:fldChar w:fldCharType="separate"/>
        </w:r>
        <w:r>
          <w:t>49</w:t>
        </w:r>
        <w:r>
          <w:fldChar w:fldCharType="end"/>
        </w:r>
      </w:hyperlink>
    </w:p>
    <w:p>
      <w:pPr>
        <w:pStyle w:val="TOC2"/>
        <w:tabs>
          <w:tab w:val="right" w:leader="dot" w:pos="8306"/>
        </w:tabs>
      </w:pPr>
      <w:hyperlink w:anchor="_Toc23898" w:history="1">
        <w:r>
          <w:rPr>
            <w:rFonts w:ascii="仿宋" w:eastAsia="仿宋" w:hAnsi="仿宋" w:cs="仿宋" w:hint="eastAsia"/>
            <w:lang w:eastAsia="zh-CN"/>
          </w:rPr>
          <w:t>(二)、参与决策的渠道与机会</w:t>
        </w:r>
        <w:r>
          <w:tab/>
        </w:r>
        <w:r>
          <w:fldChar w:fldCharType="begin"/>
        </w:r>
        <w:r>
          <w:instrText xml:space="preserve"> PAGEREF _Toc23898 \h </w:instrText>
        </w:r>
        <w:r>
          <w:fldChar w:fldCharType="separate"/>
        </w:r>
        <w:r>
          <w:t>50</w:t>
        </w:r>
        <w:r>
          <w:fldChar w:fldCharType="end"/>
        </w:r>
      </w:hyperlink>
    </w:p>
    <w:p>
      <w:pPr>
        <w:pStyle w:val="TOC2"/>
        <w:tabs>
          <w:tab w:val="right" w:leader="dot" w:pos="8306"/>
        </w:tabs>
      </w:pPr>
      <w:hyperlink w:anchor="_Toc28077" w:history="1">
        <w:r>
          <w:rPr>
            <w:rFonts w:ascii="仿宋" w:eastAsia="仿宋" w:hAnsi="仿宋" w:cs="仿宋" w:hint="eastAsia"/>
            <w:lang w:eastAsia="zh-CN"/>
          </w:rPr>
          <w:t>(三)、代表员工意见的制度</w:t>
        </w:r>
        <w:r>
          <w:tab/>
        </w:r>
        <w:r>
          <w:fldChar w:fldCharType="begin"/>
        </w:r>
        <w:r>
          <w:instrText xml:space="preserve"> PAGEREF _Toc28077 \h </w:instrText>
        </w:r>
        <w:r>
          <w:fldChar w:fldCharType="separate"/>
        </w:r>
        <w:r>
          <w:t>50</w:t>
        </w:r>
        <w:r>
          <w:fldChar w:fldCharType="end"/>
        </w:r>
      </w:hyperlink>
    </w:p>
    <w:p>
      <w:pPr>
        <w:pStyle w:val="TOC2"/>
        <w:tabs>
          <w:tab w:val="right" w:leader="dot" w:pos="8306"/>
        </w:tabs>
      </w:pPr>
      <w:hyperlink w:anchor="_Toc19395" w:history="1">
        <w:r>
          <w:rPr>
            <w:rFonts w:ascii="仿宋" w:eastAsia="仿宋" w:hAnsi="仿宋" w:cs="仿宋" w:hint="eastAsia"/>
            <w:lang w:eastAsia="zh-CN"/>
          </w:rPr>
          <w:t>(四)、公司治理与透明度</w:t>
        </w:r>
        <w:r>
          <w:tab/>
        </w:r>
        <w:r>
          <w:fldChar w:fldCharType="begin"/>
        </w:r>
        <w:r>
          <w:instrText xml:space="preserve"> PAGEREF _Toc19395 \h </w:instrText>
        </w:r>
        <w:r>
          <w:fldChar w:fldCharType="separate"/>
        </w:r>
        <w:r>
          <w:t>51</w:t>
        </w:r>
        <w:r>
          <w:fldChar w:fldCharType="end"/>
        </w:r>
      </w:hyperlink>
    </w:p>
    <w:p>
      <w:pPr>
        <w:pStyle w:val="TOC2"/>
        <w:tabs>
          <w:tab w:val="right" w:leader="dot" w:pos="8306"/>
        </w:tabs>
      </w:pPr>
      <w:hyperlink w:anchor="_Toc4797" w:history="1">
        <w:r>
          <w:rPr>
            <w:rFonts w:ascii="仿宋" w:eastAsia="仿宋" w:hAnsi="仿宋" w:cs="仿宋" w:hint="eastAsia"/>
            <w:lang w:eastAsia="zh-CN"/>
          </w:rPr>
          <w:t>(五)、公司治理结构的建设</w:t>
        </w:r>
        <w:r>
          <w:tab/>
        </w:r>
        <w:r>
          <w:fldChar w:fldCharType="begin"/>
        </w:r>
        <w:r>
          <w:instrText xml:space="preserve"> PAGEREF _Toc4797 \h </w:instrText>
        </w:r>
        <w:r>
          <w:fldChar w:fldCharType="separate"/>
        </w:r>
        <w:r>
          <w:t>52</w:t>
        </w:r>
        <w:r>
          <w:fldChar w:fldCharType="end"/>
        </w:r>
      </w:hyperlink>
    </w:p>
    <w:p>
      <w:pPr>
        <w:pStyle w:val="TOC2"/>
        <w:tabs>
          <w:tab w:val="right" w:leader="dot" w:pos="8306"/>
        </w:tabs>
      </w:pPr>
      <w:hyperlink w:anchor="_Toc11975" w:history="1">
        <w:r>
          <w:rPr>
            <w:rFonts w:ascii="仿宋" w:eastAsia="仿宋" w:hAnsi="仿宋" w:cs="仿宋" w:hint="eastAsia"/>
            <w:lang w:eastAsia="zh-CN"/>
          </w:rPr>
          <w:t>(六)、公司业绩与财务信息的公开</w:t>
        </w:r>
        <w:r>
          <w:tab/>
        </w:r>
        <w:r>
          <w:fldChar w:fldCharType="begin"/>
        </w:r>
        <w:r>
          <w:instrText xml:space="preserve"> PAGEREF _Toc11975 \h </w:instrText>
        </w:r>
        <w:r>
          <w:fldChar w:fldCharType="separate"/>
        </w:r>
        <w:r>
          <w:t>53</w:t>
        </w:r>
        <w:r>
          <w:fldChar w:fldCharType="end"/>
        </w:r>
      </w:hyperlink>
    </w:p>
    <w:p>
      <w:pPr>
        <w:pStyle w:val="TOC1"/>
        <w:tabs>
          <w:tab w:val="right" w:leader="dot" w:pos="8306"/>
        </w:tabs>
      </w:pPr>
      <w:hyperlink w:anchor="_Toc2483" w:history="1">
        <w:r>
          <w:rPr>
            <w:rFonts w:ascii="仿宋" w:eastAsia="仿宋" w:hAnsi="仿宋" w:cs="仿宋" w:hint="eastAsia"/>
            <w:lang w:eastAsia="zh-CN"/>
          </w:rPr>
          <w:t>十四、员工离职率分析与降低措施</w:t>
        </w:r>
        <w:r>
          <w:tab/>
        </w:r>
        <w:r>
          <w:fldChar w:fldCharType="begin"/>
        </w:r>
        <w:r>
          <w:instrText xml:space="preserve"> PAGEREF _Toc2483 \h </w:instrText>
        </w:r>
        <w:r>
          <w:fldChar w:fldCharType="separate"/>
        </w:r>
        <w:r>
          <w:t>54</w:t>
        </w:r>
        <w:r>
          <w:fldChar w:fldCharType="end"/>
        </w:r>
      </w:hyperlink>
    </w:p>
    <w:p>
      <w:pPr>
        <w:pStyle w:val="TOC2"/>
        <w:tabs>
          <w:tab w:val="right" w:leader="dot" w:pos="8306"/>
        </w:tabs>
      </w:pPr>
      <w:hyperlink w:anchor="_Toc9733" w:history="1">
        <w:r>
          <w:rPr>
            <w:rFonts w:ascii="仿宋" w:eastAsia="仿宋" w:hAnsi="仿宋" w:cs="仿宋" w:hint="eastAsia"/>
            <w:lang w:eastAsia="zh-CN"/>
          </w:rPr>
          <w:t>(一)、离职率分析的方法与工具</w:t>
        </w:r>
        <w:r>
          <w:tab/>
        </w:r>
        <w:r>
          <w:fldChar w:fldCharType="begin"/>
        </w:r>
        <w:r>
          <w:instrText xml:space="preserve"> PAGEREF _Toc9733 \h </w:instrText>
        </w:r>
        <w:r>
          <w:fldChar w:fldCharType="separate"/>
        </w:r>
        <w:r>
          <w:t>54</w:t>
        </w:r>
        <w:r>
          <w:fldChar w:fldCharType="end"/>
        </w:r>
      </w:hyperlink>
    </w:p>
    <w:p>
      <w:pPr>
        <w:pStyle w:val="TOC2"/>
        <w:tabs>
          <w:tab w:val="right" w:leader="dot" w:pos="8306"/>
        </w:tabs>
      </w:pPr>
      <w:hyperlink w:anchor="_Toc10425" w:history="1">
        <w:r>
          <w:rPr>
            <w:rFonts w:ascii="仿宋" w:eastAsia="仿宋" w:hAnsi="仿宋" w:cs="仿宋" w:hint="eastAsia"/>
            <w:lang w:eastAsia="zh-CN"/>
          </w:rPr>
          <w:t>(二)、离职原因的调查与对策制定</w:t>
        </w:r>
        <w:r>
          <w:tab/>
        </w:r>
        <w:r>
          <w:fldChar w:fldCharType="begin"/>
        </w:r>
        <w:r>
          <w:instrText xml:space="preserve"> PAGEREF _Toc10425 \h </w:instrText>
        </w:r>
        <w:r>
          <w:fldChar w:fldCharType="separate"/>
        </w:r>
        <w:r>
          <w:t>55</w:t>
        </w:r>
        <w:r>
          <w:fldChar w:fldCharType="end"/>
        </w:r>
      </w:hyperlink>
    </w:p>
    <w:p>
      <w:pPr>
        <w:pStyle w:val="TOC2"/>
        <w:tabs>
          <w:tab w:val="right" w:leader="dot" w:pos="8306"/>
        </w:tabs>
      </w:pPr>
      <w:hyperlink w:anchor="_Toc5582" w:history="1">
        <w:r>
          <w:rPr>
            <w:rFonts w:ascii="仿宋" w:eastAsia="仿宋" w:hAnsi="仿宋" w:cs="仿宋" w:hint="eastAsia"/>
            <w:lang w:eastAsia="zh-CN"/>
          </w:rPr>
          <w:t>(三)、降低离职率的策略与实践</w:t>
        </w:r>
        <w:r>
          <w:tab/>
        </w:r>
        <w:r>
          <w:fldChar w:fldCharType="begin"/>
        </w:r>
        <w:r>
          <w:instrText xml:space="preserve"> PAGEREF _Toc5582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配气机构：进排气门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9276"/>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3562"/>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31219"/>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5485"/>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4396"/>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11416"/>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配气机构：进排气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10"/>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奖励员工参与和完成相关技能培训，提高员工的专业素养。设立明确的培训计划和奖金发放标准，鼓励员工持续学习和提升自身技能，以适应市场和配气机构：进排气门行业的变化。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8842"/>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4343"/>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16262"/>
      <w:r>
        <w:rPr>
          <w:rFonts w:ascii="仿宋" w:eastAsia="仿宋" w:hAnsi="仿宋" w:cs="仿宋" w:hint="eastAsia"/>
          <w:sz w:val="28"/>
          <w:lang w:eastAsia="zh-CN"/>
        </w:rPr>
        <w:t>三、项目基本情况</w:t>
      </w:r>
      <w:bookmarkEnd w:id="11"/>
    </w:p>
    <w:p>
      <w:pPr>
        <w:pStyle w:val="Heading2"/>
        <w:rPr>
          <w:rFonts w:ascii="仿宋" w:eastAsia="仿宋" w:hAnsi="仿宋" w:cs="仿宋" w:hint="eastAsia"/>
          <w:lang w:eastAsia="zh-CN"/>
        </w:rPr>
      </w:pPr>
      <w:bookmarkStart w:id="12" w:name="_Toc23892"/>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8490"/>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28888"/>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配气机构：进排气门行业进行新材料、新工艺、新产品的研发，以促进整个配气机构：进排气门行业的结构调整和转型升级。这一系列政策的实施为配气机构：进排气门行业提供了有力的支持，有助于配气机构：进排气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配气机构：进排气门行业提供了增长的空间，同时，逐步升级的消费需求也促使配气机构：进排气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配气机构：进排气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5998"/>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27963"/>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2243"/>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31232"/>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公司计划邀请合作伙伴参与项目投资，共同分享项目的发展成果。通过与配气机构：进排气门行业内有实力、资源丰富的合作伙伴达成合作协议，实现资源共享、风险分担，提高项目的整体实力。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3021"/>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21210"/>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https://d.book118.com/988030121132006036</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配气机构：进排气门相关行业公司员工职业发展支持与推动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B62923"/>
    <w:rsid w:val="25B629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988030121132006036"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2023-12-13T00:19:00Z</dcterms:created>
  <dcterms:modified xsi:type="dcterms:W3CDTF">2023-12-13T00:19:17Z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B20A53DE8D624226B248A78EBBF45DC0_11</vt:lpwstr>
  </property>
  <property fmtid="{D5CDD505-2E9C-101B-9397-08002B2CF9AE}" pid="3" name="KSOProductBuildVer">
    <vt:lpwstr>2052-12.1.0.15712</vt:lpwstr>
  </property>
</Properties>
</file>