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提升绞车项目规划设计方案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3" w:history="1">
        <w:r>
          <w:rPr>
            <w:rFonts w:ascii="仿宋" w:eastAsia="仿宋" w:hAnsi="仿宋" w:cs="仿宋" w:hint="eastAsia"/>
            <w:lang w:eastAsia="zh-CN"/>
          </w:rPr>
          <w:t>序言</w:t>
        </w:r>
        <w:r>
          <w:tab/>
        </w:r>
        <w:r>
          <w:fldChar w:fldCharType="begin"/>
        </w:r>
        <w:r>
          <w:instrText xml:space="preserve"> PAGEREF _Toc21433 \h </w:instrText>
        </w:r>
        <w:r>
          <w:fldChar w:fldCharType="separate"/>
        </w:r>
        <w:r>
          <w:t>3</w:t>
        </w:r>
        <w:r>
          <w:fldChar w:fldCharType="end"/>
        </w:r>
      </w:hyperlink>
    </w:p>
    <w:p>
      <w:pPr>
        <w:pStyle w:val="TOC1"/>
        <w:tabs>
          <w:tab w:val="right" w:leader="dot" w:pos="8306"/>
        </w:tabs>
      </w:pPr>
      <w:hyperlink w:anchor="_Toc11452" w:history="1">
        <w:r>
          <w:rPr>
            <w:rFonts w:ascii="仿宋" w:eastAsia="仿宋" w:hAnsi="仿宋" w:cs="仿宋" w:hint="eastAsia"/>
            <w:lang w:eastAsia="zh-CN"/>
          </w:rPr>
          <w:t>一、提升绞车项目绩效评估</w:t>
        </w:r>
        <w:r>
          <w:tab/>
        </w:r>
        <w:r>
          <w:fldChar w:fldCharType="begin"/>
        </w:r>
        <w:r>
          <w:instrText xml:space="preserve"> PAGEREF _Toc11452 \h </w:instrText>
        </w:r>
        <w:r>
          <w:fldChar w:fldCharType="separate"/>
        </w:r>
        <w:r>
          <w:t>3</w:t>
        </w:r>
        <w:r>
          <w:fldChar w:fldCharType="end"/>
        </w:r>
      </w:hyperlink>
    </w:p>
    <w:p>
      <w:pPr>
        <w:pStyle w:val="TOC2"/>
        <w:tabs>
          <w:tab w:val="right" w:leader="dot" w:pos="8306"/>
        </w:tabs>
      </w:pPr>
      <w:hyperlink w:anchor="_Toc1853" w:history="1">
        <w:r>
          <w:rPr>
            <w:rFonts w:ascii="仿宋" w:eastAsia="仿宋" w:hAnsi="仿宋" w:cs="仿宋" w:hint="eastAsia"/>
            <w:lang w:eastAsia="zh-CN"/>
          </w:rPr>
          <w:t>(一)、绩效评估指标</w:t>
        </w:r>
        <w:r>
          <w:tab/>
        </w:r>
        <w:r>
          <w:fldChar w:fldCharType="begin"/>
        </w:r>
        <w:r>
          <w:instrText xml:space="preserve"> PAGEREF _Toc1853 \h </w:instrText>
        </w:r>
        <w:r>
          <w:fldChar w:fldCharType="separate"/>
        </w:r>
        <w:r>
          <w:t>3</w:t>
        </w:r>
        <w:r>
          <w:fldChar w:fldCharType="end"/>
        </w:r>
      </w:hyperlink>
    </w:p>
    <w:p>
      <w:pPr>
        <w:pStyle w:val="TOC2"/>
        <w:tabs>
          <w:tab w:val="right" w:leader="dot" w:pos="8306"/>
        </w:tabs>
      </w:pPr>
      <w:hyperlink w:anchor="_Toc6352" w:history="1">
        <w:r>
          <w:rPr>
            <w:rFonts w:ascii="仿宋" w:eastAsia="仿宋" w:hAnsi="仿宋" w:cs="仿宋" w:hint="eastAsia"/>
            <w:lang w:eastAsia="zh-CN"/>
          </w:rPr>
          <w:t>(二)、绩效评估方法</w:t>
        </w:r>
        <w:r>
          <w:tab/>
        </w:r>
        <w:r>
          <w:fldChar w:fldCharType="begin"/>
        </w:r>
        <w:r>
          <w:instrText xml:space="preserve"> PAGEREF _Toc6352 \h </w:instrText>
        </w:r>
        <w:r>
          <w:fldChar w:fldCharType="separate"/>
        </w:r>
        <w:r>
          <w:t>4</w:t>
        </w:r>
        <w:r>
          <w:fldChar w:fldCharType="end"/>
        </w:r>
      </w:hyperlink>
    </w:p>
    <w:p>
      <w:pPr>
        <w:pStyle w:val="TOC2"/>
        <w:tabs>
          <w:tab w:val="right" w:leader="dot" w:pos="8306"/>
        </w:tabs>
      </w:pPr>
      <w:hyperlink w:anchor="_Toc19397" w:history="1">
        <w:r>
          <w:rPr>
            <w:rFonts w:ascii="仿宋" w:eastAsia="仿宋" w:hAnsi="仿宋" w:cs="仿宋" w:hint="eastAsia"/>
            <w:lang w:eastAsia="zh-CN"/>
          </w:rPr>
          <w:t>(三)、绩效评估周期</w:t>
        </w:r>
        <w:r>
          <w:tab/>
        </w:r>
        <w:r>
          <w:fldChar w:fldCharType="begin"/>
        </w:r>
        <w:r>
          <w:instrText xml:space="preserve"> PAGEREF _Toc19397 \h </w:instrText>
        </w:r>
        <w:r>
          <w:fldChar w:fldCharType="separate"/>
        </w:r>
        <w:r>
          <w:t>5</w:t>
        </w:r>
        <w:r>
          <w:fldChar w:fldCharType="end"/>
        </w:r>
      </w:hyperlink>
    </w:p>
    <w:p>
      <w:pPr>
        <w:pStyle w:val="TOC1"/>
        <w:tabs>
          <w:tab w:val="right" w:leader="dot" w:pos="8306"/>
        </w:tabs>
      </w:pPr>
      <w:hyperlink w:anchor="_Toc23308" w:history="1">
        <w:r>
          <w:rPr>
            <w:rFonts w:ascii="仿宋" w:eastAsia="仿宋" w:hAnsi="仿宋" w:cs="仿宋" w:hint="eastAsia"/>
            <w:lang w:eastAsia="zh-CN"/>
          </w:rPr>
          <w:t>二、市场分析、调研</w:t>
        </w:r>
        <w:r>
          <w:tab/>
        </w:r>
        <w:r>
          <w:fldChar w:fldCharType="begin"/>
        </w:r>
        <w:r>
          <w:instrText xml:space="preserve"> PAGEREF _Toc23308 \h </w:instrText>
        </w:r>
        <w:r>
          <w:fldChar w:fldCharType="separate"/>
        </w:r>
        <w:r>
          <w:t>6</w:t>
        </w:r>
        <w:r>
          <w:fldChar w:fldCharType="end"/>
        </w:r>
      </w:hyperlink>
    </w:p>
    <w:p>
      <w:pPr>
        <w:pStyle w:val="TOC2"/>
        <w:tabs>
          <w:tab w:val="right" w:leader="dot" w:pos="8306"/>
        </w:tabs>
      </w:pPr>
      <w:hyperlink w:anchor="_Toc22324" w:history="1">
        <w:r>
          <w:rPr>
            <w:rFonts w:ascii="仿宋" w:eastAsia="仿宋" w:hAnsi="仿宋" w:cs="仿宋" w:hint="eastAsia"/>
            <w:lang w:eastAsia="zh-CN"/>
          </w:rPr>
          <w:t>(一)、提升绞车行业分析</w:t>
        </w:r>
        <w:r>
          <w:tab/>
        </w:r>
        <w:r>
          <w:fldChar w:fldCharType="begin"/>
        </w:r>
        <w:r>
          <w:instrText xml:space="preserve"> PAGEREF _Toc22324 \h </w:instrText>
        </w:r>
        <w:r>
          <w:fldChar w:fldCharType="separate"/>
        </w:r>
        <w:r>
          <w:t>6</w:t>
        </w:r>
        <w:r>
          <w:fldChar w:fldCharType="end"/>
        </w:r>
      </w:hyperlink>
    </w:p>
    <w:p>
      <w:pPr>
        <w:pStyle w:val="TOC2"/>
        <w:tabs>
          <w:tab w:val="right" w:leader="dot" w:pos="8306"/>
        </w:tabs>
      </w:pPr>
      <w:hyperlink w:anchor="_Toc15730" w:history="1">
        <w:r>
          <w:rPr>
            <w:rFonts w:ascii="仿宋" w:eastAsia="仿宋" w:hAnsi="仿宋" w:cs="仿宋" w:hint="eastAsia"/>
            <w:lang w:eastAsia="zh-CN"/>
          </w:rPr>
          <w:t>(二)、提升绞车市场分析预测</w:t>
        </w:r>
        <w:r>
          <w:tab/>
        </w:r>
        <w:r>
          <w:fldChar w:fldCharType="begin"/>
        </w:r>
        <w:r>
          <w:instrText xml:space="preserve"> PAGEREF _Toc15730 \h </w:instrText>
        </w:r>
        <w:r>
          <w:fldChar w:fldCharType="separate"/>
        </w:r>
        <w:r>
          <w:t>7</w:t>
        </w:r>
        <w:r>
          <w:fldChar w:fldCharType="end"/>
        </w:r>
      </w:hyperlink>
    </w:p>
    <w:p>
      <w:pPr>
        <w:pStyle w:val="TOC1"/>
        <w:tabs>
          <w:tab w:val="right" w:leader="dot" w:pos="8306"/>
        </w:tabs>
      </w:pPr>
      <w:hyperlink w:anchor="_Toc12424" w:history="1">
        <w:r>
          <w:rPr>
            <w:rFonts w:ascii="仿宋" w:eastAsia="仿宋" w:hAnsi="仿宋" w:cs="仿宋" w:hint="eastAsia"/>
            <w:lang w:eastAsia="zh-CN"/>
          </w:rPr>
          <w:t>三、产品规划分析</w:t>
        </w:r>
        <w:r>
          <w:tab/>
        </w:r>
        <w:r>
          <w:fldChar w:fldCharType="begin"/>
        </w:r>
        <w:r>
          <w:instrText xml:space="preserve"> PAGEREF _Toc12424 \h </w:instrText>
        </w:r>
        <w:r>
          <w:fldChar w:fldCharType="separate"/>
        </w:r>
        <w:r>
          <w:t>8</w:t>
        </w:r>
        <w:r>
          <w:fldChar w:fldCharType="end"/>
        </w:r>
      </w:hyperlink>
    </w:p>
    <w:p>
      <w:pPr>
        <w:pStyle w:val="TOC2"/>
        <w:tabs>
          <w:tab w:val="right" w:leader="dot" w:pos="8306"/>
        </w:tabs>
      </w:pPr>
      <w:hyperlink w:anchor="_Toc1026" w:history="1">
        <w:r>
          <w:rPr>
            <w:rFonts w:ascii="仿宋" w:eastAsia="仿宋" w:hAnsi="仿宋" w:cs="仿宋" w:hint="eastAsia"/>
            <w:lang w:eastAsia="zh-CN"/>
          </w:rPr>
          <w:t>(一)、产品规划</w:t>
        </w:r>
        <w:r>
          <w:tab/>
        </w:r>
        <w:r>
          <w:fldChar w:fldCharType="begin"/>
        </w:r>
        <w:r>
          <w:instrText xml:space="preserve"> PAGEREF _Toc1026 \h </w:instrText>
        </w:r>
        <w:r>
          <w:fldChar w:fldCharType="separate"/>
        </w:r>
        <w:r>
          <w:t>8</w:t>
        </w:r>
        <w:r>
          <w:fldChar w:fldCharType="end"/>
        </w:r>
      </w:hyperlink>
    </w:p>
    <w:p>
      <w:pPr>
        <w:pStyle w:val="TOC2"/>
        <w:tabs>
          <w:tab w:val="right" w:leader="dot" w:pos="8306"/>
        </w:tabs>
      </w:pPr>
      <w:hyperlink w:anchor="_Toc26835" w:history="1">
        <w:r>
          <w:rPr>
            <w:rFonts w:ascii="仿宋" w:eastAsia="仿宋" w:hAnsi="仿宋" w:cs="仿宋" w:hint="eastAsia"/>
            <w:lang w:eastAsia="zh-CN"/>
          </w:rPr>
          <w:t>(二)、建设规模</w:t>
        </w:r>
        <w:r>
          <w:tab/>
        </w:r>
        <w:r>
          <w:fldChar w:fldCharType="begin"/>
        </w:r>
        <w:r>
          <w:instrText xml:space="preserve"> PAGEREF _Toc26835 \h </w:instrText>
        </w:r>
        <w:r>
          <w:fldChar w:fldCharType="separate"/>
        </w:r>
        <w:r>
          <w:t>8</w:t>
        </w:r>
        <w:r>
          <w:fldChar w:fldCharType="end"/>
        </w:r>
      </w:hyperlink>
    </w:p>
    <w:p>
      <w:pPr>
        <w:pStyle w:val="TOC1"/>
        <w:tabs>
          <w:tab w:val="right" w:leader="dot" w:pos="8306"/>
        </w:tabs>
      </w:pPr>
      <w:hyperlink w:anchor="_Toc11345" w:history="1">
        <w:r>
          <w:rPr>
            <w:rFonts w:ascii="仿宋" w:eastAsia="仿宋" w:hAnsi="仿宋" w:cs="仿宋" w:hint="eastAsia"/>
            <w:lang w:eastAsia="zh-CN"/>
          </w:rPr>
          <w:t>四、提升绞车项目建设背景及必要性分析</w:t>
        </w:r>
        <w:r>
          <w:tab/>
        </w:r>
        <w:r>
          <w:fldChar w:fldCharType="begin"/>
        </w:r>
        <w:r>
          <w:instrText xml:space="preserve"> PAGEREF _Toc11345 \h </w:instrText>
        </w:r>
        <w:r>
          <w:fldChar w:fldCharType="separate"/>
        </w:r>
        <w:r>
          <w:t>10</w:t>
        </w:r>
        <w:r>
          <w:fldChar w:fldCharType="end"/>
        </w:r>
      </w:hyperlink>
    </w:p>
    <w:p>
      <w:pPr>
        <w:pStyle w:val="TOC2"/>
        <w:tabs>
          <w:tab w:val="right" w:leader="dot" w:pos="8306"/>
        </w:tabs>
      </w:pPr>
      <w:hyperlink w:anchor="_Toc7416" w:history="1">
        <w:r>
          <w:rPr>
            <w:rFonts w:ascii="仿宋" w:eastAsia="仿宋" w:hAnsi="仿宋" w:cs="仿宋" w:hint="eastAsia"/>
            <w:lang w:eastAsia="zh-CN"/>
          </w:rPr>
          <w:t>(一)、提升绞车项目背景分析</w:t>
        </w:r>
        <w:r>
          <w:tab/>
        </w:r>
        <w:r>
          <w:fldChar w:fldCharType="begin"/>
        </w:r>
        <w:r>
          <w:instrText xml:space="preserve"> PAGEREF _Toc7416 \h </w:instrText>
        </w:r>
        <w:r>
          <w:fldChar w:fldCharType="separate"/>
        </w:r>
        <w:r>
          <w:t>10</w:t>
        </w:r>
        <w:r>
          <w:fldChar w:fldCharType="end"/>
        </w:r>
      </w:hyperlink>
    </w:p>
    <w:p>
      <w:pPr>
        <w:pStyle w:val="TOC2"/>
        <w:tabs>
          <w:tab w:val="right" w:leader="dot" w:pos="8306"/>
        </w:tabs>
      </w:pPr>
      <w:hyperlink w:anchor="_Toc9936" w:history="1">
        <w:r>
          <w:rPr>
            <w:rFonts w:ascii="仿宋" w:eastAsia="仿宋" w:hAnsi="仿宋" w:cs="仿宋" w:hint="eastAsia"/>
            <w:lang w:eastAsia="zh-CN"/>
          </w:rPr>
          <w:t>(二)、提升绞车项目建设必要性分析</w:t>
        </w:r>
        <w:r>
          <w:tab/>
        </w:r>
        <w:r>
          <w:fldChar w:fldCharType="begin"/>
        </w:r>
        <w:r>
          <w:instrText xml:space="preserve"> PAGEREF _Toc9936 \h </w:instrText>
        </w:r>
        <w:r>
          <w:fldChar w:fldCharType="separate"/>
        </w:r>
        <w:r>
          <w:t>11</w:t>
        </w:r>
        <w:r>
          <w:fldChar w:fldCharType="end"/>
        </w:r>
      </w:hyperlink>
    </w:p>
    <w:p>
      <w:pPr>
        <w:pStyle w:val="TOC1"/>
        <w:tabs>
          <w:tab w:val="right" w:leader="dot" w:pos="8306"/>
        </w:tabs>
      </w:pPr>
      <w:hyperlink w:anchor="_Toc3669" w:history="1">
        <w:r>
          <w:rPr>
            <w:rFonts w:ascii="仿宋" w:eastAsia="仿宋" w:hAnsi="仿宋" w:cs="仿宋" w:hint="eastAsia"/>
            <w:lang w:eastAsia="zh-CN"/>
          </w:rPr>
          <w:t>五、提升绞车项目概论</w:t>
        </w:r>
        <w:r>
          <w:tab/>
        </w:r>
        <w:r>
          <w:fldChar w:fldCharType="begin"/>
        </w:r>
        <w:r>
          <w:instrText xml:space="preserve"> PAGEREF _Toc3669 \h </w:instrText>
        </w:r>
        <w:r>
          <w:fldChar w:fldCharType="separate"/>
        </w:r>
        <w:r>
          <w:t>13</w:t>
        </w:r>
        <w:r>
          <w:fldChar w:fldCharType="end"/>
        </w:r>
      </w:hyperlink>
    </w:p>
    <w:p>
      <w:pPr>
        <w:pStyle w:val="TOC2"/>
        <w:tabs>
          <w:tab w:val="right" w:leader="dot" w:pos="8306"/>
        </w:tabs>
      </w:pPr>
      <w:hyperlink w:anchor="_Toc16203" w:history="1">
        <w:r>
          <w:rPr>
            <w:rFonts w:ascii="仿宋" w:eastAsia="仿宋" w:hAnsi="仿宋" w:cs="仿宋" w:hint="eastAsia"/>
            <w:lang w:eastAsia="zh-CN"/>
          </w:rPr>
          <w:t>(一)、提升绞车项目概况</w:t>
        </w:r>
        <w:r>
          <w:tab/>
        </w:r>
        <w:r>
          <w:fldChar w:fldCharType="begin"/>
        </w:r>
        <w:r>
          <w:instrText xml:space="preserve"> PAGEREF _Toc16203 \h </w:instrText>
        </w:r>
        <w:r>
          <w:fldChar w:fldCharType="separate"/>
        </w:r>
        <w:r>
          <w:t>13</w:t>
        </w:r>
        <w:r>
          <w:fldChar w:fldCharType="end"/>
        </w:r>
      </w:hyperlink>
    </w:p>
    <w:p>
      <w:pPr>
        <w:pStyle w:val="TOC2"/>
        <w:tabs>
          <w:tab w:val="right" w:leader="dot" w:pos="8306"/>
        </w:tabs>
      </w:pPr>
      <w:hyperlink w:anchor="_Toc20934" w:history="1">
        <w:r>
          <w:rPr>
            <w:rFonts w:ascii="仿宋" w:eastAsia="仿宋" w:hAnsi="仿宋" w:cs="仿宋" w:hint="eastAsia"/>
            <w:lang w:eastAsia="zh-CN"/>
          </w:rPr>
          <w:t>(二)、提升绞车项目目标</w:t>
        </w:r>
        <w:r>
          <w:tab/>
        </w:r>
        <w:r>
          <w:fldChar w:fldCharType="begin"/>
        </w:r>
        <w:r>
          <w:instrText xml:space="preserve"> PAGEREF _Toc20934 \h </w:instrText>
        </w:r>
        <w:r>
          <w:fldChar w:fldCharType="separate"/>
        </w:r>
        <w:r>
          <w:t>15</w:t>
        </w:r>
        <w:r>
          <w:fldChar w:fldCharType="end"/>
        </w:r>
      </w:hyperlink>
    </w:p>
    <w:p>
      <w:pPr>
        <w:pStyle w:val="TOC2"/>
        <w:tabs>
          <w:tab w:val="right" w:leader="dot" w:pos="8306"/>
        </w:tabs>
      </w:pPr>
      <w:hyperlink w:anchor="_Toc22126" w:history="1">
        <w:r>
          <w:rPr>
            <w:rFonts w:ascii="仿宋" w:eastAsia="仿宋" w:hAnsi="仿宋" w:cs="仿宋" w:hint="eastAsia"/>
            <w:lang w:eastAsia="zh-CN"/>
          </w:rPr>
          <w:t>(三)、提升绞车项目提出的理由</w:t>
        </w:r>
        <w:r>
          <w:tab/>
        </w:r>
        <w:r>
          <w:fldChar w:fldCharType="begin"/>
        </w:r>
        <w:r>
          <w:instrText xml:space="preserve"> PAGEREF _Toc22126 \h </w:instrText>
        </w:r>
        <w:r>
          <w:fldChar w:fldCharType="separate"/>
        </w:r>
        <w:r>
          <w:t>16</w:t>
        </w:r>
        <w:r>
          <w:fldChar w:fldCharType="end"/>
        </w:r>
      </w:hyperlink>
    </w:p>
    <w:p>
      <w:pPr>
        <w:pStyle w:val="TOC2"/>
        <w:tabs>
          <w:tab w:val="right" w:leader="dot" w:pos="8306"/>
        </w:tabs>
      </w:pPr>
      <w:hyperlink w:anchor="_Toc20381" w:history="1">
        <w:r>
          <w:rPr>
            <w:rFonts w:ascii="仿宋" w:eastAsia="仿宋" w:hAnsi="仿宋" w:cs="仿宋" w:hint="eastAsia"/>
            <w:lang w:eastAsia="zh-CN"/>
          </w:rPr>
          <w:t>(四)、提升绞车项目意义</w:t>
        </w:r>
        <w:r>
          <w:tab/>
        </w:r>
        <w:r>
          <w:fldChar w:fldCharType="begin"/>
        </w:r>
        <w:r>
          <w:instrText xml:space="preserve"> PAGEREF _Toc20381 \h </w:instrText>
        </w:r>
        <w:r>
          <w:fldChar w:fldCharType="separate"/>
        </w:r>
        <w:r>
          <w:t>17</w:t>
        </w:r>
        <w:r>
          <w:fldChar w:fldCharType="end"/>
        </w:r>
      </w:hyperlink>
    </w:p>
    <w:p>
      <w:pPr>
        <w:pStyle w:val="TOC2"/>
        <w:tabs>
          <w:tab w:val="right" w:leader="dot" w:pos="8306"/>
        </w:tabs>
      </w:pPr>
      <w:hyperlink w:anchor="_Toc23627" w:history="1">
        <w:r>
          <w:rPr>
            <w:rFonts w:ascii="仿宋" w:eastAsia="仿宋" w:hAnsi="仿宋" w:cs="仿宋" w:hint="eastAsia"/>
            <w:lang w:eastAsia="zh-CN"/>
          </w:rPr>
          <w:t>(五)、提升绞车项目背景</w:t>
        </w:r>
        <w:r>
          <w:tab/>
        </w:r>
        <w:r>
          <w:fldChar w:fldCharType="begin"/>
        </w:r>
        <w:r>
          <w:instrText xml:space="preserve"> PAGEREF _Toc23627 \h </w:instrText>
        </w:r>
        <w:r>
          <w:fldChar w:fldCharType="separate"/>
        </w:r>
        <w:r>
          <w:t>18</w:t>
        </w:r>
        <w:r>
          <w:fldChar w:fldCharType="end"/>
        </w:r>
      </w:hyperlink>
    </w:p>
    <w:p>
      <w:pPr>
        <w:pStyle w:val="TOC1"/>
        <w:tabs>
          <w:tab w:val="right" w:leader="dot" w:pos="8306"/>
        </w:tabs>
      </w:pPr>
      <w:hyperlink w:anchor="_Toc25734" w:history="1">
        <w:r>
          <w:rPr>
            <w:rFonts w:ascii="仿宋" w:eastAsia="仿宋" w:hAnsi="仿宋" w:cs="仿宋" w:hint="eastAsia"/>
            <w:lang w:eastAsia="zh-CN"/>
          </w:rPr>
          <w:t>六、提升绞车项目可持续发展</w:t>
        </w:r>
        <w:r>
          <w:tab/>
        </w:r>
        <w:r>
          <w:fldChar w:fldCharType="begin"/>
        </w:r>
        <w:r>
          <w:instrText xml:space="preserve"> PAGEREF _Toc25734 \h </w:instrText>
        </w:r>
        <w:r>
          <w:fldChar w:fldCharType="separate"/>
        </w:r>
        <w:r>
          <w:t>19</w:t>
        </w:r>
        <w:r>
          <w:fldChar w:fldCharType="end"/>
        </w:r>
      </w:hyperlink>
    </w:p>
    <w:p>
      <w:pPr>
        <w:pStyle w:val="TOC2"/>
        <w:tabs>
          <w:tab w:val="right" w:leader="dot" w:pos="8306"/>
        </w:tabs>
      </w:pPr>
      <w:hyperlink w:anchor="_Toc15412" w:history="1">
        <w:r>
          <w:rPr>
            <w:rFonts w:ascii="仿宋" w:eastAsia="仿宋" w:hAnsi="仿宋" w:cs="仿宋" w:hint="eastAsia"/>
            <w:lang w:eastAsia="zh-CN"/>
          </w:rPr>
          <w:t>(一)、可持续战略与实践</w:t>
        </w:r>
        <w:r>
          <w:tab/>
        </w:r>
        <w:r>
          <w:fldChar w:fldCharType="begin"/>
        </w:r>
        <w:r>
          <w:instrText xml:space="preserve"> PAGEREF _Toc15412 \h </w:instrText>
        </w:r>
        <w:r>
          <w:fldChar w:fldCharType="separate"/>
        </w:r>
        <w:r>
          <w:t>19</w:t>
        </w:r>
        <w:r>
          <w:fldChar w:fldCharType="end"/>
        </w:r>
      </w:hyperlink>
    </w:p>
    <w:p>
      <w:pPr>
        <w:pStyle w:val="TOC2"/>
        <w:tabs>
          <w:tab w:val="right" w:leader="dot" w:pos="8306"/>
        </w:tabs>
      </w:pPr>
      <w:hyperlink w:anchor="_Toc12919" w:history="1">
        <w:r>
          <w:rPr>
            <w:rFonts w:ascii="仿宋" w:eastAsia="仿宋" w:hAnsi="仿宋" w:cs="仿宋" w:hint="eastAsia"/>
            <w:lang w:eastAsia="zh-CN"/>
          </w:rPr>
          <w:t>(二)、环保与社会责任</w:t>
        </w:r>
        <w:r>
          <w:tab/>
        </w:r>
        <w:r>
          <w:fldChar w:fldCharType="begin"/>
        </w:r>
        <w:r>
          <w:instrText xml:space="preserve"> PAGEREF _Toc12919 \h </w:instrText>
        </w:r>
        <w:r>
          <w:fldChar w:fldCharType="separate"/>
        </w:r>
        <w:r>
          <w:t>20</w:t>
        </w:r>
        <w:r>
          <w:fldChar w:fldCharType="end"/>
        </w:r>
      </w:hyperlink>
    </w:p>
    <w:p>
      <w:pPr>
        <w:pStyle w:val="TOC1"/>
        <w:tabs>
          <w:tab w:val="right" w:leader="dot" w:pos="8306"/>
        </w:tabs>
      </w:pPr>
      <w:hyperlink w:anchor="_Toc11383" w:history="1">
        <w:r>
          <w:rPr>
            <w:rFonts w:ascii="仿宋" w:eastAsia="仿宋" w:hAnsi="仿宋" w:cs="仿宋" w:hint="eastAsia"/>
            <w:lang w:eastAsia="zh-CN"/>
          </w:rPr>
          <w:t>七、提升绞车项目投资规划</w:t>
        </w:r>
        <w:r>
          <w:tab/>
        </w:r>
        <w:r>
          <w:fldChar w:fldCharType="begin"/>
        </w:r>
        <w:r>
          <w:instrText xml:space="preserve"> PAGEREF _Toc11383 \h </w:instrText>
        </w:r>
        <w:r>
          <w:fldChar w:fldCharType="separate"/>
        </w:r>
        <w:r>
          <w:t>21</w:t>
        </w:r>
        <w:r>
          <w:fldChar w:fldCharType="end"/>
        </w:r>
      </w:hyperlink>
    </w:p>
    <w:p>
      <w:pPr>
        <w:pStyle w:val="TOC2"/>
        <w:tabs>
          <w:tab w:val="right" w:leader="dot" w:pos="8306"/>
        </w:tabs>
      </w:pPr>
      <w:hyperlink w:anchor="_Toc27153" w:history="1">
        <w:r>
          <w:rPr>
            <w:rFonts w:ascii="仿宋" w:eastAsia="仿宋" w:hAnsi="仿宋" w:cs="仿宋" w:hint="eastAsia"/>
            <w:lang w:eastAsia="zh-CN"/>
          </w:rPr>
          <w:t>(一)、提升绞车项目总投资估算</w:t>
        </w:r>
        <w:r>
          <w:tab/>
        </w:r>
        <w:r>
          <w:fldChar w:fldCharType="begin"/>
        </w:r>
        <w:r>
          <w:instrText xml:space="preserve"> PAGEREF _Toc27153 \h </w:instrText>
        </w:r>
        <w:r>
          <w:fldChar w:fldCharType="separate"/>
        </w:r>
        <w:r>
          <w:t>21</w:t>
        </w:r>
        <w:r>
          <w:fldChar w:fldCharType="end"/>
        </w:r>
      </w:hyperlink>
    </w:p>
    <w:p>
      <w:pPr>
        <w:pStyle w:val="TOC2"/>
        <w:tabs>
          <w:tab w:val="right" w:leader="dot" w:pos="8306"/>
        </w:tabs>
      </w:pPr>
      <w:hyperlink w:anchor="_Toc10408" w:history="1">
        <w:r>
          <w:rPr>
            <w:rFonts w:ascii="仿宋" w:eastAsia="仿宋" w:hAnsi="仿宋" w:cs="仿宋" w:hint="eastAsia"/>
            <w:lang w:eastAsia="zh-CN"/>
          </w:rPr>
          <w:t>(二)、资金筹措</w:t>
        </w:r>
        <w:r>
          <w:tab/>
        </w:r>
        <w:r>
          <w:fldChar w:fldCharType="begin"/>
        </w:r>
        <w:r>
          <w:instrText xml:space="preserve"> PAGEREF _Toc10408 \h </w:instrText>
        </w:r>
        <w:r>
          <w:fldChar w:fldCharType="separate"/>
        </w:r>
        <w:r>
          <w:t>22</w:t>
        </w:r>
        <w:r>
          <w:fldChar w:fldCharType="end"/>
        </w:r>
      </w:hyperlink>
    </w:p>
    <w:p>
      <w:pPr>
        <w:pStyle w:val="TOC1"/>
        <w:tabs>
          <w:tab w:val="right" w:leader="dot" w:pos="8306"/>
        </w:tabs>
      </w:pPr>
      <w:hyperlink w:anchor="_Toc22561" w:history="1">
        <w:r>
          <w:rPr>
            <w:rFonts w:ascii="仿宋" w:eastAsia="仿宋" w:hAnsi="仿宋" w:cs="仿宋" w:hint="eastAsia"/>
            <w:lang w:eastAsia="zh-CN"/>
          </w:rPr>
          <w:t>八、提升绞车项目人力资源管理</w:t>
        </w:r>
        <w:r>
          <w:tab/>
        </w:r>
        <w:r>
          <w:fldChar w:fldCharType="begin"/>
        </w:r>
        <w:r>
          <w:instrText xml:space="preserve"> PAGEREF _Toc22561 \h </w:instrText>
        </w:r>
        <w:r>
          <w:fldChar w:fldCharType="separate"/>
        </w:r>
        <w:r>
          <w:t>23</w:t>
        </w:r>
        <w:r>
          <w:fldChar w:fldCharType="end"/>
        </w:r>
      </w:hyperlink>
    </w:p>
    <w:p>
      <w:pPr>
        <w:pStyle w:val="TOC2"/>
        <w:tabs>
          <w:tab w:val="right" w:leader="dot" w:pos="8306"/>
        </w:tabs>
      </w:pPr>
      <w:hyperlink w:anchor="_Toc21418" w:history="1">
        <w:r>
          <w:rPr>
            <w:rFonts w:ascii="仿宋" w:eastAsia="仿宋" w:hAnsi="仿宋" w:cs="仿宋" w:hint="eastAsia"/>
            <w:lang w:eastAsia="zh-CN"/>
          </w:rPr>
          <w:t>(一)、建立健全的预算管理制度</w:t>
        </w:r>
        <w:r>
          <w:tab/>
        </w:r>
        <w:r>
          <w:fldChar w:fldCharType="begin"/>
        </w:r>
        <w:r>
          <w:instrText xml:space="preserve"> PAGEREF _Toc21418 \h </w:instrText>
        </w:r>
        <w:r>
          <w:fldChar w:fldCharType="separate"/>
        </w:r>
        <w:r>
          <w:t>23</w:t>
        </w:r>
        <w:r>
          <w:fldChar w:fldCharType="end"/>
        </w:r>
      </w:hyperlink>
    </w:p>
    <w:p>
      <w:pPr>
        <w:pStyle w:val="TOC2"/>
        <w:tabs>
          <w:tab w:val="right" w:leader="dot" w:pos="8306"/>
        </w:tabs>
      </w:pPr>
      <w:hyperlink w:anchor="_Toc8231" w:history="1">
        <w:r>
          <w:rPr>
            <w:rFonts w:ascii="仿宋" w:eastAsia="仿宋" w:hAnsi="仿宋" w:cs="仿宋" w:hint="eastAsia"/>
            <w:lang w:eastAsia="zh-CN"/>
          </w:rPr>
          <w:t>(二)、加强资金流动监控</w:t>
        </w:r>
        <w:r>
          <w:tab/>
        </w:r>
        <w:r>
          <w:fldChar w:fldCharType="begin"/>
        </w:r>
        <w:r>
          <w:instrText xml:space="preserve"> PAGEREF _Toc8231 \h </w:instrText>
        </w:r>
        <w:r>
          <w:fldChar w:fldCharType="separate"/>
        </w:r>
        <w:r>
          <w:t>24</w:t>
        </w:r>
        <w:r>
          <w:fldChar w:fldCharType="end"/>
        </w:r>
      </w:hyperlink>
    </w:p>
    <w:p>
      <w:pPr>
        <w:pStyle w:val="TOC2"/>
        <w:tabs>
          <w:tab w:val="right" w:leader="dot" w:pos="8306"/>
        </w:tabs>
      </w:pPr>
      <w:hyperlink w:anchor="_Toc9877" w:history="1">
        <w:r>
          <w:rPr>
            <w:rFonts w:ascii="仿宋" w:eastAsia="仿宋" w:hAnsi="仿宋" w:cs="仿宋" w:hint="eastAsia"/>
            <w:lang w:eastAsia="zh-CN"/>
          </w:rPr>
          <w:t>(三)、制定完善的风险控制机制</w:t>
        </w:r>
        <w:r>
          <w:tab/>
        </w:r>
        <w:r>
          <w:fldChar w:fldCharType="begin"/>
        </w:r>
        <w:r>
          <w:instrText xml:space="preserve"> PAGEREF _Toc9877 \h </w:instrText>
        </w:r>
        <w:r>
          <w:fldChar w:fldCharType="separate"/>
        </w:r>
        <w:r>
          <w:t>25</w:t>
        </w:r>
        <w:r>
          <w:fldChar w:fldCharType="end"/>
        </w:r>
      </w:hyperlink>
    </w:p>
    <w:p>
      <w:pPr>
        <w:pStyle w:val="TOC2"/>
        <w:tabs>
          <w:tab w:val="right" w:leader="dot" w:pos="8306"/>
        </w:tabs>
      </w:pPr>
      <w:hyperlink w:anchor="_Toc5130" w:history="1">
        <w:r>
          <w:rPr>
            <w:rFonts w:ascii="仿宋" w:eastAsia="仿宋" w:hAnsi="仿宋" w:cs="仿宋" w:hint="eastAsia"/>
            <w:lang w:eastAsia="zh-CN"/>
          </w:rPr>
          <w:t>(四)、优化成本管理</w:t>
        </w:r>
        <w:r>
          <w:tab/>
        </w:r>
        <w:r>
          <w:fldChar w:fldCharType="begin"/>
        </w:r>
        <w:r>
          <w:instrText xml:space="preserve"> PAGEREF _Toc5130 \h </w:instrText>
        </w:r>
        <w:r>
          <w:fldChar w:fldCharType="separate"/>
        </w:r>
        <w:r>
          <w:t>27</w:t>
        </w:r>
        <w:r>
          <w:fldChar w:fldCharType="end"/>
        </w:r>
      </w:hyperlink>
    </w:p>
    <w:p>
      <w:pPr>
        <w:pStyle w:val="TOC1"/>
        <w:tabs>
          <w:tab w:val="right" w:leader="dot" w:pos="8306"/>
        </w:tabs>
      </w:pPr>
      <w:hyperlink w:anchor="_Toc15396" w:history="1">
        <w:r>
          <w:rPr>
            <w:rFonts w:ascii="仿宋" w:eastAsia="仿宋" w:hAnsi="仿宋" w:cs="仿宋" w:hint="eastAsia"/>
            <w:lang w:eastAsia="zh-CN"/>
          </w:rPr>
          <w:t>九、提升绞车项目财务管理</w:t>
        </w:r>
        <w:r>
          <w:tab/>
        </w:r>
        <w:r>
          <w:fldChar w:fldCharType="begin"/>
        </w:r>
        <w:r>
          <w:instrText xml:space="preserve"> PAGEREF _Toc15396 \h </w:instrText>
        </w:r>
        <w:r>
          <w:fldChar w:fldCharType="separate"/>
        </w:r>
        <w:r>
          <w:t>28</w:t>
        </w:r>
        <w:r>
          <w:fldChar w:fldCharType="end"/>
        </w:r>
      </w:hyperlink>
    </w:p>
    <w:p>
      <w:pPr>
        <w:pStyle w:val="TOC2"/>
        <w:tabs>
          <w:tab w:val="right" w:leader="dot" w:pos="8306"/>
        </w:tabs>
      </w:pPr>
      <w:hyperlink w:anchor="_Toc23129" w:history="1">
        <w:r>
          <w:rPr>
            <w:rFonts w:ascii="仿宋" w:eastAsia="仿宋" w:hAnsi="仿宋" w:cs="仿宋" w:hint="eastAsia"/>
            <w:lang w:eastAsia="zh-CN"/>
          </w:rPr>
          <w:t>(一)、资金需求大</w:t>
        </w:r>
        <w:r>
          <w:tab/>
        </w:r>
        <w:r>
          <w:fldChar w:fldCharType="begin"/>
        </w:r>
        <w:r>
          <w:instrText xml:space="preserve"> PAGEREF _Toc23129 \h </w:instrText>
        </w:r>
        <w:r>
          <w:fldChar w:fldCharType="separate"/>
        </w:r>
        <w:r>
          <w:t>28</w:t>
        </w:r>
        <w:r>
          <w:fldChar w:fldCharType="end"/>
        </w:r>
      </w:hyperlink>
    </w:p>
    <w:p>
      <w:pPr>
        <w:pStyle w:val="TOC2"/>
        <w:tabs>
          <w:tab w:val="right" w:leader="dot" w:pos="8306"/>
        </w:tabs>
      </w:pPr>
      <w:hyperlink w:anchor="_Toc17501" w:history="1">
        <w:r>
          <w:rPr>
            <w:rFonts w:ascii="仿宋" w:eastAsia="仿宋" w:hAnsi="仿宋" w:cs="仿宋" w:hint="eastAsia"/>
            <w:lang w:eastAsia="zh-CN"/>
          </w:rPr>
          <w:t>(二)、研发周期长</w:t>
        </w:r>
        <w:r>
          <w:tab/>
        </w:r>
        <w:r>
          <w:fldChar w:fldCharType="begin"/>
        </w:r>
        <w:r>
          <w:instrText xml:space="preserve"> PAGEREF _Toc17501 \h </w:instrText>
        </w:r>
        <w:r>
          <w:fldChar w:fldCharType="separate"/>
        </w:r>
        <w:r>
          <w:t>29</w:t>
        </w:r>
        <w:r>
          <w:fldChar w:fldCharType="end"/>
        </w:r>
      </w:hyperlink>
    </w:p>
    <w:p>
      <w:pPr>
        <w:pStyle w:val="TOC2"/>
        <w:tabs>
          <w:tab w:val="right" w:leader="dot" w:pos="8306"/>
        </w:tabs>
      </w:pPr>
      <w:hyperlink w:anchor="_Toc24537" w:history="1">
        <w:r>
          <w:rPr>
            <w:rFonts w:ascii="仿宋" w:eastAsia="仿宋" w:hAnsi="仿宋" w:cs="仿宋" w:hint="eastAsia"/>
            <w:lang w:eastAsia="zh-CN"/>
          </w:rPr>
          <w:t>(三)、市场风险大</w:t>
        </w:r>
        <w:r>
          <w:tab/>
        </w:r>
        <w:r>
          <w:fldChar w:fldCharType="begin"/>
        </w:r>
        <w:r>
          <w:instrText xml:space="preserve"> PAGEREF _Toc24537 \h </w:instrText>
        </w:r>
        <w:r>
          <w:fldChar w:fldCharType="separate"/>
        </w:r>
        <w:r>
          <w:t>30</w:t>
        </w:r>
        <w:r>
          <w:fldChar w:fldCharType="end"/>
        </w:r>
      </w:hyperlink>
    </w:p>
    <w:p>
      <w:pPr>
        <w:pStyle w:val="TOC2"/>
        <w:tabs>
          <w:tab w:val="right" w:leader="dot" w:pos="8306"/>
        </w:tabs>
      </w:pPr>
      <w:hyperlink w:anchor="_Toc19072" w:history="1">
        <w:r>
          <w:rPr>
            <w:rFonts w:ascii="仿宋" w:eastAsia="仿宋" w:hAnsi="仿宋" w:cs="仿宋" w:hint="eastAsia"/>
            <w:lang w:eastAsia="zh-CN"/>
          </w:rPr>
          <w:t>(四)、利润率高</w:t>
        </w:r>
        <w:r>
          <w:tab/>
        </w:r>
        <w:r>
          <w:fldChar w:fldCharType="begin"/>
        </w:r>
        <w:r>
          <w:instrText xml:space="preserve"> PAGEREF _Toc19072 \h </w:instrText>
        </w:r>
        <w:r>
          <w:fldChar w:fldCharType="separate"/>
        </w:r>
        <w:r>
          <w:t>33</w:t>
        </w:r>
        <w:r>
          <w:fldChar w:fldCharType="end"/>
        </w:r>
      </w:hyperlink>
    </w:p>
    <w:p>
      <w:pPr>
        <w:pStyle w:val="TOC1"/>
        <w:tabs>
          <w:tab w:val="right" w:leader="dot" w:pos="8306"/>
        </w:tabs>
      </w:pPr>
      <w:hyperlink w:anchor="_Toc13862" w:history="1">
        <w:r>
          <w:rPr>
            <w:rFonts w:ascii="仿宋" w:eastAsia="仿宋" w:hAnsi="仿宋" w:cs="仿宋" w:hint="eastAsia"/>
            <w:lang w:eastAsia="zh-CN"/>
          </w:rPr>
          <w:t>十、提升绞车项目计划安排</w:t>
        </w:r>
        <w:r>
          <w:tab/>
        </w:r>
        <w:r>
          <w:fldChar w:fldCharType="begin"/>
        </w:r>
        <w:r>
          <w:instrText xml:space="preserve"> PAGEREF _Toc13862 \h </w:instrText>
        </w:r>
        <w:r>
          <w:fldChar w:fldCharType="separate"/>
        </w:r>
        <w:r>
          <w:t>35</w:t>
        </w:r>
        <w:r>
          <w:fldChar w:fldCharType="end"/>
        </w:r>
      </w:hyperlink>
    </w:p>
    <w:p>
      <w:pPr>
        <w:pStyle w:val="TOC2"/>
        <w:tabs>
          <w:tab w:val="right" w:leader="dot" w:pos="8306"/>
        </w:tabs>
      </w:pPr>
      <w:hyperlink w:anchor="_Toc1935" w:history="1">
        <w:r>
          <w:rPr>
            <w:rFonts w:ascii="仿宋" w:eastAsia="仿宋" w:hAnsi="仿宋" w:cs="仿宋" w:hint="eastAsia"/>
            <w:lang w:eastAsia="zh-CN"/>
          </w:rPr>
          <w:t>(一)、建设周期</w:t>
        </w:r>
        <w:r>
          <w:tab/>
        </w:r>
        <w:r>
          <w:fldChar w:fldCharType="begin"/>
        </w:r>
        <w:r>
          <w:instrText xml:space="preserve"> PAGEREF _Toc1935 \h </w:instrText>
        </w:r>
        <w:r>
          <w:fldChar w:fldCharType="separate"/>
        </w:r>
        <w:r>
          <w:t>35</w:t>
        </w:r>
        <w:r>
          <w:fldChar w:fldCharType="end"/>
        </w:r>
      </w:hyperlink>
    </w:p>
    <w:p>
      <w:pPr>
        <w:pStyle w:val="TOC2"/>
        <w:tabs>
          <w:tab w:val="right" w:leader="dot" w:pos="8306"/>
        </w:tabs>
      </w:pPr>
      <w:hyperlink w:anchor="_Toc20657" w:history="1">
        <w:r>
          <w:rPr>
            <w:rFonts w:ascii="仿宋" w:eastAsia="仿宋" w:hAnsi="仿宋" w:cs="仿宋" w:hint="eastAsia"/>
            <w:lang w:eastAsia="zh-CN"/>
          </w:rPr>
          <w:t>(二)、建设进度</w:t>
        </w:r>
        <w:r>
          <w:tab/>
        </w:r>
        <w:r>
          <w:fldChar w:fldCharType="begin"/>
        </w:r>
        <w:r>
          <w:instrText xml:space="preserve"> PAGEREF _Toc20657 \h </w:instrText>
        </w:r>
        <w:r>
          <w:fldChar w:fldCharType="separate"/>
        </w:r>
        <w:r>
          <w:t>36</w:t>
        </w:r>
        <w:r>
          <w:fldChar w:fldCharType="end"/>
        </w:r>
      </w:hyperlink>
    </w:p>
    <w:p>
      <w:pPr>
        <w:pStyle w:val="TOC2"/>
        <w:tabs>
          <w:tab w:val="right" w:leader="dot" w:pos="8306"/>
        </w:tabs>
      </w:pPr>
      <w:hyperlink w:anchor="_Toc3559" w:history="1">
        <w:r>
          <w:rPr>
            <w:rFonts w:ascii="仿宋" w:eastAsia="仿宋" w:hAnsi="仿宋" w:cs="仿宋" w:hint="eastAsia"/>
            <w:lang w:eastAsia="zh-CN"/>
          </w:rPr>
          <w:t>(三)、进度安排注意事项</w:t>
        </w:r>
        <w:r>
          <w:tab/>
        </w:r>
        <w:r>
          <w:fldChar w:fldCharType="begin"/>
        </w:r>
        <w:r>
          <w:instrText xml:space="preserve"> PAGEREF _Toc3559 \h </w:instrText>
        </w:r>
        <w:r>
          <w:fldChar w:fldCharType="separate"/>
        </w:r>
        <w:r>
          <w:t>37</w:t>
        </w:r>
        <w:r>
          <w:fldChar w:fldCharType="end"/>
        </w:r>
      </w:hyperlink>
    </w:p>
    <w:p>
      <w:pPr>
        <w:pStyle w:val="TOC2"/>
        <w:tabs>
          <w:tab w:val="right" w:leader="dot" w:pos="8306"/>
        </w:tabs>
      </w:pPr>
      <w:hyperlink w:anchor="_Toc23141" w:history="1">
        <w:r>
          <w:rPr>
            <w:rFonts w:ascii="仿宋" w:eastAsia="仿宋" w:hAnsi="仿宋" w:cs="仿宋" w:hint="eastAsia"/>
            <w:lang w:eastAsia="zh-CN"/>
          </w:rPr>
          <w:t>(四)、人力资源配置</w:t>
        </w:r>
        <w:r>
          <w:tab/>
        </w:r>
        <w:r>
          <w:fldChar w:fldCharType="begin"/>
        </w:r>
        <w:r>
          <w:instrText xml:space="preserve"> PAGEREF _Toc23141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0" w:history="1">
        <w:r>
          <w:rPr>
            <w:rFonts w:ascii="仿宋" w:eastAsia="仿宋" w:hAnsi="仿宋" w:cs="仿宋" w:hint="eastAsia"/>
            <w:lang w:eastAsia="zh-CN"/>
          </w:rPr>
          <w:t>十一、提升绞车项目社会影响</w:t>
        </w:r>
        <w:r>
          <w:tab/>
        </w:r>
        <w:r>
          <w:fldChar w:fldCharType="begin"/>
        </w:r>
        <w:r>
          <w:instrText xml:space="preserve"> PAGEREF _Toc16060 \h </w:instrText>
        </w:r>
        <w:r>
          <w:fldChar w:fldCharType="separate"/>
        </w:r>
        <w:r>
          <w:t>39</w:t>
        </w:r>
        <w:r>
          <w:fldChar w:fldCharType="end"/>
        </w:r>
      </w:hyperlink>
    </w:p>
    <w:p>
      <w:pPr>
        <w:pStyle w:val="TOC2"/>
        <w:tabs>
          <w:tab w:val="right" w:leader="dot" w:pos="8306"/>
        </w:tabs>
      </w:pPr>
      <w:hyperlink w:anchor="_Toc29107" w:history="1">
        <w:r>
          <w:rPr>
            <w:rFonts w:ascii="仿宋" w:eastAsia="仿宋" w:hAnsi="仿宋" w:cs="仿宋" w:hint="eastAsia"/>
            <w:lang w:eastAsia="zh-CN"/>
          </w:rPr>
          <w:t>(一)、社会责任与义务</w:t>
        </w:r>
        <w:r>
          <w:tab/>
        </w:r>
        <w:r>
          <w:fldChar w:fldCharType="begin"/>
        </w:r>
        <w:r>
          <w:instrText xml:space="preserve"> PAGEREF _Toc29107 \h </w:instrText>
        </w:r>
        <w:r>
          <w:fldChar w:fldCharType="separate"/>
        </w:r>
        <w:r>
          <w:t>39</w:t>
        </w:r>
        <w:r>
          <w:fldChar w:fldCharType="end"/>
        </w:r>
      </w:hyperlink>
    </w:p>
    <w:p>
      <w:pPr>
        <w:pStyle w:val="TOC2"/>
        <w:tabs>
          <w:tab w:val="right" w:leader="dot" w:pos="8306"/>
        </w:tabs>
      </w:pPr>
      <w:hyperlink w:anchor="_Toc16516" w:history="1">
        <w:r>
          <w:rPr>
            <w:rFonts w:ascii="仿宋" w:eastAsia="仿宋" w:hAnsi="仿宋" w:cs="仿宋" w:hint="eastAsia"/>
            <w:lang w:eastAsia="zh-CN"/>
          </w:rPr>
          <w:t>(二)、社会参与与沟通</w:t>
        </w:r>
        <w:r>
          <w:tab/>
        </w:r>
        <w:r>
          <w:fldChar w:fldCharType="begin"/>
        </w:r>
        <w:r>
          <w:instrText xml:space="preserve"> PAGEREF _Toc16516 \h </w:instrText>
        </w:r>
        <w:r>
          <w:fldChar w:fldCharType="separate"/>
        </w:r>
        <w:r>
          <w:t>40</w:t>
        </w:r>
        <w:r>
          <w:fldChar w:fldCharType="end"/>
        </w:r>
      </w:hyperlink>
    </w:p>
    <w:p>
      <w:pPr>
        <w:pStyle w:val="TOC1"/>
        <w:tabs>
          <w:tab w:val="right" w:leader="dot" w:pos="8306"/>
        </w:tabs>
      </w:pPr>
      <w:hyperlink w:anchor="_Toc17891" w:history="1">
        <w:r>
          <w:rPr>
            <w:rFonts w:ascii="仿宋" w:eastAsia="仿宋" w:hAnsi="仿宋" w:cs="仿宋" w:hint="eastAsia"/>
            <w:lang w:eastAsia="zh-CN"/>
          </w:rPr>
          <w:t>十二、生产安全保护</w:t>
        </w:r>
        <w:r>
          <w:tab/>
        </w:r>
        <w:r>
          <w:fldChar w:fldCharType="begin"/>
        </w:r>
        <w:r>
          <w:instrText xml:space="preserve"> PAGEREF _Toc17891 \h </w:instrText>
        </w:r>
        <w:r>
          <w:fldChar w:fldCharType="separate"/>
        </w:r>
        <w:r>
          <w:t>41</w:t>
        </w:r>
        <w:r>
          <w:fldChar w:fldCharType="end"/>
        </w:r>
      </w:hyperlink>
    </w:p>
    <w:p>
      <w:pPr>
        <w:pStyle w:val="TOC2"/>
        <w:tabs>
          <w:tab w:val="right" w:leader="dot" w:pos="8306"/>
        </w:tabs>
      </w:pPr>
      <w:hyperlink w:anchor="_Toc9607" w:history="1">
        <w:r>
          <w:rPr>
            <w:rFonts w:ascii="仿宋" w:eastAsia="仿宋" w:hAnsi="仿宋" w:cs="仿宋" w:hint="eastAsia"/>
            <w:lang w:eastAsia="zh-CN"/>
          </w:rPr>
          <w:t>(一)、消防安全</w:t>
        </w:r>
        <w:r>
          <w:tab/>
        </w:r>
        <w:r>
          <w:fldChar w:fldCharType="begin"/>
        </w:r>
        <w:r>
          <w:instrText xml:space="preserve"> PAGEREF _Toc9607 \h </w:instrText>
        </w:r>
        <w:r>
          <w:fldChar w:fldCharType="separate"/>
        </w:r>
        <w:r>
          <w:t>41</w:t>
        </w:r>
        <w:r>
          <w:fldChar w:fldCharType="end"/>
        </w:r>
      </w:hyperlink>
    </w:p>
    <w:p>
      <w:pPr>
        <w:pStyle w:val="TOC2"/>
        <w:tabs>
          <w:tab w:val="right" w:leader="dot" w:pos="8306"/>
        </w:tabs>
      </w:pPr>
      <w:hyperlink w:anchor="_Toc10181" w:history="1">
        <w:r>
          <w:rPr>
            <w:rFonts w:ascii="仿宋" w:eastAsia="仿宋" w:hAnsi="仿宋" w:cs="仿宋" w:hint="eastAsia"/>
            <w:lang w:eastAsia="zh-CN"/>
          </w:rPr>
          <w:t>(二)、防火防爆总图布置措施</w:t>
        </w:r>
        <w:r>
          <w:tab/>
        </w:r>
        <w:r>
          <w:fldChar w:fldCharType="begin"/>
        </w:r>
        <w:r>
          <w:instrText xml:space="preserve"> PAGEREF _Toc10181 \h </w:instrText>
        </w:r>
        <w:r>
          <w:fldChar w:fldCharType="separate"/>
        </w:r>
        <w:r>
          <w:t>42</w:t>
        </w:r>
        <w:r>
          <w:fldChar w:fldCharType="end"/>
        </w:r>
      </w:hyperlink>
    </w:p>
    <w:p>
      <w:pPr>
        <w:pStyle w:val="TOC2"/>
        <w:tabs>
          <w:tab w:val="right" w:leader="dot" w:pos="8306"/>
        </w:tabs>
      </w:pPr>
      <w:hyperlink w:anchor="_Toc11319" w:history="1">
        <w:r>
          <w:rPr>
            <w:rFonts w:ascii="仿宋" w:eastAsia="仿宋" w:hAnsi="仿宋" w:cs="仿宋" w:hint="eastAsia"/>
            <w:lang w:eastAsia="zh-CN"/>
          </w:rPr>
          <w:t>(三)、自然灾害防范措施</w:t>
        </w:r>
        <w:r>
          <w:tab/>
        </w:r>
        <w:r>
          <w:fldChar w:fldCharType="begin"/>
        </w:r>
        <w:r>
          <w:instrText xml:space="preserve"> PAGEREF _Toc11319 \h </w:instrText>
        </w:r>
        <w:r>
          <w:fldChar w:fldCharType="separate"/>
        </w:r>
        <w:r>
          <w:t>43</w:t>
        </w:r>
        <w:r>
          <w:fldChar w:fldCharType="end"/>
        </w:r>
      </w:hyperlink>
    </w:p>
    <w:p>
      <w:pPr>
        <w:pStyle w:val="TOC2"/>
        <w:tabs>
          <w:tab w:val="right" w:leader="dot" w:pos="8306"/>
        </w:tabs>
      </w:pPr>
      <w:hyperlink w:anchor="_Toc29004" w:history="1">
        <w:r>
          <w:rPr>
            <w:rFonts w:ascii="仿宋" w:eastAsia="仿宋" w:hAnsi="仿宋" w:cs="仿宋" w:hint="eastAsia"/>
            <w:lang w:eastAsia="zh-CN"/>
          </w:rPr>
          <w:t>(四)、安全色及安全标志使用要求</w:t>
        </w:r>
        <w:r>
          <w:tab/>
        </w:r>
        <w:r>
          <w:fldChar w:fldCharType="begin"/>
        </w:r>
        <w:r>
          <w:instrText xml:space="preserve"> PAGEREF _Toc29004 \h </w:instrText>
        </w:r>
        <w:r>
          <w:fldChar w:fldCharType="separate"/>
        </w:r>
        <w:r>
          <w:t>44</w:t>
        </w:r>
        <w:r>
          <w:fldChar w:fldCharType="end"/>
        </w:r>
      </w:hyperlink>
    </w:p>
    <w:p>
      <w:pPr>
        <w:pStyle w:val="TOC2"/>
        <w:tabs>
          <w:tab w:val="right" w:leader="dot" w:pos="8306"/>
        </w:tabs>
      </w:pPr>
      <w:hyperlink w:anchor="_Toc3836" w:history="1">
        <w:r>
          <w:rPr>
            <w:rFonts w:ascii="仿宋" w:eastAsia="仿宋" w:hAnsi="仿宋" w:cs="仿宋" w:hint="eastAsia"/>
            <w:lang w:eastAsia="zh-CN"/>
          </w:rPr>
          <w:t>(五)、防尘防毒措施</w:t>
        </w:r>
        <w:r>
          <w:tab/>
        </w:r>
        <w:r>
          <w:fldChar w:fldCharType="begin"/>
        </w:r>
        <w:r>
          <w:instrText xml:space="preserve"> PAGEREF _Toc3836 \h </w:instrText>
        </w:r>
        <w:r>
          <w:fldChar w:fldCharType="separate"/>
        </w:r>
        <w:r>
          <w:t>45</w:t>
        </w:r>
        <w:r>
          <w:fldChar w:fldCharType="end"/>
        </w:r>
      </w:hyperlink>
    </w:p>
    <w:p>
      <w:pPr>
        <w:pStyle w:val="TOC2"/>
        <w:tabs>
          <w:tab w:val="right" w:leader="dot" w:pos="8306"/>
        </w:tabs>
      </w:pPr>
      <w:hyperlink w:anchor="_Toc658" w:history="1">
        <w:r>
          <w:rPr>
            <w:rFonts w:ascii="仿宋" w:eastAsia="仿宋" w:hAnsi="仿宋" w:cs="仿宋" w:hint="eastAsia"/>
            <w:lang w:eastAsia="zh-CN"/>
          </w:rPr>
          <w:t>(六)、防静电、触电防护及防雷措施</w:t>
        </w:r>
        <w:r>
          <w:tab/>
        </w:r>
        <w:r>
          <w:fldChar w:fldCharType="begin"/>
        </w:r>
        <w:r>
          <w:instrText xml:space="preserve"> PAGEREF _Toc658 \h </w:instrText>
        </w:r>
        <w:r>
          <w:fldChar w:fldCharType="separate"/>
        </w:r>
        <w:r>
          <w:t>46</w:t>
        </w:r>
        <w:r>
          <w:fldChar w:fldCharType="end"/>
        </w:r>
      </w:hyperlink>
    </w:p>
    <w:p>
      <w:pPr>
        <w:pStyle w:val="TOC2"/>
        <w:tabs>
          <w:tab w:val="right" w:leader="dot" w:pos="8306"/>
        </w:tabs>
      </w:pPr>
      <w:hyperlink w:anchor="_Toc18318" w:history="1">
        <w:r>
          <w:rPr>
            <w:rFonts w:ascii="仿宋" w:eastAsia="仿宋" w:hAnsi="仿宋" w:cs="仿宋" w:hint="eastAsia"/>
            <w:lang w:eastAsia="zh-CN"/>
          </w:rPr>
          <w:t>(七)、机械设备安全保障措施</w:t>
        </w:r>
        <w:r>
          <w:tab/>
        </w:r>
        <w:r>
          <w:fldChar w:fldCharType="begin"/>
        </w:r>
        <w:r>
          <w:instrText xml:space="preserve"> PAGEREF _Toc18318 \h </w:instrText>
        </w:r>
        <w:r>
          <w:fldChar w:fldCharType="separate"/>
        </w:r>
        <w:r>
          <w:t>47</w:t>
        </w:r>
        <w:r>
          <w:fldChar w:fldCharType="end"/>
        </w:r>
      </w:hyperlink>
    </w:p>
    <w:p>
      <w:pPr>
        <w:pStyle w:val="TOC1"/>
        <w:tabs>
          <w:tab w:val="right" w:leader="dot" w:pos="8306"/>
        </w:tabs>
      </w:pPr>
      <w:hyperlink w:anchor="_Toc18511" w:history="1">
        <w:r>
          <w:rPr>
            <w:rFonts w:ascii="仿宋" w:eastAsia="仿宋" w:hAnsi="仿宋" w:cs="仿宋" w:hint="eastAsia"/>
            <w:lang w:eastAsia="zh-CN"/>
          </w:rPr>
          <w:t>十三、提升绞车项目实施时间节点</w:t>
        </w:r>
        <w:r>
          <w:tab/>
        </w:r>
        <w:r>
          <w:fldChar w:fldCharType="begin"/>
        </w:r>
        <w:r>
          <w:instrText xml:space="preserve"> PAGEREF _Toc18511 \h </w:instrText>
        </w:r>
        <w:r>
          <w:fldChar w:fldCharType="separate"/>
        </w:r>
        <w:r>
          <w:t>49</w:t>
        </w:r>
        <w:r>
          <w:fldChar w:fldCharType="end"/>
        </w:r>
      </w:hyperlink>
    </w:p>
    <w:p>
      <w:pPr>
        <w:pStyle w:val="TOC2"/>
        <w:tabs>
          <w:tab w:val="right" w:leader="dot" w:pos="8306"/>
        </w:tabs>
      </w:pPr>
      <w:hyperlink w:anchor="_Toc2595" w:history="1">
        <w:r>
          <w:rPr>
            <w:rFonts w:ascii="仿宋" w:eastAsia="仿宋" w:hAnsi="仿宋" w:cs="仿宋" w:hint="eastAsia"/>
            <w:lang w:eastAsia="zh-CN"/>
          </w:rPr>
          <w:t>(一)、提升绞车项目启动阶段时间节点</w:t>
        </w:r>
        <w:r>
          <w:tab/>
        </w:r>
        <w:r>
          <w:fldChar w:fldCharType="begin"/>
        </w:r>
        <w:r>
          <w:instrText xml:space="preserve"> PAGEREF _Toc2595 \h </w:instrText>
        </w:r>
        <w:r>
          <w:fldChar w:fldCharType="separate"/>
        </w:r>
        <w:r>
          <w:t>49</w:t>
        </w:r>
        <w:r>
          <w:fldChar w:fldCharType="end"/>
        </w:r>
      </w:hyperlink>
    </w:p>
    <w:p>
      <w:pPr>
        <w:pStyle w:val="TOC2"/>
        <w:tabs>
          <w:tab w:val="right" w:leader="dot" w:pos="8306"/>
        </w:tabs>
      </w:pPr>
      <w:hyperlink w:anchor="_Toc7890" w:history="1">
        <w:r>
          <w:rPr>
            <w:rFonts w:ascii="仿宋" w:eastAsia="仿宋" w:hAnsi="仿宋" w:cs="仿宋" w:hint="eastAsia"/>
            <w:lang w:eastAsia="zh-CN"/>
          </w:rPr>
          <w:t>(二)、提升绞车项目执行阶段时间节点</w:t>
        </w:r>
        <w:r>
          <w:tab/>
        </w:r>
        <w:r>
          <w:fldChar w:fldCharType="begin"/>
        </w:r>
        <w:r>
          <w:instrText xml:space="preserve"> PAGEREF _Toc7890 \h </w:instrText>
        </w:r>
        <w:r>
          <w:fldChar w:fldCharType="separate"/>
        </w:r>
        <w:r>
          <w:t>50</w:t>
        </w:r>
        <w:r>
          <w:fldChar w:fldCharType="end"/>
        </w:r>
      </w:hyperlink>
    </w:p>
    <w:p>
      <w:pPr>
        <w:pStyle w:val="TOC2"/>
        <w:tabs>
          <w:tab w:val="right" w:leader="dot" w:pos="8306"/>
        </w:tabs>
      </w:pPr>
      <w:hyperlink w:anchor="_Toc7921" w:history="1">
        <w:r>
          <w:rPr>
            <w:rFonts w:ascii="仿宋" w:eastAsia="仿宋" w:hAnsi="仿宋" w:cs="仿宋" w:hint="eastAsia"/>
            <w:lang w:eastAsia="zh-CN"/>
          </w:rPr>
          <w:t>(三)、提升绞车项目完成阶段时间节点</w:t>
        </w:r>
        <w:r>
          <w:tab/>
        </w:r>
        <w:r>
          <w:fldChar w:fldCharType="begin"/>
        </w:r>
        <w:r>
          <w:instrText xml:space="preserve"> PAGEREF _Toc7921 \h </w:instrText>
        </w:r>
        <w:r>
          <w:fldChar w:fldCharType="separate"/>
        </w:r>
        <w:r>
          <w:t>51</w:t>
        </w:r>
        <w:r>
          <w:fldChar w:fldCharType="end"/>
        </w:r>
      </w:hyperlink>
    </w:p>
    <w:p>
      <w:pPr>
        <w:pStyle w:val="TOC1"/>
        <w:tabs>
          <w:tab w:val="right" w:leader="dot" w:pos="8306"/>
        </w:tabs>
      </w:pPr>
      <w:hyperlink w:anchor="_Toc15869" w:history="1">
        <w:r>
          <w:rPr>
            <w:rFonts w:ascii="仿宋" w:eastAsia="仿宋" w:hAnsi="仿宋" w:cs="仿宋" w:hint="eastAsia"/>
            <w:lang w:eastAsia="zh-CN"/>
          </w:rPr>
          <w:t>十四、提升绞车项目工程方案分析</w:t>
        </w:r>
        <w:r>
          <w:tab/>
        </w:r>
        <w:r>
          <w:fldChar w:fldCharType="begin"/>
        </w:r>
        <w:r>
          <w:instrText xml:space="preserve"> PAGEREF _Toc15869 \h </w:instrText>
        </w:r>
        <w:r>
          <w:fldChar w:fldCharType="separate"/>
        </w:r>
        <w:r>
          <w:t>52</w:t>
        </w:r>
        <w:r>
          <w:fldChar w:fldCharType="end"/>
        </w:r>
      </w:hyperlink>
    </w:p>
    <w:p>
      <w:pPr>
        <w:pStyle w:val="TOC2"/>
        <w:tabs>
          <w:tab w:val="right" w:leader="dot" w:pos="8306"/>
        </w:tabs>
      </w:pPr>
      <w:hyperlink w:anchor="_Toc13524" w:history="1">
        <w:r>
          <w:rPr>
            <w:rFonts w:ascii="仿宋" w:eastAsia="仿宋" w:hAnsi="仿宋" w:cs="仿宋" w:hint="eastAsia"/>
            <w:lang w:eastAsia="zh-CN"/>
          </w:rPr>
          <w:t>(一)、建筑工程设计原则</w:t>
        </w:r>
        <w:r>
          <w:tab/>
        </w:r>
        <w:r>
          <w:fldChar w:fldCharType="begin"/>
        </w:r>
        <w:r>
          <w:instrText xml:space="preserve"> PAGEREF _Toc13524 \h </w:instrText>
        </w:r>
        <w:r>
          <w:fldChar w:fldCharType="separate"/>
        </w:r>
        <w:r>
          <w:t>52</w:t>
        </w:r>
        <w:r>
          <w:fldChar w:fldCharType="end"/>
        </w:r>
      </w:hyperlink>
    </w:p>
    <w:p>
      <w:pPr>
        <w:pStyle w:val="TOC2"/>
        <w:tabs>
          <w:tab w:val="right" w:leader="dot" w:pos="8306"/>
        </w:tabs>
      </w:pPr>
      <w:hyperlink w:anchor="_Toc32204" w:history="1">
        <w:r>
          <w:rPr>
            <w:rFonts w:ascii="仿宋" w:eastAsia="仿宋" w:hAnsi="仿宋" w:cs="仿宋" w:hint="eastAsia"/>
            <w:lang w:eastAsia="zh-CN"/>
          </w:rPr>
          <w:t>(二)、土建工程建设指标</w:t>
        </w:r>
        <w:r>
          <w:tab/>
        </w:r>
        <w:r>
          <w:fldChar w:fldCharType="begin"/>
        </w:r>
        <w:r>
          <w:instrText xml:space="preserve"> PAGEREF _Toc32204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52"/>
      <w:r>
        <w:rPr>
          <w:rFonts w:ascii="仿宋" w:eastAsia="仿宋" w:hAnsi="仿宋" w:cs="仿宋" w:hint="eastAsia"/>
          <w:sz w:val="28"/>
          <w:lang w:eastAsia="zh-CN"/>
        </w:rPr>
        <w:t>一、提升绞车项目绩效评估</w:t>
      </w:r>
      <w:bookmarkEnd w:id="2"/>
    </w:p>
    <w:p>
      <w:pPr>
        <w:pStyle w:val="Heading2"/>
        <w:rPr>
          <w:rFonts w:ascii="仿宋" w:eastAsia="仿宋" w:hAnsi="仿宋" w:cs="仿宋" w:hint="eastAsia"/>
          <w:lang w:eastAsia="zh-CN"/>
        </w:rPr>
      </w:pPr>
      <w:bookmarkStart w:id="3" w:name="_Toc18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项目中，我们设计了一套全面的绩效评估指标，以确保提升绞车项目的可控和成功交付。这些指标跨足提升绞车项目目标、成本、进度和质量等多个维度，为我们提供了全面洞察提升绞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目标达成率是我们关注的首要指标。我们设定了明确的目标，并通过定期监测和评估，迅速发现并应对潜在的目标偏差。这为提升绞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成本绩效是另一个核心关注点。通过实际成本与预算成本的对比分析，我们深入了解成本差异的原因，及时调整资源分配，保持提升绞车项目在经济效益方面的合理水平。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进度作为关键的绩效指标之一，得到了精心的关注。我们制定了详细的提升绞车项目进度计划，并设立了进度符合度指标，确保实际进度与计划进度保持一致。这使我们能够快速发现和解决潜在的进度问题，保持提升绞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提升绞车项目绩效的不可或缺的一环。我们引入了一系列的质量标准和客户满意度指标，以确保提升绞车项目交付的成果在质量上达到或超越预期水平。通过持续监测这些指标，我们努力提升提升绞车项目整体质量水平，为提升绞车项目的成功交付提供有力保障。通过这些科学且全面的绩效评估，我们能够更好地引导提升绞车项目的持续改进，确保提升绞车项目目标的顺利达成。</w:t>
      </w:r>
    </w:p>
    <w:p>
      <w:pPr>
        <w:pStyle w:val="Heading2"/>
        <w:ind w:firstLine="560" w:firstLineChars="200"/>
        <w:rPr>
          <w:rFonts w:ascii="仿宋" w:eastAsia="仿宋" w:hAnsi="仿宋" w:cs="仿宋" w:hint="eastAsia"/>
          <w:sz w:val="28"/>
          <w:lang w:eastAsia="zh-CN"/>
        </w:rPr>
      </w:pPr>
      <w:bookmarkStart w:id="4" w:name="_Toc63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绩效评估是提升绞车项目中的关键环节，为确保提升绞车项目达到预期目标，我们采用了多层次、多维度的绩效评估方法。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提升绞车项目的战略目标对齐，确保每个决策和行动都与提升绞车项目整体目标保持一致。团队会定期召开战略对齐会议，审视当前工作与提升绞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提升绞车项目进度、质量、成本和风险等方面。这些指标通过数据收集和分析，为提升绞车项目管理团队提供了客观的评估依据。例如，我们通过提升绞车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绩效评估不仅仅停留在提升绞车项目内部，还考虑了提升绞车项目对外部环境的影响。我们定期进行干系人满意度调查，以了解各利益相关方对提升绞车项目的期望和满意度，并及时做出调整。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这种多层次、多角度的绩效评估方法，使得我们能够全面了解提升绞车项目的运行状态，及时做出调整，确保提升绞车项目在不断变化的环境中保持稳健前行。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93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为了确保提升绞车项目的有效管理和不断优化，我们采用了精心设计的绩效评估周期。这个周期旨在实现灵活、实时和全面的评估，以适应提升绞车项目执行中的各种挑战。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提升绞车项目的不同需求，分为短期、中期和长期。短期评估关注每个迭代或工作周期，以及时发现和解决当前任务中的问题。中期评估涵盖几个迭代，深入了解整体提升绞车项目的趋势和性能。长期评估则着眼于整个提升绞车项目阶段，确保提升绞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提升绞车项目管理工具和协作平台，团队成员能够随时更新和分享提升绞车项目数据。这种实时性的反馈机制使我们能够及时察觉潜在问题，快速调整，保持提升绞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提升绞车项目的决策制定密不可分。每个周期的提升绞车项目回顾会议成为集体总结经验、识别问题深层次原因并找到创新解决方案的平台。这种定期的反思与调整机制使提升绞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0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324"/>
      <w:r>
        <w:rPr>
          <w:rFonts w:ascii="仿宋" w:eastAsia="仿宋" w:hAnsi="仿宋" w:cs="仿宋" w:hint="eastAsia"/>
          <w:lang w:eastAsia="zh-CN"/>
        </w:rPr>
        <w:t>(一)、提升绞车行业分析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行业一直以来都是市场的关注焦点。行业内的发展趋势、竞争态势以及潜在机会都对提升绞车项目的推进产生深远的影响。通过深入研究行业的整体概貌，我们将更好地理解行业的核心特征，为提升绞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升绞车行业，技术一直是推动创新和发展的关键因素。我们将对当前技术趋势进行详尽分析，包括但不限于人工智能、大数据应用、先进制造技术等。这有助于提升绞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提升绞车项目成功的基础。我们将对主要竞争对手进行深入研究，包括其市场份额、产品特点、市场定位等。通过全面了解竞争对手的优势和劣势，提升绞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730"/>
      <w:r>
        <w:rPr>
          <w:rFonts w:ascii="仿宋" w:eastAsia="仿宋" w:hAnsi="仿宋" w:cs="仿宋" w:hint="eastAsia"/>
          <w:sz w:val="28"/>
          <w:lang w:eastAsia="zh-CN"/>
        </w:rPr>
        <w:t>(二)、提升绞车市场分析预测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通过对市场规模的深入调研，我们将预测提升绞车市场未来的增长趋势。这包括市场的整体规模、各细分领域的发展趋势等。提升绞车项目可以根据市场的扩张速度和潜在机会，制定更符合市场需求的发展策略。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提升绞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提升绞车项目实施过程中需要充分考虑的因素。我们将对市场风险进行全面评估，包括但不限于政策法规风险、市场竞争风险、技术变革风险等。通过对潜在风险的深入分析，提升绞车项目可以制定相应的风险缓解策略，降低不确定性对提升绞车项目的影响。</w:t>
      </w:r>
    </w:p>
    <w:p>
      <w:pPr>
        <w:pStyle w:val="Heading1"/>
        <w:ind w:firstLine="560" w:firstLineChars="200"/>
        <w:rPr>
          <w:rFonts w:ascii="仿宋" w:eastAsia="仿宋" w:hAnsi="仿宋" w:cs="仿宋" w:hint="eastAsia"/>
          <w:sz w:val="28"/>
          <w:lang w:eastAsia="zh-CN"/>
        </w:rPr>
      </w:pPr>
      <w:bookmarkStart w:id="9" w:name="_Toc124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2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提升绞车项目的主要产品是XXXX，预计年产值为XXX万元。这一产品在市场中占据着重要的地位，其广泛的应用范围使得该提升绞车项目的市场前景非常广阔。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提升绞车项目的xxx产品作为重要的原材料之一，将在多个领域发挥关键作用。其在建筑、交通、能源等方面的广泛应用将为整个产业链提供强大的支持，形成产业协同效应。提升绞车项目的年产值XXX万XXX万XXX万万元不仅反映了其在市场上的巨大潜力，更预示着它对国民经济的积极贡献。这种关联度高、涉及面广的产业关系，使得该提升绞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83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总征地面积为XXXX平方米，相当于约XX.XX亩，其中净用地面积为XXXX平方米，红线范围内相当于约XX.XX亩。这一用地规模充分考虑了提升绞车项目的建设需求，保障了提升绞车项目在合适的空间内得以充分发展。提升绞车项目规划的总建筑面积为XXXX平方米，其中主体工程建设占XXXX平方米，计容建筑面积达XXXX平方米。预计建筑工程的投资将达到XXXX万元，为提升绞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计划购置的设备共计XXXX台（套），设备购置费用为XXXX万元。这一设备购置计划充分考虑到提升绞车项目的生产需求和技术要求，确保了提升绞车项目在生产运营中具备先进的技术装备和高效的生产能力。设备的合理配置将为提升绞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提升绞车项目计划总投资为XXXX万元，预计年实现营业收入为XXXX万元。这一产能规模的设定旨在确保提升绞车项目能够在投资与回报之间取得平衡，实现长期可持续的发展。提升绞车项目的总投资充分考虑到各个方面的需求，包括用地建设、设备购置等多个环节，以确保提升绞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345"/>
      <w:r>
        <w:rPr>
          <w:rFonts w:ascii="仿宋" w:eastAsia="仿宋" w:hAnsi="仿宋" w:cs="仿宋" w:hint="eastAsia"/>
          <w:sz w:val="28"/>
          <w:lang w:eastAsia="zh-CN"/>
        </w:rPr>
        <w:t>四、提升绞车项目建设背景及必要性分析</w:t>
      </w:r>
      <w:bookmarkEnd w:id="12"/>
    </w:p>
    <w:p>
      <w:pPr>
        <w:pStyle w:val="Heading2"/>
        <w:rPr>
          <w:rFonts w:ascii="仿宋" w:eastAsia="仿宋" w:hAnsi="仿宋" w:cs="仿宋" w:hint="eastAsia"/>
          <w:lang w:eastAsia="zh-CN"/>
        </w:rPr>
      </w:pPr>
      <w:bookmarkStart w:id="13" w:name="_Toc7416"/>
      <w:r>
        <w:rPr>
          <w:rFonts w:ascii="仿宋" w:eastAsia="仿宋" w:hAnsi="仿宋" w:cs="仿宋" w:hint="eastAsia"/>
          <w:lang w:eastAsia="zh-CN"/>
        </w:rPr>
        <w:t>(一)、提升绞车项目背景分析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升绞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升绞车项目在这个潮流中的定位。同时，我们将关注行业内涌现的新兴机遇，以便提升绞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升绞车项目提供了强大的发展动力。我们将聚焦于行业内最新的技术发展趋势，包括但不限于人工智能、大数据分析、物联网等领域。通过深度的技术研究，我们将确保提升绞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升绞车项目发展的源泉。我们将投入更多的精力对市场需求进行深入剖析，超越表面的需求，深入挖掘潜在的市场痛点和机遇。通过对市场需求的细致了解，提升绞车项目将更有针对性地设计解决方案，满足市场的多样化需求，从而更好地促进提升绞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升绞车项目战略至关重要。我们将对竞争态势进行更为深入的分析，包括但不限于市场份额、产品特点、客户满意度等多个维度。通过深度的竞争分析，提升绞车项目将能够更准确地把握市场脉搏，制定具有竞争力的提升绞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提升绞车项目的发展具有直接的影响。我们将进行更为全面的法规和政策分析，了解行业发展中的潜在法律风险和合规挑战。通过充分了解和遵守相关法规，提升绞车项目将确保在法律框架内合法合规运营，为提升绞车项目的稳健发展提供有力支持。</w:t>
      </w:r>
    </w:p>
    <w:p>
      <w:pPr>
        <w:pStyle w:val="Heading2"/>
        <w:ind w:firstLine="560" w:firstLineChars="200"/>
        <w:rPr>
          <w:rFonts w:ascii="仿宋" w:eastAsia="仿宋" w:hAnsi="仿宋" w:cs="仿宋" w:hint="eastAsia"/>
          <w:sz w:val="28"/>
          <w:lang w:eastAsia="zh-CN"/>
        </w:rPr>
      </w:pPr>
      <w:bookmarkStart w:id="14" w:name="_Toc9936"/>
      <w:r>
        <w:rPr>
          <w:rFonts w:ascii="仿宋" w:eastAsia="仿宋" w:hAnsi="仿宋" w:cs="仿宋" w:hint="eastAsia"/>
          <w:sz w:val="28"/>
          <w:lang w:eastAsia="zh-CN"/>
        </w:rPr>
        <w:t>(二)、提升绞车项目建设必要性分析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提升绞车项目建设的迫切性源于对行业发展趋势的深刻洞察。我们正处于一个行业变革的时代，科技创新、数字化转型成为企业发展的关键动力。提升绞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建设不仅仅是为了跟上潮流，更是为了通过技术创新推动企业的持续发展。通过引入先进的技术和解决方案，提升绞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升绞车项目的建设成为必然选择，通过提高产品质量、拓展服务领域，从而在竞争中获得更多的机会。提升绞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提升绞车项目建设的必要性体现在对客户需求更精准的满足。通过提升绞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提升绞车项目建设的背后是对企业持续创新的追求。只有通过不断创新，企业才能在竞争中立于不败之地。提升绞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669"/>
      <w:r>
        <w:rPr>
          <w:rFonts w:ascii="仿宋" w:eastAsia="仿宋" w:hAnsi="仿宋" w:cs="仿宋" w:hint="eastAsia"/>
          <w:sz w:val="28"/>
          <w:lang w:eastAsia="zh-CN"/>
        </w:rPr>
        <w:t>五、提升绞车项目概论</w:t>
      </w:r>
      <w:bookmarkEnd w:id="15"/>
    </w:p>
    <w:p>
      <w:pPr>
        <w:pStyle w:val="Heading2"/>
        <w:rPr>
          <w:rFonts w:ascii="仿宋" w:eastAsia="仿宋" w:hAnsi="仿宋" w:cs="仿宋" w:hint="eastAsia"/>
          <w:lang w:eastAsia="zh-CN"/>
        </w:rPr>
      </w:pPr>
      <w:bookmarkStart w:id="16" w:name="_Toc16203"/>
      <w:r>
        <w:rPr>
          <w:rFonts w:ascii="仿宋" w:eastAsia="仿宋" w:hAnsi="仿宋" w:cs="仿宋" w:hint="eastAsia"/>
          <w:lang w:eastAsia="zh-CN"/>
        </w:rPr>
        <w:t>(一)、提升绞车项目概况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起源追溯至对市场的深入洞察。市场的不断演变与变革为提升绞车项目提供了难得的机遇。当前市场存在的需求缺口和变革的大环境共同构成了提升绞车项目的背景。这个提升绞车项目旨在充分利用市场机遇，填补行业中尚未满足的需求，为客户提供全新的解决方案。市场的变革和需求的增长使得这个提升绞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提升绞车项目名称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正式命名为提升绞车。这个名称不仅仅是一个标识，更代表了提升绞车项目的核心理念和愿景。它蕴含着提升绞车项目所要解决问题的关键字，具有强烈的表达和辨识度，为提升绞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提升绞车项目目标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核心目标是提供一种全新、高效的解决方案，满足客户日益增长的需求。提升绞车项目追求的不仅仅是满足市场需求，更是在市场中获得卓越的竞争优势。通过不断提升产品或服务的质量和创新水平，提升绞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提升绞车项目范围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全面涵盖了产品研发、制造、市场推广和售后服务，确保从产品设计到最终用户体验的全方位关注。这一全面的提升绞车项目范围是为了确保提升绞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提升绞车项目时间表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提升绞车项目计划在未来18个月内完成，包括研发、测试、市场试点和正式推出等不同阶段。这个时间表的合理设计是为了确保提升绞车项目各个阶段的顺利推进，以便按时交付高质量的成果。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提升绞车项目预算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提升绞车项目总预算估算为XX百万美元，主要分配在研发、市场推广、人员培训和运营等方面。这一充足的预算为提升绞车项目提供了充足的资源，确保提升绞车项目在各个方面都能取得优异的表现。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提升绞车项目风险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提升绞车项目可能面临的风险包括市场接受度低、技术难题、竞争激烈等。提升绞车项目团队已经制定了相应的风险应对计划，通过前瞻性的风险管理，确保提升绞车项目在面对不确定性时能够迅速做出应对。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提升绞车项目团队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提升绞车项目汇聚了一支经验丰富、多领域专业素养的核心团队，确保提升绞车项目在各个方面都能拥有高水平的执行力。团队的协同作战是提升绞车项目成功的关键因素之一。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提升绞车项目背景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提升绞车项目的背景根植于市场对更高效、创新产品的渴望，同时也受到科技发展对行业格局的深刻改变的影响。这为提升绞车项目提供了广阔的发展空间和市场需求。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提升绞车项目现状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截至目前，提升绞车项目已完成市场调研和技术验证，取得了初步的成功。这为提升绞车项目在未来的发展奠定了坚实的基础，为更远大的目标打下了坚实的基石。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934"/>
      <w:r>
        <w:rPr>
          <w:rFonts w:ascii="仿宋" w:eastAsia="仿宋" w:hAnsi="仿宋" w:cs="仿宋" w:hint="eastAsia"/>
          <w:sz w:val="28"/>
          <w:lang w:eastAsia="zh-CN"/>
        </w:rPr>
        <w:t>(二)、提升绞车项目目标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keyword》提升绞车项目首要业务目标是在市场中占据有利地位，实现产品/服务的成功推广和销售。通过不断提升产品质量、创新性，提升绞车项目追求成为行业中的领导者，赢得更多客户的青睐。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在科技迅速发展的时代，提升绞车项目着眼于技术创新。通过持续的研发和技术升级，提升绞车项目旨在推出更具创新性的产品或服务，以满足市场对新鲜、先进解决方案的需求。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为了建立可持续的客户关系，提升绞车项目设定了客户满意度目标。通过提供卓越的产品质量和优质的客户服务，提升绞车项目追求赢得客户的信任和忠诚度，确保他们的满意度达到行业领先水平。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提升绞车项目注重社会责任和可持续发展。通过实施环保、社会责任提升绞车项目，提升绞车项目致力于在经济发展的同时保护环境，促进社会公平，实现可持续经营。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提升绞车项目的团队是实现目标的核心驱动力。因此，提升绞车项目设定了团队发展目标，包括提升团队成员的专业技能、培养领导力，以及搭建协同高效的团队工作氛围。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126"/>
      <w:r>
        <w:rPr>
          <w:rFonts w:ascii="仿宋" w:eastAsia="仿宋" w:hAnsi="仿宋" w:cs="仿宋" w:hint="eastAsia"/>
          <w:sz w:val="28"/>
          <w:lang w:eastAsia="zh-CN"/>
        </w:rPr>
        <w:t>(三)、提升绞车项目提出的理由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提升绞车项目提出的理由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提出源于对市场机遇的深刻洞察。当前市场中存在的需求缺口和行业发展趋势表明，有巨大的商业机会等待被开发。通过准确捕捉市场机遇，提升绞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理念基于对技术创新的信仰。通过持续的研发和技术投入，提升绞车项目有望推出更具创新性的产品或服务。在科技飞速发展的当下，提升绞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绞车项目的提出是为了增强企业的行业竞争力。通过提升产品或服务的质量和独特性，提升绞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https://d.book118.com/988035063137006025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提升绞车项目规划设计方案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1B6"/>
    <w:rsid w:val="009461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5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2024-01-12T07:38:00Z</dcterms:created>
  <dcterms:modified xsi:type="dcterms:W3CDTF">2024-01-12T07:39:02Z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5971681C1D7A4ED383711F45BC2A02A0_11</vt:lpwstr>
  </property>
  <property fmtid="{D5CDD505-2E9C-101B-9397-08002B2CF9AE}" pid="3" name="KSOProductBuildVer">
    <vt:lpwstr>2052-12.1.0.16120</vt:lpwstr>
  </property>
</Properties>
</file>