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3"/>
        </w:rPr>
      </w:pPr>
    </w:p>
    <w:p>
      <w:pPr>
        <w:tabs>
          <w:tab w:val="left" w:pos="719"/>
        </w:tabs>
        <w:spacing w:before="104"/>
        <w:ind w:left="0" w:right="321" w:firstLine="0"/>
        <w:jc w:val="center"/>
        <w:rPr>
          <w:b/>
          <w:sz w:val="36"/>
        </w:rPr>
      </w:pPr>
      <w:r>
        <w:rPr>
          <w:b/>
          <w:sz w:val="36"/>
        </w:rPr>
        <w:t>目</w:t>
      </w:r>
      <w:r>
        <w:rPr>
          <w:b/>
          <w:sz w:val="36"/>
        </w:rPr>
        <w:tab/>
      </w:r>
      <w:r>
        <w:rPr>
          <w:b/>
          <w:sz w:val="36"/>
        </w:rPr>
        <w:t>录</w:t>
      </w:r>
    </w:p>
    <w:sdt>
      <w:sdtPr>
        <w:id w:val="0"/>
        <w:docPartObj>
          <w:docPartGallery w:val="Table of Contents"/>
          <w:docPartUnique/>
        </w:docPartObj>
      </w:sdtPr>
      <w:sdtContent>
        <w:p>
          <w:pPr>
            <w:pStyle w:val="TOC1"/>
            <w:tabs>
              <w:tab w:val="right" w:leader="dot" w:pos="9305"/>
            </w:tabs>
            <w:spacing w:before="360"/>
            <w:rPr>
              <w:rFonts w:ascii="Times New Roman" w:eastAsia="Times New Roman"/>
            </w:rPr>
          </w:pPr>
          <w:hyperlink w:anchor="_TOC_250005" w:history="1">
            <w:r>
              <w:t>一、建设项目基本情况</w:t>
            </w:r>
            <w:r>
              <w:tab/>
            </w:r>
            <w:r>
              <w:rPr>
                <w:rFonts w:ascii="Times New Roman" w:eastAsia="Times New Roman"/>
              </w:rPr>
              <w:t>1</w:t>
            </w:r>
          </w:hyperlink>
        </w:p>
        <w:p>
          <w:pPr>
            <w:pStyle w:val="TOC1"/>
            <w:tabs>
              <w:tab w:val="right" w:leader="dot" w:pos="9307"/>
            </w:tabs>
            <w:spacing w:before="340"/>
            <w:rPr>
              <w:rFonts w:ascii="Times New Roman" w:eastAsia="Times New Roman"/>
            </w:rPr>
          </w:pPr>
          <w:hyperlink w:anchor="_TOC_250004" w:history="1">
            <w:r>
              <w:t>二、建设项目工程分析</w:t>
            </w:r>
            <w:r>
              <w:tab/>
            </w:r>
            <w:r>
              <w:rPr>
                <w:rFonts w:ascii="Times New Roman" w:eastAsia="Times New Roman"/>
                <w:spacing w:val="-5"/>
              </w:rPr>
              <w:t>11</w:t>
            </w:r>
          </w:hyperlink>
        </w:p>
        <w:p>
          <w:pPr>
            <w:pStyle w:val="TOC1"/>
            <w:tabs>
              <w:tab w:val="right" w:leader="dot" w:pos="9305"/>
            </w:tabs>
            <w:rPr>
              <w:rFonts w:ascii="Times New Roman" w:eastAsia="Times New Roman"/>
            </w:rPr>
          </w:pPr>
          <w:hyperlink w:anchor="_TOC_250003" w:history="1">
            <w:r>
              <w:t>三、区域环境质量现状、环境保护目标及评价标准</w:t>
            </w:r>
            <w:r>
              <w:tab/>
            </w:r>
            <w:r>
              <w:rPr>
                <w:rFonts w:ascii="Times New Roman" w:eastAsia="Times New Roman"/>
              </w:rPr>
              <w:t>18</w:t>
            </w:r>
          </w:hyperlink>
        </w:p>
        <w:p>
          <w:pPr>
            <w:pStyle w:val="TOC1"/>
            <w:tabs>
              <w:tab w:val="right" w:leader="dot" w:pos="9305"/>
            </w:tabs>
            <w:spacing w:before="341"/>
            <w:rPr>
              <w:rFonts w:ascii="Times New Roman" w:eastAsia="Times New Roman"/>
            </w:rPr>
          </w:pPr>
          <w:hyperlink w:anchor="_TOC_250002" w:history="1">
            <w:r>
              <w:t>四、主要环境影响和保护措施</w:t>
            </w:r>
            <w:r>
              <w:tab/>
            </w:r>
            <w:r>
              <w:rPr>
                <w:rFonts w:ascii="Times New Roman" w:eastAsia="Times New Roman"/>
              </w:rPr>
              <w:t>23</w:t>
            </w:r>
          </w:hyperlink>
        </w:p>
        <w:p>
          <w:pPr>
            <w:pStyle w:val="TOC1"/>
            <w:tabs>
              <w:tab w:val="right" w:leader="dot" w:pos="9305"/>
            </w:tabs>
            <w:spacing w:before="340"/>
            <w:rPr>
              <w:rFonts w:ascii="Times New Roman" w:eastAsia="Times New Roman"/>
            </w:rPr>
          </w:pPr>
          <w:hyperlink w:anchor="_TOC_250001" w:history="1">
            <w:r>
              <w:t>五、环境保护措施监督检查清单</w:t>
            </w:r>
            <w:r>
              <w:tab/>
            </w:r>
            <w:r>
              <w:rPr>
                <w:rFonts w:ascii="Times New Roman" w:eastAsia="Times New Roman"/>
              </w:rPr>
              <w:t>35</w:t>
            </w:r>
          </w:hyperlink>
        </w:p>
        <w:p>
          <w:pPr>
            <w:pStyle w:val="TOC1"/>
            <w:tabs>
              <w:tab w:val="right" w:leader="dot" w:pos="9305"/>
            </w:tabs>
            <w:rPr>
              <w:rFonts w:ascii="Times New Roman" w:eastAsia="Times New Roman"/>
            </w:rPr>
          </w:pPr>
          <w:hyperlink w:anchor="_TOC_250000" w:history="1">
            <w:r>
              <w:t>六、结论</w:t>
            </w:r>
            <w:r>
              <w:tab/>
            </w:r>
            <w:r>
              <w:rPr>
                <w:rFonts w:ascii="Times New Roman" w:eastAsia="Times New Roman"/>
              </w:rPr>
              <w:t>39</w:t>
            </w:r>
          </w:hyperlink>
        </w:p>
        <w:p>
          <w:pPr>
            <w:pStyle w:val="TOC1"/>
            <w:tabs>
              <w:tab w:val="right" w:leader="dot" w:pos="9305"/>
            </w:tabs>
            <w:rPr>
              <w:rFonts w:ascii="Times New Roman" w:eastAsia="Times New Roman"/>
            </w:rPr>
          </w:pPr>
          <w:r>
            <w:t>附表、建设项目污染物排放量汇总表</w:t>
          </w:r>
          <w:r>
            <w:tab/>
          </w:r>
          <w:r>
            <w:rPr>
              <w:rFonts w:ascii="Times New Roman" w:eastAsia="Times New Roman"/>
            </w:rPr>
            <w:t>40</w:t>
          </w:r>
        </w:p>
      </w:sdtContent>
    </w:sdt>
    <w:p>
      <w:pPr>
        <w:pStyle w:val="BodyText"/>
        <w:spacing w:before="7"/>
        <w:rPr>
          <w:rFonts w:ascii="Times New Roman"/>
          <w:b/>
          <w:sz w:val="29"/>
        </w:rPr>
      </w:pPr>
    </w:p>
    <w:p>
      <w:pPr>
        <w:pStyle w:val="Heading3"/>
        <w:ind w:left="951"/>
      </w:pPr>
      <w:r>
        <w:t>附图：</w:t>
      </w:r>
    </w:p>
    <w:p>
      <w:pPr>
        <w:pStyle w:val="BodyText"/>
        <w:spacing w:before="161"/>
        <w:ind w:left="931"/>
        <w:jc w:val="both"/>
      </w:pPr>
      <w:r>
        <w:rPr>
          <w:spacing w:val="-20"/>
        </w:rPr>
        <w:t xml:space="preserve">附图 </w:t>
      </w:r>
      <w:r>
        <w:rPr>
          <w:rFonts w:ascii="Times New Roman" w:eastAsia="Times New Roman"/>
        </w:rPr>
        <w:t>1</w:t>
      </w:r>
      <w:r>
        <w:t>、项目地理位置图</w:t>
      </w:r>
    </w:p>
    <w:p>
      <w:pPr>
        <w:pStyle w:val="BodyText"/>
        <w:spacing w:before="158" w:line="364" w:lineRule="auto"/>
        <w:ind w:left="931" w:right="5393"/>
        <w:jc w:val="both"/>
      </w:pPr>
      <w:r>
        <w:rPr>
          <w:spacing w:val="-20"/>
        </w:rPr>
        <w:t xml:space="preserve">附图 </w:t>
      </w:r>
      <w:r>
        <w:rPr>
          <w:rFonts w:ascii="Times New Roman" w:eastAsia="Times New Roman"/>
        </w:rPr>
        <w:t>2</w:t>
      </w:r>
      <w:r>
        <w:rPr>
          <w:spacing w:val="-2"/>
        </w:rPr>
        <w:t>、宁津经济开发区总体规划图</w:t>
      </w:r>
      <w:r>
        <w:rPr>
          <w:spacing w:val="-20"/>
        </w:rPr>
        <w:t xml:space="preserve">附图 </w:t>
      </w:r>
      <w:r>
        <w:rPr>
          <w:rFonts w:ascii="Times New Roman" w:eastAsia="Times New Roman"/>
        </w:rPr>
        <w:t>3</w:t>
      </w:r>
      <w:r>
        <w:rPr>
          <w:spacing w:val="-2"/>
        </w:rPr>
        <w:t>、德州市生态环境分区管控图</w:t>
      </w:r>
      <w:r>
        <w:rPr>
          <w:spacing w:val="-20"/>
        </w:rPr>
        <w:t xml:space="preserve">附图 </w:t>
      </w:r>
      <w:r>
        <w:rPr>
          <w:rFonts w:ascii="Times New Roman" w:eastAsia="Times New Roman"/>
        </w:rPr>
        <w:t>4</w:t>
      </w:r>
      <w:r>
        <w:t>、项目平面布置图</w:t>
      </w:r>
    </w:p>
    <w:p>
      <w:pPr>
        <w:pStyle w:val="BodyText"/>
        <w:spacing w:line="362" w:lineRule="auto"/>
        <w:ind w:left="931" w:right="5633"/>
      </w:pPr>
      <w:r>
        <w:rPr>
          <w:spacing w:val="-20"/>
        </w:rPr>
        <w:t xml:space="preserve">附图 </w:t>
      </w:r>
      <w:r>
        <w:rPr>
          <w:rFonts w:ascii="Times New Roman" w:eastAsia="Times New Roman"/>
        </w:rPr>
        <w:t>5</w:t>
      </w:r>
      <w:r>
        <w:rPr>
          <w:spacing w:val="-2"/>
        </w:rPr>
        <w:t>、项目环境保护目标分布图</w:t>
      </w:r>
      <w:r>
        <w:rPr>
          <w:spacing w:val="-20"/>
        </w:rPr>
        <w:t xml:space="preserve">附图 </w:t>
      </w:r>
      <w:r>
        <w:rPr>
          <w:rFonts w:ascii="Times New Roman" w:eastAsia="Times New Roman"/>
        </w:rPr>
        <w:t>6</w:t>
      </w:r>
      <w:r>
        <w:t>、项目车间现状图</w:t>
      </w:r>
    </w:p>
    <w:p>
      <w:pPr>
        <w:pStyle w:val="Heading3"/>
        <w:spacing w:before="4"/>
        <w:ind w:left="951"/>
      </w:pPr>
      <w:r>
        <w:t>附件：</w:t>
      </w:r>
    </w:p>
    <w:p>
      <w:pPr>
        <w:pStyle w:val="BodyText"/>
        <w:spacing w:before="158"/>
        <w:ind w:left="931"/>
      </w:pPr>
      <w:r>
        <w:t xml:space="preserve">附件 </w:t>
      </w:r>
      <w:r>
        <w:rPr>
          <w:rFonts w:ascii="Times New Roman" w:eastAsia="Times New Roman"/>
        </w:rPr>
        <w:t>1</w:t>
      </w:r>
      <w:r>
        <w:t>、委托书</w:t>
      </w:r>
    </w:p>
    <w:p>
      <w:pPr>
        <w:pStyle w:val="BodyText"/>
        <w:spacing w:before="161" w:line="362" w:lineRule="auto"/>
        <w:ind w:left="931" w:right="6833"/>
      </w:pPr>
      <w:r>
        <w:rPr>
          <w:spacing w:val="-20"/>
        </w:rPr>
        <w:t xml:space="preserve">附件 </w:t>
      </w:r>
      <w:r>
        <w:rPr>
          <w:rFonts w:ascii="Times New Roman" w:eastAsia="Times New Roman"/>
        </w:rPr>
        <w:t>2</w:t>
      </w:r>
      <w:r>
        <w:rPr>
          <w:spacing w:val="-3"/>
        </w:rPr>
        <w:t>、立项备案证明</w:t>
      </w:r>
      <w:r>
        <w:rPr>
          <w:spacing w:val="-20"/>
        </w:rPr>
        <w:t xml:space="preserve">附件 </w:t>
      </w:r>
      <w:r>
        <w:rPr>
          <w:rFonts w:ascii="Times New Roman" w:eastAsia="Times New Roman"/>
        </w:rPr>
        <w:t>3</w:t>
      </w:r>
      <w:r>
        <w:t>、土地文件</w:t>
      </w:r>
    </w:p>
    <w:p>
      <w:pPr>
        <w:pStyle w:val="BodyText"/>
        <w:spacing w:before="5"/>
        <w:ind w:left="931"/>
      </w:pPr>
      <w:r>
        <w:rPr>
          <w:spacing w:val="-20"/>
        </w:rPr>
        <w:t xml:space="preserve">附件 </w:t>
      </w:r>
      <w:r>
        <w:rPr>
          <w:rFonts w:ascii="Times New Roman" w:eastAsia="Times New Roman"/>
        </w:rPr>
        <w:t>4</w:t>
      </w:r>
      <w:r>
        <w:t>、营业执照</w:t>
      </w:r>
    </w:p>
    <w:p>
      <w:pPr>
        <w:pStyle w:val="BodyText"/>
        <w:spacing w:before="158" w:line="364" w:lineRule="auto"/>
        <w:ind w:left="931" w:right="3646"/>
      </w:pPr>
      <w:r>
        <w:t xml:space="preserve">附件 </w:t>
      </w:r>
      <w:r>
        <w:rPr>
          <w:rFonts w:ascii="Times New Roman" w:eastAsia="Times New Roman"/>
        </w:rPr>
        <w:t>5</w:t>
      </w:r>
      <w:r>
        <w:t xml:space="preserve">、宁津经济开发区环境影响报告书的审查意见附件 </w:t>
      </w:r>
      <w:r>
        <w:rPr>
          <w:rFonts w:ascii="Times New Roman" w:eastAsia="Times New Roman"/>
        </w:rPr>
        <w:t>6</w:t>
      </w:r>
      <w:r>
        <w:t>、总量确认书</w:t>
      </w:r>
    </w:p>
    <w:p>
      <w:pPr>
        <w:pStyle w:val="BodyText"/>
        <w:spacing w:line="306" w:lineRule="exact"/>
        <w:ind w:left="931"/>
      </w:pPr>
      <w:r>
        <w:t xml:space="preserve">附件 </w:t>
      </w:r>
      <w:r>
        <w:rPr>
          <w:rFonts w:ascii="Times New Roman" w:eastAsia="Times New Roman"/>
        </w:rPr>
        <w:t>7</w:t>
      </w:r>
      <w:r>
        <w:t>、承诺书（建设单位承诺书、环评编制单位承诺书）</w:t>
      </w:r>
    </w:p>
    <w:p>
      <w:pPr>
        <w:spacing w:after="0" w:line="306" w:lineRule="exact"/>
        <w:sectPr>
          <w:pgSz w:w="11910" w:h="16840"/>
          <w:pgMar w:top="1580" w:right="740" w:bottom="280" w:left="1060" w:header="720" w:footer="720" w:gutter="0"/>
          <w:cols w:num="1" w:space="720"/>
        </w:sectPr>
      </w:pPr>
    </w:p>
    <w:p>
      <w:pPr>
        <w:pStyle w:val="Heading1"/>
      </w:pPr>
      <w:r>
        <w:pict>
          <v:shapetype id="_x0000_t202" coordsize="21600,21600" o:spt="202" path="m,l,21600r21600,l21600,xe">
            <v:stroke joinstyle="miter"/>
            <v:path gradientshapeok="t" o:connecttype="rect"/>
          </v:shapetype>
          <v:shape id="_x0000_s1030" o:spid="_x0000_s1025" type="#_x0000_t202" style="width:450.5pt;height:662.95pt;margin-top:97.45pt;margin-left:72.6pt;mso-height-relative:page;mso-position-horizontal-relative:page;mso-position-vertical-relative:page;mso-width-relative:page;position:absolute;z-index:251658240" coordsize="21600,2160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2317"/>
                    <w:gridCol w:w="2390"/>
                    <w:gridCol w:w="3208"/>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32"/>
                    </w:trPr>
                    <w:tc>
                      <w:tcPr>
                        <w:tcW w:w="1066" w:type="dxa"/>
                      </w:tcPr>
                      <w:p>
                        <w:pPr>
                          <w:pStyle w:val="TableParagraph"/>
                          <w:spacing w:before="17"/>
                          <w:ind w:left="32" w:right="14"/>
                          <w:jc w:val="center"/>
                          <w:rPr>
                            <w:sz w:val="24"/>
                          </w:rPr>
                        </w:pPr>
                        <w:r>
                          <w:rPr>
                            <w:sz w:val="24"/>
                          </w:rPr>
                          <w:t>建设项目</w:t>
                        </w:r>
                      </w:p>
                      <w:p>
                        <w:pPr>
                          <w:pStyle w:val="TableParagraph"/>
                          <w:spacing w:before="50"/>
                          <w:ind w:left="32" w:right="14"/>
                          <w:jc w:val="center"/>
                          <w:rPr>
                            <w:sz w:val="24"/>
                          </w:rPr>
                        </w:pPr>
                        <w:r>
                          <w:rPr>
                            <w:sz w:val="24"/>
                          </w:rPr>
                          <w:t>名称</w:t>
                        </w:r>
                      </w:p>
                    </w:tc>
                    <w:tc>
                      <w:tcPr>
                        <w:tcW w:w="7915" w:type="dxa"/>
                        <w:gridSpan w:val="3"/>
                      </w:tcPr>
                      <w:p>
                        <w:pPr>
                          <w:pStyle w:val="TableParagraph"/>
                          <w:spacing w:before="197"/>
                          <w:ind w:left="206" w:right="189"/>
                          <w:jc w:val="center"/>
                          <w:rPr>
                            <w:sz w:val="24"/>
                          </w:rPr>
                        </w:pPr>
                        <w:r>
                          <w:rPr>
                            <w:sz w:val="24"/>
                          </w:rPr>
                          <w:t xml:space="preserve">年加工 </w:t>
                        </w:r>
                        <w:r>
                          <w:rPr>
                            <w:rFonts w:ascii="Times New Roman" w:eastAsia="Times New Roman"/>
                            <w:sz w:val="24"/>
                          </w:rPr>
                          <w:t xml:space="preserve">2000 </w:t>
                        </w:r>
                        <w:r>
                          <w:rPr>
                            <w:sz w:val="24"/>
                          </w:rPr>
                          <w:t>吨水解植物蛋白粉项目</w:t>
                        </w:r>
                      </w:p>
                    </w:tc>
                  </w:tr>
                  <w:tr>
                    <w:tblPrEx>
                      <w:tblW w:w="0" w:type="auto"/>
                      <w:tblInd w:w="10" w:type="dxa"/>
                      <w:tblLayout w:type="fixed"/>
                      <w:tblCellMar>
                        <w:top w:w="0" w:type="dxa"/>
                        <w:left w:w="0" w:type="dxa"/>
                        <w:bottom w:w="0" w:type="dxa"/>
                        <w:right w:w="0" w:type="dxa"/>
                      </w:tblCellMar>
                    </w:tblPrEx>
                    <w:trPr>
                      <w:trHeight w:val="565"/>
                    </w:trPr>
                    <w:tc>
                      <w:tcPr>
                        <w:tcW w:w="1066" w:type="dxa"/>
                      </w:tcPr>
                      <w:p>
                        <w:pPr>
                          <w:pStyle w:val="TableParagraph"/>
                          <w:spacing w:before="112"/>
                          <w:ind w:left="32" w:right="14"/>
                          <w:jc w:val="center"/>
                          <w:rPr>
                            <w:sz w:val="24"/>
                          </w:rPr>
                        </w:pPr>
                        <w:r>
                          <w:rPr>
                            <w:sz w:val="24"/>
                          </w:rPr>
                          <w:t>项目代码</w:t>
                        </w:r>
                      </w:p>
                    </w:tc>
                    <w:tc>
                      <w:tcPr>
                        <w:tcW w:w="7915" w:type="dxa"/>
                        <w:gridSpan w:val="3"/>
                      </w:tcPr>
                      <w:p>
                        <w:pPr>
                          <w:pStyle w:val="TableParagraph"/>
                          <w:spacing w:before="152"/>
                          <w:ind w:left="2168"/>
                          <w:rPr>
                            <w:rFonts w:ascii="Times New Roman"/>
                            <w:sz w:val="24"/>
                          </w:rPr>
                        </w:pPr>
                        <w:r>
                          <w:rPr>
                            <w:rFonts w:ascii="Times New Roman"/>
                            <w:sz w:val="24"/>
                          </w:rPr>
                          <w:t>2206-371422-04-01-825882</w:t>
                        </w:r>
                      </w:p>
                    </w:tc>
                  </w:tr>
                  <w:tr>
                    <w:tblPrEx>
                      <w:tblW w:w="0" w:type="auto"/>
                      <w:tblInd w:w="10" w:type="dxa"/>
                      <w:tblLayout w:type="fixed"/>
                      <w:tblCellMar>
                        <w:top w:w="0" w:type="dxa"/>
                        <w:left w:w="0" w:type="dxa"/>
                        <w:bottom w:w="0" w:type="dxa"/>
                        <w:right w:w="0" w:type="dxa"/>
                      </w:tblCellMar>
                    </w:tblPrEx>
                    <w:trPr>
                      <w:trHeight w:val="732"/>
                    </w:trPr>
                    <w:tc>
                      <w:tcPr>
                        <w:tcW w:w="1066" w:type="dxa"/>
                      </w:tcPr>
                      <w:p>
                        <w:pPr>
                          <w:pStyle w:val="TableParagraph"/>
                          <w:spacing w:before="17"/>
                          <w:ind w:left="52"/>
                          <w:rPr>
                            <w:sz w:val="24"/>
                          </w:rPr>
                        </w:pPr>
                        <w:r>
                          <w:rPr>
                            <w:sz w:val="24"/>
                          </w:rPr>
                          <w:t>建设单位</w:t>
                        </w:r>
                      </w:p>
                      <w:p>
                        <w:pPr>
                          <w:pStyle w:val="TableParagraph"/>
                          <w:spacing w:before="50"/>
                          <w:ind w:left="172"/>
                          <w:rPr>
                            <w:sz w:val="24"/>
                          </w:rPr>
                        </w:pPr>
                        <w:r>
                          <w:rPr>
                            <w:sz w:val="24"/>
                          </w:rPr>
                          <w:t>联系人</w:t>
                        </w:r>
                      </w:p>
                    </w:tc>
                    <w:tc>
                      <w:tcPr>
                        <w:tcW w:w="2317" w:type="dxa"/>
                      </w:tcPr>
                      <w:p>
                        <w:pPr>
                          <w:pStyle w:val="TableParagraph"/>
                          <w:spacing w:before="194"/>
                          <w:ind w:left="19"/>
                          <w:jc w:val="center"/>
                          <w:rPr>
                            <w:sz w:val="24"/>
                          </w:rPr>
                        </w:pPr>
                      </w:p>
                    </w:tc>
                    <w:tc>
                      <w:tcPr>
                        <w:tcW w:w="2390" w:type="dxa"/>
                      </w:tcPr>
                      <w:p>
                        <w:pPr>
                          <w:pStyle w:val="TableParagraph"/>
                          <w:spacing w:before="194"/>
                          <w:ind w:left="955"/>
                          <w:rPr>
                            <w:sz w:val="24"/>
                          </w:rPr>
                        </w:pPr>
                        <w:r>
                          <w:rPr>
                            <w:sz w:val="24"/>
                          </w:rPr>
                          <w:t>联系方式</w:t>
                        </w:r>
                      </w:p>
                    </w:tc>
                    <w:tc>
                      <w:tcPr>
                        <w:tcW w:w="3208" w:type="dxa"/>
                      </w:tcPr>
                      <w:p>
                        <w:pPr>
                          <w:pStyle w:val="TableParagraph"/>
                          <w:spacing w:before="213"/>
                          <w:ind w:left="943"/>
                          <w:rPr>
                            <w:rFonts w:ascii="Times New Roman"/>
                            <w:sz w:val="24"/>
                          </w:rPr>
                        </w:pPr>
                      </w:p>
                    </w:tc>
                  </w:tr>
                  <w:tr>
                    <w:tblPrEx>
                      <w:tblW w:w="0" w:type="auto"/>
                      <w:tblInd w:w="10" w:type="dxa"/>
                      <w:tblLayout w:type="fixed"/>
                      <w:tblCellMar>
                        <w:top w:w="0" w:type="dxa"/>
                        <w:left w:w="0" w:type="dxa"/>
                        <w:bottom w:w="0" w:type="dxa"/>
                        <w:right w:w="0" w:type="dxa"/>
                      </w:tblCellMar>
                    </w:tblPrEx>
                    <w:trPr>
                      <w:trHeight w:val="499"/>
                    </w:trPr>
                    <w:tc>
                      <w:tcPr>
                        <w:tcW w:w="1066" w:type="dxa"/>
                      </w:tcPr>
                      <w:p>
                        <w:pPr>
                          <w:pStyle w:val="TableParagraph"/>
                          <w:spacing w:before="78"/>
                          <w:ind w:left="32" w:right="14"/>
                          <w:jc w:val="center"/>
                          <w:rPr>
                            <w:sz w:val="24"/>
                          </w:rPr>
                        </w:pPr>
                        <w:r>
                          <w:rPr>
                            <w:sz w:val="24"/>
                          </w:rPr>
                          <w:t>建设地点</w:t>
                        </w:r>
                      </w:p>
                    </w:tc>
                    <w:tc>
                      <w:tcPr>
                        <w:tcW w:w="7915" w:type="dxa"/>
                        <w:gridSpan w:val="3"/>
                      </w:tcPr>
                      <w:p>
                        <w:pPr>
                          <w:pStyle w:val="TableParagraph"/>
                          <w:spacing w:before="78"/>
                          <w:ind w:left="356"/>
                          <w:rPr>
                            <w:sz w:val="24"/>
                          </w:rPr>
                        </w:pPr>
                        <w:r>
                          <w:rPr>
                            <w:sz w:val="24"/>
                          </w:rPr>
                          <w:t xml:space="preserve">山东省德州市宁津县经济开发区黄河大街与泰山路交叉口西南 </w:t>
                        </w:r>
                        <w:r>
                          <w:rPr>
                            <w:rFonts w:ascii="Times New Roman" w:eastAsia="Times New Roman"/>
                            <w:sz w:val="24"/>
                          </w:rPr>
                          <w:t xml:space="preserve">170 </w:t>
                        </w:r>
                        <w:r>
                          <w:rPr>
                            <w:sz w:val="24"/>
                          </w:rPr>
                          <w:t>米</w:t>
                        </w:r>
                      </w:p>
                    </w:tc>
                  </w:tr>
                  <w:tr>
                    <w:tblPrEx>
                      <w:tblW w:w="0" w:type="auto"/>
                      <w:tblInd w:w="10" w:type="dxa"/>
                      <w:tblLayout w:type="fixed"/>
                      <w:tblCellMar>
                        <w:top w:w="0" w:type="dxa"/>
                        <w:left w:w="0" w:type="dxa"/>
                        <w:bottom w:w="0" w:type="dxa"/>
                        <w:right w:w="0" w:type="dxa"/>
                      </w:tblCellMar>
                    </w:tblPrEx>
                    <w:trPr>
                      <w:trHeight w:val="495"/>
                    </w:trPr>
                    <w:tc>
                      <w:tcPr>
                        <w:tcW w:w="1066" w:type="dxa"/>
                      </w:tcPr>
                      <w:p>
                        <w:pPr>
                          <w:pStyle w:val="TableParagraph"/>
                          <w:spacing w:before="78"/>
                          <w:ind w:left="32" w:right="14"/>
                          <w:jc w:val="center"/>
                          <w:rPr>
                            <w:sz w:val="24"/>
                          </w:rPr>
                        </w:pPr>
                        <w:r>
                          <w:rPr>
                            <w:sz w:val="24"/>
                          </w:rPr>
                          <w:t>地理坐标</w:t>
                        </w:r>
                      </w:p>
                    </w:tc>
                    <w:tc>
                      <w:tcPr>
                        <w:tcW w:w="7915" w:type="dxa"/>
                        <w:gridSpan w:val="3"/>
                      </w:tcPr>
                      <w:p>
                        <w:pPr>
                          <w:pStyle w:val="TableParagraph"/>
                          <w:spacing w:before="78"/>
                          <w:ind w:left="206" w:right="189"/>
                          <w:jc w:val="center"/>
                          <w:rPr>
                            <w:sz w:val="24"/>
                          </w:rPr>
                        </w:pPr>
                        <w:r>
                          <w:rPr>
                            <w:sz w:val="24"/>
                          </w:rPr>
                          <w:t xml:space="preserve">东经 </w:t>
                        </w:r>
                        <w:r>
                          <w:rPr>
                            <w:rFonts w:ascii="Times New Roman" w:eastAsia="Times New Roman"/>
                            <w:sz w:val="24"/>
                            <w:u w:val="single"/>
                          </w:rPr>
                          <w:t>116</w:t>
                        </w:r>
                        <w:r>
                          <w:rPr>
                            <w:rFonts w:ascii="Times New Roman" w:eastAsia="Times New Roman"/>
                            <w:sz w:val="24"/>
                          </w:rPr>
                          <w:t xml:space="preserve"> </w:t>
                        </w:r>
                        <w:r>
                          <w:rPr>
                            <w:sz w:val="24"/>
                          </w:rPr>
                          <w:t xml:space="preserve">度 </w:t>
                        </w:r>
                        <w:r>
                          <w:rPr>
                            <w:rFonts w:ascii="Times New Roman" w:eastAsia="Times New Roman"/>
                            <w:sz w:val="24"/>
                            <w:u w:val="single"/>
                          </w:rPr>
                          <w:t>48</w:t>
                        </w:r>
                        <w:r>
                          <w:rPr>
                            <w:rFonts w:ascii="Times New Roman" w:eastAsia="Times New Roman"/>
                            <w:sz w:val="24"/>
                          </w:rPr>
                          <w:t xml:space="preserve"> </w:t>
                        </w:r>
                        <w:r>
                          <w:rPr>
                            <w:sz w:val="24"/>
                          </w:rPr>
                          <w:t xml:space="preserve">分 </w:t>
                        </w:r>
                        <w:r>
                          <w:rPr>
                            <w:rFonts w:ascii="Times New Roman" w:eastAsia="Times New Roman"/>
                            <w:sz w:val="24"/>
                            <w:u w:val="single"/>
                          </w:rPr>
                          <w:t>28.800</w:t>
                        </w:r>
                        <w:r>
                          <w:rPr>
                            <w:rFonts w:ascii="Times New Roman" w:eastAsia="Times New Roman"/>
                            <w:sz w:val="24"/>
                          </w:rPr>
                          <w:t xml:space="preserve"> </w:t>
                        </w:r>
                        <w:r>
                          <w:rPr>
                            <w:sz w:val="24"/>
                          </w:rPr>
                          <w:t xml:space="preserve">秒，北纬 </w:t>
                        </w:r>
                        <w:r>
                          <w:rPr>
                            <w:rFonts w:ascii="Times New Roman" w:eastAsia="Times New Roman"/>
                            <w:sz w:val="24"/>
                            <w:u w:val="single"/>
                          </w:rPr>
                          <w:t>37</w:t>
                        </w:r>
                        <w:r>
                          <w:rPr>
                            <w:rFonts w:ascii="Times New Roman" w:eastAsia="Times New Roman"/>
                            <w:sz w:val="24"/>
                          </w:rPr>
                          <w:t xml:space="preserve"> </w:t>
                        </w:r>
                        <w:r>
                          <w:rPr>
                            <w:sz w:val="24"/>
                          </w:rPr>
                          <w:t xml:space="preserve">度 </w:t>
                        </w:r>
                        <w:r>
                          <w:rPr>
                            <w:rFonts w:ascii="Times New Roman" w:eastAsia="Times New Roman"/>
                            <w:sz w:val="24"/>
                            <w:u w:val="single"/>
                          </w:rPr>
                          <w:t>37</w:t>
                        </w:r>
                        <w:r>
                          <w:rPr>
                            <w:rFonts w:ascii="Times New Roman" w:eastAsia="Times New Roman"/>
                            <w:sz w:val="24"/>
                          </w:rPr>
                          <w:t xml:space="preserve"> </w:t>
                        </w:r>
                        <w:r>
                          <w:rPr>
                            <w:sz w:val="24"/>
                          </w:rPr>
                          <w:t xml:space="preserve">分 </w:t>
                        </w:r>
                        <w:r>
                          <w:rPr>
                            <w:rFonts w:ascii="Times New Roman" w:eastAsia="Times New Roman"/>
                            <w:sz w:val="24"/>
                            <w:u w:val="single"/>
                          </w:rPr>
                          <w:t>51.600</w:t>
                        </w:r>
                        <w:r>
                          <w:rPr>
                            <w:rFonts w:ascii="Times New Roman" w:eastAsia="Times New Roman"/>
                            <w:sz w:val="24"/>
                          </w:rPr>
                          <w:t xml:space="preserve"> </w:t>
                        </w:r>
                        <w:r>
                          <w:rPr>
                            <w:sz w:val="24"/>
                          </w:rPr>
                          <w:t>秒</w:t>
                        </w:r>
                      </w:p>
                    </w:tc>
                  </w:tr>
                  <w:tr>
                    <w:tblPrEx>
                      <w:tblW w:w="0" w:type="auto"/>
                      <w:tblInd w:w="10" w:type="dxa"/>
                      <w:tblLayout w:type="fixed"/>
                      <w:tblCellMar>
                        <w:top w:w="0" w:type="dxa"/>
                        <w:left w:w="0" w:type="dxa"/>
                        <w:bottom w:w="0" w:type="dxa"/>
                        <w:right w:w="0" w:type="dxa"/>
                      </w:tblCellMar>
                    </w:tblPrEx>
                    <w:trPr>
                      <w:trHeight w:val="1090"/>
                    </w:trPr>
                    <w:tc>
                      <w:tcPr>
                        <w:tcW w:w="1066" w:type="dxa"/>
                      </w:tcPr>
                      <w:p>
                        <w:pPr>
                          <w:pStyle w:val="TableParagraph"/>
                          <w:spacing w:before="194" w:line="278" w:lineRule="auto"/>
                          <w:ind w:left="52" w:right="33"/>
                          <w:rPr>
                            <w:sz w:val="24"/>
                          </w:rPr>
                        </w:pPr>
                        <w:r>
                          <w:rPr>
                            <w:sz w:val="24"/>
                          </w:rPr>
                          <w:t>国民经济行业类别</w:t>
                        </w:r>
                      </w:p>
                    </w:tc>
                    <w:tc>
                      <w:tcPr>
                        <w:tcW w:w="2317" w:type="dxa"/>
                      </w:tcPr>
                      <w:p>
                        <w:pPr>
                          <w:pStyle w:val="TableParagraph"/>
                          <w:spacing w:before="194" w:line="278" w:lineRule="auto"/>
                          <w:ind w:left="798" w:right="66" w:hanging="711"/>
                          <w:rPr>
                            <w:sz w:val="24"/>
                          </w:rPr>
                        </w:pPr>
                        <w:r>
                          <w:rPr>
                            <w:rFonts w:ascii="Times New Roman" w:eastAsia="Times New Roman"/>
                            <w:sz w:val="24"/>
                          </w:rPr>
                          <w:t xml:space="preserve">C1499 </w:t>
                        </w:r>
                        <w:r>
                          <w:rPr>
                            <w:sz w:val="24"/>
                          </w:rPr>
                          <w:t>其他未列明食品制造</w:t>
                        </w:r>
                      </w:p>
                    </w:tc>
                    <w:tc>
                      <w:tcPr>
                        <w:tcW w:w="2390" w:type="dxa"/>
                      </w:tcPr>
                      <w:p>
                        <w:pPr>
                          <w:pStyle w:val="TableParagraph"/>
                          <w:spacing w:before="2"/>
                          <w:rPr>
                            <w:sz w:val="29"/>
                          </w:rPr>
                        </w:pPr>
                      </w:p>
                      <w:p>
                        <w:pPr>
                          <w:pStyle w:val="TableParagraph"/>
                          <w:ind w:left="235"/>
                          <w:rPr>
                            <w:sz w:val="24"/>
                          </w:rPr>
                        </w:pPr>
                        <w:r>
                          <w:rPr>
                            <w:sz w:val="24"/>
                          </w:rPr>
                          <w:t>建设项目行业类别</w:t>
                        </w:r>
                      </w:p>
                    </w:tc>
                    <w:tc>
                      <w:tcPr>
                        <w:tcW w:w="3208" w:type="dxa"/>
                      </w:tcPr>
                      <w:p>
                        <w:pPr>
                          <w:pStyle w:val="TableParagraph"/>
                          <w:spacing w:before="16"/>
                          <w:ind w:left="10" w:right="-15"/>
                          <w:rPr>
                            <w:sz w:val="24"/>
                          </w:rPr>
                        </w:pPr>
                        <w:r>
                          <w:rPr>
                            <w:spacing w:val="-11"/>
                            <w:sz w:val="24"/>
                          </w:rPr>
                          <w:t xml:space="preserve">十一、食品制品业 </w:t>
                        </w:r>
                        <w:r>
                          <w:rPr>
                            <w:rFonts w:ascii="Times New Roman" w:eastAsia="Times New Roman"/>
                            <w:spacing w:val="-6"/>
                            <w:sz w:val="24"/>
                          </w:rPr>
                          <w:t>14</w:t>
                        </w:r>
                        <w:r>
                          <w:rPr>
                            <w:spacing w:val="-6"/>
                            <w:sz w:val="24"/>
                          </w:rPr>
                          <w:t>；</w:t>
                        </w:r>
                        <w:r>
                          <w:rPr>
                            <w:rFonts w:ascii="Times New Roman" w:eastAsia="Times New Roman"/>
                            <w:spacing w:val="-6"/>
                            <w:sz w:val="24"/>
                          </w:rPr>
                          <w:t>24</w:t>
                        </w:r>
                        <w:r>
                          <w:rPr>
                            <w:rFonts w:ascii="Times New Roman" w:eastAsia="Times New Roman"/>
                            <w:spacing w:val="2"/>
                            <w:sz w:val="24"/>
                          </w:rPr>
                          <w:t xml:space="preserve"> </w:t>
                        </w:r>
                        <w:r>
                          <w:rPr>
                            <w:spacing w:val="-7"/>
                            <w:sz w:val="24"/>
                          </w:rPr>
                          <w:t>其他</w:t>
                        </w:r>
                      </w:p>
                      <w:p>
                        <w:pPr>
                          <w:pStyle w:val="TableParagraph"/>
                          <w:spacing w:before="8" w:line="350" w:lineRule="atLeast"/>
                          <w:ind w:left="10" w:right="-15"/>
                          <w:rPr>
                            <w:sz w:val="24"/>
                          </w:rPr>
                        </w:pPr>
                        <w:r>
                          <w:rPr>
                            <w:spacing w:val="-12"/>
                            <w:sz w:val="24"/>
                          </w:rPr>
                          <w:t xml:space="preserve">食品制造 </w:t>
                        </w:r>
                        <w:r>
                          <w:rPr>
                            <w:rFonts w:ascii="Times New Roman" w:eastAsia="Times New Roman"/>
                            <w:sz w:val="24"/>
                          </w:rPr>
                          <w:t>149</w:t>
                        </w:r>
                        <w:r>
                          <w:rPr>
                            <w:spacing w:val="-18"/>
                            <w:sz w:val="24"/>
                          </w:rPr>
                          <w:t>；其他未列明食品</w:t>
                        </w:r>
                        <w:r>
                          <w:rPr>
                            <w:spacing w:val="-14"/>
                            <w:sz w:val="24"/>
                          </w:rPr>
                          <w:t>制造</w:t>
                        </w:r>
                        <w:r>
                          <w:rPr>
                            <w:sz w:val="24"/>
                          </w:rPr>
                          <w:t>（</w:t>
                        </w:r>
                        <w:r>
                          <w:rPr>
                            <w:spacing w:val="-4"/>
                            <w:sz w:val="24"/>
                          </w:rPr>
                          <w:t>不含单纯混合、分装的</w:t>
                        </w:r>
                      </w:p>
                    </w:tc>
                  </w:tr>
                  <w:tr>
                    <w:tblPrEx>
                      <w:tblW w:w="0" w:type="auto"/>
                      <w:tblInd w:w="10" w:type="dxa"/>
                      <w:tblLayout w:type="fixed"/>
                      <w:tblCellMar>
                        <w:top w:w="0" w:type="dxa"/>
                        <w:left w:w="0" w:type="dxa"/>
                        <w:bottom w:w="0" w:type="dxa"/>
                        <w:right w:w="0" w:type="dxa"/>
                      </w:tblCellMar>
                    </w:tblPrEx>
                    <w:trPr>
                      <w:trHeight w:val="1446"/>
                    </w:trPr>
                    <w:tc>
                      <w:tcPr>
                        <w:tcW w:w="1066" w:type="dxa"/>
                      </w:tcPr>
                      <w:p>
                        <w:pPr>
                          <w:pStyle w:val="TableParagraph"/>
                          <w:rPr>
                            <w:sz w:val="24"/>
                          </w:rPr>
                        </w:pPr>
                      </w:p>
                      <w:p>
                        <w:pPr>
                          <w:pStyle w:val="TableParagraph"/>
                          <w:spacing w:before="2"/>
                          <w:rPr>
                            <w:sz w:val="19"/>
                          </w:rPr>
                        </w:pPr>
                      </w:p>
                      <w:p>
                        <w:pPr>
                          <w:pStyle w:val="TableParagraph"/>
                          <w:ind w:left="32" w:right="14"/>
                          <w:jc w:val="center"/>
                          <w:rPr>
                            <w:sz w:val="24"/>
                          </w:rPr>
                        </w:pPr>
                        <w:r>
                          <w:rPr>
                            <w:sz w:val="24"/>
                          </w:rPr>
                          <w:t>建设性质</w:t>
                        </w:r>
                      </w:p>
                    </w:tc>
                    <w:tc>
                      <w:tcPr>
                        <w:tcW w:w="2317" w:type="dxa"/>
                      </w:tcPr>
                      <w:p>
                        <w:pPr>
                          <w:pStyle w:val="TableParagraph"/>
                          <w:spacing w:before="18"/>
                          <w:ind w:left="8"/>
                          <w:rPr>
                            <w:sz w:val="24"/>
                          </w:rPr>
                        </w:pPr>
                        <w:r>
                          <w:rPr>
                            <w:rFonts w:ascii="Wingdings" w:eastAsia="Wingdings" w:hAnsi="Wingdings"/>
                            <w:sz w:val="24"/>
                          </w:rPr>
                          <w:sym w:font="Wingdings" w:char="F0FE"/>
                        </w:r>
                        <w:r>
                          <w:rPr>
                            <w:sz w:val="24"/>
                          </w:rPr>
                          <w:t>新建（迁建）</w:t>
                        </w:r>
                      </w:p>
                      <w:p>
                        <w:pPr>
                          <w:pStyle w:val="TableParagraph"/>
                          <w:spacing w:before="50"/>
                          <w:ind w:left="8"/>
                          <w:rPr>
                            <w:sz w:val="24"/>
                          </w:rPr>
                        </w:pPr>
                        <w:r>
                          <w:rPr>
                            <w:rFonts w:ascii="Times New Roman" w:eastAsia="Times New Roman" w:hAnsi="Times New Roman"/>
                            <w:spacing w:val="-1"/>
                            <w:sz w:val="24"/>
                          </w:rPr>
                          <w:t>□</w:t>
                        </w:r>
                        <w:r>
                          <w:rPr>
                            <w:sz w:val="24"/>
                          </w:rPr>
                          <w:t>改建</w:t>
                        </w:r>
                      </w:p>
                      <w:p>
                        <w:pPr>
                          <w:pStyle w:val="TableParagraph"/>
                          <w:spacing w:before="50"/>
                          <w:ind w:left="8"/>
                          <w:rPr>
                            <w:sz w:val="24"/>
                          </w:rPr>
                        </w:pPr>
                        <w:r>
                          <w:rPr>
                            <w:rFonts w:ascii="Times New Roman" w:eastAsia="Times New Roman" w:hAnsi="Times New Roman"/>
                            <w:spacing w:val="-1"/>
                            <w:sz w:val="24"/>
                          </w:rPr>
                          <w:t>□</w:t>
                        </w:r>
                        <w:r>
                          <w:rPr>
                            <w:sz w:val="24"/>
                          </w:rPr>
                          <w:t>扩建</w:t>
                        </w:r>
                      </w:p>
                      <w:p>
                        <w:pPr>
                          <w:pStyle w:val="TableParagraph"/>
                          <w:spacing w:before="50"/>
                          <w:ind w:left="8"/>
                          <w:rPr>
                            <w:sz w:val="24"/>
                          </w:rPr>
                        </w:pPr>
                        <w:r>
                          <w:rPr>
                            <w:rFonts w:ascii="Times New Roman" w:eastAsia="Times New Roman" w:hAnsi="Times New Roman"/>
                            <w:sz w:val="24"/>
                          </w:rPr>
                          <w:t>□</w:t>
                        </w:r>
                        <w:r>
                          <w:rPr>
                            <w:sz w:val="24"/>
                          </w:rPr>
                          <w:t>技术改造</w:t>
                        </w:r>
                      </w:p>
                    </w:tc>
                    <w:tc>
                      <w:tcPr>
                        <w:tcW w:w="2390" w:type="dxa"/>
                      </w:tcPr>
                      <w:p>
                        <w:pPr>
                          <w:pStyle w:val="TableParagraph"/>
                          <w:rPr>
                            <w:sz w:val="24"/>
                          </w:rPr>
                        </w:pPr>
                      </w:p>
                      <w:p>
                        <w:pPr>
                          <w:pStyle w:val="TableParagraph"/>
                          <w:spacing w:before="2"/>
                          <w:rPr>
                            <w:sz w:val="19"/>
                          </w:rPr>
                        </w:pPr>
                      </w:p>
                      <w:p>
                        <w:pPr>
                          <w:pStyle w:val="TableParagraph"/>
                          <w:ind w:left="235"/>
                          <w:rPr>
                            <w:sz w:val="24"/>
                          </w:rPr>
                        </w:pPr>
                        <w:r>
                          <w:rPr>
                            <w:sz w:val="24"/>
                          </w:rPr>
                          <w:t>建设项目申报情形</w:t>
                        </w:r>
                      </w:p>
                    </w:tc>
                    <w:tc>
                      <w:tcPr>
                        <w:tcW w:w="3208" w:type="dxa"/>
                      </w:tcPr>
                      <w:p>
                        <w:pPr>
                          <w:pStyle w:val="TableParagraph"/>
                          <w:spacing w:before="18"/>
                          <w:ind w:left="10"/>
                          <w:rPr>
                            <w:sz w:val="24"/>
                          </w:rPr>
                        </w:pPr>
                        <w:r>
                          <w:rPr>
                            <w:rFonts w:ascii="Wingdings" w:eastAsia="Wingdings" w:hAnsi="Wingdings"/>
                            <w:sz w:val="24"/>
                          </w:rPr>
                          <w:sym w:font="Wingdings" w:char="F0FE"/>
                        </w:r>
                        <w:r>
                          <w:rPr>
                            <w:sz w:val="24"/>
                          </w:rPr>
                          <w:t>首次申报项目</w:t>
                        </w:r>
                      </w:p>
                      <w:p>
                        <w:pPr>
                          <w:pStyle w:val="TableParagraph"/>
                          <w:spacing w:before="50"/>
                          <w:ind w:left="10"/>
                          <w:rPr>
                            <w:sz w:val="24"/>
                          </w:rPr>
                        </w:pPr>
                        <w:r>
                          <w:rPr>
                            <w:rFonts w:ascii="Times New Roman" w:eastAsia="Times New Roman" w:hAnsi="Times New Roman"/>
                            <w:sz w:val="24"/>
                          </w:rPr>
                          <w:t>□</w:t>
                        </w:r>
                        <w:r>
                          <w:rPr>
                            <w:sz w:val="24"/>
                          </w:rPr>
                          <w:t>不予批准后再次申报项目</w:t>
                        </w:r>
                      </w:p>
                      <w:p>
                        <w:pPr>
                          <w:pStyle w:val="TableParagraph"/>
                          <w:spacing w:before="50"/>
                          <w:ind w:left="10"/>
                          <w:rPr>
                            <w:sz w:val="24"/>
                          </w:rPr>
                        </w:pPr>
                        <w:r>
                          <w:rPr>
                            <w:rFonts w:ascii="Times New Roman" w:eastAsia="Times New Roman" w:hAnsi="Times New Roman"/>
                            <w:sz w:val="24"/>
                          </w:rPr>
                          <w:t>□</w:t>
                        </w:r>
                        <w:r>
                          <w:rPr>
                            <w:sz w:val="24"/>
                          </w:rPr>
                          <w:t>超五年重新审核项目</w:t>
                        </w:r>
                      </w:p>
                      <w:p>
                        <w:pPr>
                          <w:pStyle w:val="TableParagraph"/>
                          <w:spacing w:before="50"/>
                          <w:ind w:left="10"/>
                          <w:rPr>
                            <w:sz w:val="24"/>
                          </w:rPr>
                        </w:pPr>
                        <w:r>
                          <w:rPr>
                            <w:rFonts w:ascii="Times New Roman" w:eastAsia="Times New Roman" w:hAnsi="Times New Roman"/>
                            <w:sz w:val="24"/>
                          </w:rPr>
                          <w:t>□</w:t>
                        </w:r>
                        <w:r>
                          <w:rPr>
                            <w:sz w:val="24"/>
                          </w:rPr>
                          <w:t>重大变动重新报批项目</w:t>
                        </w:r>
                      </w:p>
                    </w:tc>
                  </w:tr>
                  <w:tr>
                    <w:tblPrEx>
                      <w:tblW w:w="0" w:type="auto"/>
                      <w:tblInd w:w="10" w:type="dxa"/>
                      <w:tblLayout w:type="fixed"/>
                      <w:tblCellMar>
                        <w:top w:w="0" w:type="dxa"/>
                        <w:left w:w="0" w:type="dxa"/>
                        <w:bottom w:w="0" w:type="dxa"/>
                        <w:right w:w="0" w:type="dxa"/>
                      </w:tblCellMar>
                    </w:tblPrEx>
                    <w:trPr>
                      <w:trHeight w:val="1090"/>
                    </w:trPr>
                    <w:tc>
                      <w:tcPr>
                        <w:tcW w:w="1066" w:type="dxa"/>
                      </w:tcPr>
                      <w:p>
                        <w:pPr>
                          <w:pStyle w:val="TableParagraph"/>
                          <w:spacing w:before="17"/>
                          <w:ind w:left="52"/>
                          <w:rPr>
                            <w:sz w:val="24"/>
                          </w:rPr>
                        </w:pPr>
                        <w:r>
                          <w:rPr>
                            <w:sz w:val="24"/>
                          </w:rPr>
                          <w:t>项目审批</w:t>
                        </w:r>
                      </w:p>
                      <w:p>
                        <w:pPr>
                          <w:pStyle w:val="TableParagraph"/>
                          <w:spacing w:before="7" w:line="350" w:lineRule="atLeast"/>
                          <w:ind w:left="52" w:hanging="34"/>
                          <w:rPr>
                            <w:sz w:val="24"/>
                          </w:rPr>
                        </w:pPr>
                        <w:r>
                          <w:rPr>
                            <w:sz w:val="24"/>
                          </w:rPr>
                          <w:t>（核准</w:t>
                        </w:r>
                        <w:r>
                          <w:rPr>
                            <w:rFonts w:ascii="Times New Roman" w:eastAsia="Times New Roman"/>
                            <w:sz w:val="24"/>
                          </w:rPr>
                          <w:t>/</w:t>
                        </w:r>
                        <w:r>
                          <w:rPr>
                            <w:spacing w:val="-19"/>
                            <w:sz w:val="24"/>
                          </w:rPr>
                          <w:t>备</w:t>
                        </w:r>
                        <w:r>
                          <w:rPr>
                            <w:sz w:val="24"/>
                          </w:rPr>
                          <w:t>案）部门</w:t>
                        </w:r>
                      </w:p>
                    </w:tc>
                    <w:tc>
                      <w:tcPr>
                        <w:tcW w:w="2317" w:type="dxa"/>
                      </w:tcPr>
                      <w:p>
                        <w:pPr>
                          <w:pStyle w:val="TableParagraph"/>
                          <w:spacing w:before="197"/>
                          <w:ind w:left="19"/>
                          <w:jc w:val="center"/>
                          <w:rPr>
                            <w:sz w:val="24"/>
                          </w:rPr>
                        </w:pPr>
                        <w:r>
                          <w:rPr>
                            <w:sz w:val="24"/>
                          </w:rPr>
                          <w:t>宁津县</w:t>
                        </w:r>
                      </w:p>
                      <w:p>
                        <w:pPr>
                          <w:pStyle w:val="TableParagraph"/>
                          <w:spacing w:before="48"/>
                          <w:ind w:left="19"/>
                          <w:jc w:val="center"/>
                          <w:rPr>
                            <w:sz w:val="24"/>
                          </w:rPr>
                        </w:pPr>
                        <w:r>
                          <w:rPr>
                            <w:sz w:val="24"/>
                          </w:rPr>
                          <w:t>行政审批服务局</w:t>
                        </w:r>
                      </w:p>
                    </w:tc>
                    <w:tc>
                      <w:tcPr>
                        <w:tcW w:w="2390" w:type="dxa"/>
                      </w:tcPr>
                      <w:p>
                        <w:pPr>
                          <w:pStyle w:val="TableParagraph"/>
                          <w:spacing w:before="197" w:line="278" w:lineRule="auto"/>
                          <w:ind w:left="595" w:right="301" w:hanging="276"/>
                          <w:rPr>
                            <w:sz w:val="24"/>
                          </w:rPr>
                        </w:pPr>
                        <w:r>
                          <w:rPr>
                            <w:sz w:val="24"/>
                          </w:rPr>
                          <w:t>项目审批（核准</w:t>
                        </w:r>
                        <w:r>
                          <w:rPr>
                            <w:rFonts w:ascii="Times New Roman" w:eastAsia="Times New Roman"/>
                            <w:sz w:val="24"/>
                          </w:rPr>
                          <w:t xml:space="preserve">/ </w:t>
                        </w:r>
                        <w:r>
                          <w:rPr>
                            <w:sz w:val="24"/>
                          </w:rPr>
                          <w:t>备案）文号</w:t>
                        </w:r>
                      </w:p>
                    </w:tc>
                    <w:tc>
                      <w:tcPr>
                        <w:tcW w:w="3208" w:type="dxa"/>
                      </w:tcPr>
                      <w:p>
                        <w:pPr>
                          <w:pStyle w:val="TableParagraph"/>
                          <w:spacing w:before="8"/>
                          <w:rPr>
                            <w:sz w:val="30"/>
                          </w:rPr>
                        </w:pPr>
                      </w:p>
                      <w:p>
                        <w:pPr>
                          <w:pStyle w:val="TableParagraph"/>
                          <w:ind w:left="242"/>
                          <w:rPr>
                            <w:rFonts w:ascii="Times New Roman"/>
                            <w:sz w:val="24"/>
                          </w:rPr>
                        </w:pPr>
                        <w:r>
                          <w:rPr>
                            <w:rFonts w:ascii="Times New Roman"/>
                            <w:sz w:val="24"/>
                          </w:rPr>
                          <w:t>2206-371422-04-01-825882</w:t>
                        </w:r>
                      </w:p>
                    </w:tc>
                  </w:tr>
                  <w:tr>
                    <w:tblPrEx>
                      <w:tblW w:w="0" w:type="auto"/>
                      <w:tblInd w:w="10" w:type="dxa"/>
                      <w:tblLayout w:type="fixed"/>
                      <w:tblCellMar>
                        <w:top w:w="0" w:type="dxa"/>
                        <w:left w:w="0" w:type="dxa"/>
                        <w:bottom w:w="0" w:type="dxa"/>
                        <w:right w:w="0" w:type="dxa"/>
                      </w:tblCellMar>
                    </w:tblPrEx>
                    <w:trPr>
                      <w:trHeight w:val="731"/>
                    </w:trPr>
                    <w:tc>
                      <w:tcPr>
                        <w:tcW w:w="1066" w:type="dxa"/>
                      </w:tcPr>
                      <w:p>
                        <w:pPr>
                          <w:pStyle w:val="TableParagraph"/>
                          <w:spacing w:before="18"/>
                          <w:ind w:left="172"/>
                          <w:rPr>
                            <w:sz w:val="24"/>
                          </w:rPr>
                        </w:pPr>
                        <w:r>
                          <w:rPr>
                            <w:sz w:val="24"/>
                          </w:rPr>
                          <w:t>总投资</w:t>
                        </w:r>
                      </w:p>
                      <w:p>
                        <w:pPr>
                          <w:pStyle w:val="TableParagraph"/>
                          <w:spacing w:before="50"/>
                          <w:ind w:left="52"/>
                          <w:rPr>
                            <w:sz w:val="24"/>
                          </w:rPr>
                        </w:pPr>
                        <w:r>
                          <w:rPr>
                            <w:sz w:val="24"/>
                          </w:rPr>
                          <w:t>（万元）</w:t>
                        </w:r>
                      </w:p>
                    </w:tc>
                    <w:tc>
                      <w:tcPr>
                        <w:tcW w:w="2317" w:type="dxa"/>
                      </w:tcPr>
                      <w:p>
                        <w:pPr>
                          <w:pStyle w:val="TableParagraph"/>
                          <w:spacing w:before="214"/>
                          <w:ind w:left="19"/>
                          <w:jc w:val="center"/>
                          <w:rPr>
                            <w:rFonts w:ascii="Times New Roman"/>
                            <w:sz w:val="24"/>
                          </w:rPr>
                        </w:pPr>
                        <w:r>
                          <w:rPr>
                            <w:rFonts w:ascii="Times New Roman"/>
                            <w:sz w:val="24"/>
                          </w:rPr>
                          <w:t>80</w:t>
                        </w:r>
                      </w:p>
                    </w:tc>
                    <w:tc>
                      <w:tcPr>
                        <w:tcW w:w="2390" w:type="dxa"/>
                      </w:tcPr>
                      <w:p>
                        <w:pPr>
                          <w:pStyle w:val="TableParagraph"/>
                          <w:spacing w:before="196"/>
                          <w:ind w:left="235"/>
                          <w:rPr>
                            <w:sz w:val="24"/>
                          </w:rPr>
                        </w:pPr>
                        <w:r>
                          <w:rPr>
                            <w:sz w:val="24"/>
                          </w:rPr>
                          <w:t>环保投资（万元）</w:t>
                        </w:r>
                      </w:p>
                    </w:tc>
                    <w:tc>
                      <w:tcPr>
                        <w:tcW w:w="3208" w:type="dxa"/>
                      </w:tcPr>
                      <w:p>
                        <w:pPr>
                          <w:pStyle w:val="TableParagraph"/>
                          <w:spacing w:before="214"/>
                          <w:ind w:left="1252" w:right="1233"/>
                          <w:jc w:val="center"/>
                          <w:rPr>
                            <w:rFonts w:ascii="Times New Roman"/>
                            <w:sz w:val="24"/>
                          </w:rPr>
                        </w:pPr>
                        <w:r>
                          <w:rPr>
                            <w:rFonts w:ascii="Times New Roman"/>
                            <w:sz w:val="24"/>
                          </w:rPr>
                          <w:t>15</w:t>
                        </w:r>
                      </w:p>
                    </w:tc>
                  </w:tr>
                  <w:tr>
                    <w:tblPrEx>
                      <w:tblW w:w="0" w:type="auto"/>
                      <w:tblInd w:w="10" w:type="dxa"/>
                      <w:tblLayout w:type="fixed"/>
                      <w:tblCellMar>
                        <w:top w:w="0" w:type="dxa"/>
                        <w:left w:w="0" w:type="dxa"/>
                        <w:bottom w:w="0" w:type="dxa"/>
                        <w:right w:w="0" w:type="dxa"/>
                      </w:tblCellMar>
                    </w:tblPrEx>
                    <w:trPr>
                      <w:trHeight w:val="732"/>
                    </w:trPr>
                    <w:tc>
                      <w:tcPr>
                        <w:tcW w:w="1066" w:type="dxa"/>
                      </w:tcPr>
                      <w:p>
                        <w:pPr>
                          <w:pStyle w:val="TableParagraph"/>
                          <w:spacing w:before="17"/>
                          <w:ind w:left="52"/>
                          <w:rPr>
                            <w:sz w:val="24"/>
                          </w:rPr>
                        </w:pPr>
                        <w:r>
                          <w:rPr>
                            <w:sz w:val="24"/>
                          </w:rPr>
                          <w:t>环保投资</w:t>
                        </w:r>
                      </w:p>
                      <w:p>
                        <w:pPr>
                          <w:pStyle w:val="TableParagraph"/>
                          <w:spacing w:before="50"/>
                          <w:ind w:left="16"/>
                          <w:rPr>
                            <w:rFonts w:ascii="Times New Roman" w:eastAsia="Times New Roman"/>
                            <w:sz w:val="24"/>
                          </w:rPr>
                        </w:pPr>
                        <w:r>
                          <w:rPr>
                            <w:spacing w:val="-3"/>
                            <w:sz w:val="24"/>
                          </w:rPr>
                          <w:t>占比</w:t>
                        </w:r>
                        <w:r>
                          <w:rPr>
                            <w:spacing w:val="-1"/>
                            <w:sz w:val="24"/>
                          </w:rPr>
                          <w:t>（</w:t>
                        </w:r>
                        <w:r>
                          <w:rPr>
                            <w:rFonts w:ascii="Times New Roman" w:eastAsia="Times New Roman"/>
                            <w:spacing w:val="-1"/>
                            <w:sz w:val="24"/>
                          </w:rPr>
                          <w:t>%</w:t>
                        </w:r>
                      </w:p>
                    </w:tc>
                    <w:tc>
                      <w:tcPr>
                        <w:tcW w:w="2317" w:type="dxa"/>
                      </w:tcPr>
                      <w:p>
                        <w:pPr>
                          <w:pStyle w:val="TableParagraph"/>
                          <w:spacing w:before="213" w:line="219" w:lineRule="exact"/>
                          <w:ind w:left="19"/>
                          <w:jc w:val="center"/>
                          <w:rPr>
                            <w:rFonts w:ascii="Times New Roman"/>
                            <w:sz w:val="24"/>
                          </w:rPr>
                        </w:pPr>
                        <w:r>
                          <w:rPr>
                            <w:rFonts w:ascii="Times New Roman"/>
                            <w:sz w:val="24"/>
                          </w:rPr>
                          <w:t>19</w:t>
                        </w:r>
                      </w:p>
                      <w:p>
                        <w:pPr>
                          <w:pStyle w:val="TableParagraph"/>
                          <w:spacing w:line="250" w:lineRule="exact"/>
                          <w:ind w:left="-136"/>
                          <w:rPr>
                            <w:sz w:val="24"/>
                          </w:rPr>
                        </w:pPr>
                        <w:r>
                          <w:rPr>
                            <w:sz w:val="24"/>
                          </w:rPr>
                          <w:t>）</w:t>
                        </w:r>
                      </w:p>
                    </w:tc>
                    <w:tc>
                      <w:tcPr>
                        <w:tcW w:w="2390" w:type="dxa"/>
                      </w:tcPr>
                      <w:p>
                        <w:pPr>
                          <w:pStyle w:val="TableParagraph"/>
                          <w:spacing w:before="195"/>
                          <w:ind w:left="715"/>
                          <w:rPr>
                            <w:sz w:val="24"/>
                          </w:rPr>
                        </w:pPr>
                        <w:r>
                          <w:rPr>
                            <w:sz w:val="24"/>
                          </w:rPr>
                          <w:t>施工工期</w:t>
                        </w:r>
                      </w:p>
                    </w:tc>
                    <w:tc>
                      <w:tcPr>
                        <w:tcW w:w="3208" w:type="dxa"/>
                      </w:tcPr>
                      <w:p>
                        <w:pPr>
                          <w:pStyle w:val="TableParagraph"/>
                          <w:spacing w:before="195"/>
                          <w:ind w:left="1252" w:right="1235"/>
                          <w:jc w:val="center"/>
                          <w:rPr>
                            <w:sz w:val="24"/>
                          </w:rPr>
                        </w:pPr>
                        <w:r>
                          <w:rPr>
                            <w:rFonts w:ascii="Times New Roman" w:eastAsia="Times New Roman"/>
                            <w:sz w:val="24"/>
                          </w:rPr>
                          <w:t xml:space="preserve">2 </w:t>
                        </w:r>
                        <w:r>
                          <w:rPr>
                            <w:sz w:val="24"/>
                          </w:rPr>
                          <w:t>个月</w:t>
                        </w:r>
                      </w:p>
                    </w:tc>
                  </w:tr>
                  <w:tr>
                    <w:tblPrEx>
                      <w:tblW w:w="0" w:type="auto"/>
                      <w:tblInd w:w="10" w:type="dxa"/>
                      <w:tblLayout w:type="fixed"/>
                      <w:tblCellMar>
                        <w:top w:w="0" w:type="dxa"/>
                        <w:left w:w="0" w:type="dxa"/>
                        <w:bottom w:w="0" w:type="dxa"/>
                        <w:right w:w="0" w:type="dxa"/>
                      </w:tblCellMar>
                    </w:tblPrEx>
                    <w:trPr>
                      <w:trHeight w:val="732"/>
                    </w:trPr>
                    <w:tc>
                      <w:tcPr>
                        <w:tcW w:w="1066" w:type="dxa"/>
                      </w:tcPr>
                      <w:p>
                        <w:pPr>
                          <w:pStyle w:val="TableParagraph"/>
                          <w:spacing w:before="16"/>
                          <w:ind w:left="32" w:right="14"/>
                          <w:jc w:val="center"/>
                          <w:rPr>
                            <w:sz w:val="24"/>
                          </w:rPr>
                        </w:pPr>
                        <w:r>
                          <w:rPr>
                            <w:sz w:val="24"/>
                          </w:rPr>
                          <w:t>是否开工</w:t>
                        </w:r>
                      </w:p>
                      <w:p>
                        <w:pPr>
                          <w:pStyle w:val="TableParagraph"/>
                          <w:spacing w:before="51"/>
                          <w:ind w:left="32" w:right="14"/>
                          <w:jc w:val="center"/>
                          <w:rPr>
                            <w:sz w:val="24"/>
                          </w:rPr>
                        </w:pPr>
                        <w:r>
                          <w:rPr>
                            <w:sz w:val="24"/>
                          </w:rPr>
                          <w:t>建设</w:t>
                        </w:r>
                      </w:p>
                    </w:tc>
                    <w:tc>
                      <w:tcPr>
                        <w:tcW w:w="2317" w:type="dxa"/>
                      </w:tcPr>
                      <w:p>
                        <w:pPr>
                          <w:pStyle w:val="TableParagraph"/>
                          <w:tabs>
                            <w:tab w:val="left" w:pos="710"/>
                          </w:tabs>
                          <w:spacing w:before="194"/>
                          <w:ind w:left="16"/>
                          <w:jc w:val="center"/>
                          <w:rPr>
                            <w:sz w:val="24"/>
                          </w:rPr>
                        </w:pPr>
                        <w:r>
                          <w:rPr>
                            <w:rFonts w:ascii="Wingdings" w:eastAsia="Wingdings" w:hAnsi="Wingdings"/>
                            <w:sz w:val="24"/>
                          </w:rPr>
                          <w:sym w:font="Wingdings" w:char="F0FE"/>
                        </w:r>
                        <w:r>
                          <w:rPr>
                            <w:sz w:val="24"/>
                          </w:rPr>
                          <w:t>否</w:t>
                        </w:r>
                        <w:r>
                          <w:rPr>
                            <w:sz w:val="24"/>
                          </w:rPr>
                          <w:tab/>
                        </w:r>
                        <w:r>
                          <w:rPr>
                            <w:rFonts w:ascii="Times New Roman" w:eastAsia="Times New Roman" w:hAnsi="Times New Roman"/>
                            <w:sz w:val="24"/>
                          </w:rPr>
                          <w:t>□</w:t>
                        </w:r>
                        <w:r>
                          <w:rPr>
                            <w:sz w:val="24"/>
                          </w:rPr>
                          <w:t>是：</w:t>
                        </w:r>
                      </w:p>
                    </w:tc>
                    <w:tc>
                      <w:tcPr>
                        <w:tcW w:w="2390" w:type="dxa"/>
                      </w:tcPr>
                      <w:p>
                        <w:pPr>
                          <w:pStyle w:val="TableParagraph"/>
                          <w:spacing w:before="194"/>
                          <w:ind w:left="14"/>
                          <w:rPr>
                            <w:rFonts w:ascii="Times New Roman" w:eastAsia="Times New Roman"/>
                            <w:sz w:val="15"/>
                          </w:rPr>
                        </w:pPr>
                        <w:r>
                          <w:rPr>
                            <w:spacing w:val="-30"/>
                            <w:sz w:val="24"/>
                          </w:rPr>
                          <w:t>用地</w:t>
                        </w:r>
                        <w:r>
                          <w:rPr>
                            <w:spacing w:val="-3"/>
                            <w:sz w:val="24"/>
                          </w:rPr>
                          <w:t>（</w:t>
                        </w:r>
                        <w:r>
                          <w:rPr>
                            <w:sz w:val="24"/>
                          </w:rPr>
                          <w:t>用海</w:t>
                        </w:r>
                        <w:r>
                          <w:rPr>
                            <w:spacing w:val="-63"/>
                            <w:sz w:val="24"/>
                          </w:rPr>
                          <w:t>）</w:t>
                        </w:r>
                        <w:r>
                          <w:rPr>
                            <w:spacing w:val="-32"/>
                            <w:sz w:val="24"/>
                          </w:rPr>
                          <w:t>面积</w:t>
                        </w:r>
                        <w:r>
                          <w:rPr>
                            <w:sz w:val="24"/>
                          </w:rPr>
                          <w:t>（</w:t>
                        </w:r>
                        <w:r>
                          <w:rPr>
                            <w:rFonts w:ascii="Times New Roman" w:eastAsia="Times New Roman"/>
                            <w:sz w:val="24"/>
                          </w:rPr>
                          <w:t>m</w:t>
                        </w:r>
                        <w:r>
                          <w:rPr>
                            <w:rFonts w:ascii="Times New Roman" w:eastAsia="Times New Roman"/>
                            <w:position w:val="8"/>
                            <w:sz w:val="15"/>
                          </w:rPr>
                          <w:t>2</w:t>
                        </w:r>
                      </w:p>
                    </w:tc>
                    <w:tc>
                      <w:tcPr>
                        <w:tcW w:w="3208" w:type="dxa"/>
                      </w:tcPr>
                      <w:p>
                        <w:pPr>
                          <w:pStyle w:val="TableParagraph"/>
                          <w:tabs>
                            <w:tab w:val="left" w:pos="643"/>
                          </w:tabs>
                          <w:spacing w:before="194"/>
                          <w:ind w:left="-139"/>
                          <w:rPr>
                            <w:sz w:val="24"/>
                          </w:rPr>
                        </w:pPr>
                        <w:r>
                          <w:rPr>
                            <w:sz w:val="24"/>
                          </w:rPr>
                          <w:t>）</w:t>
                        </w:r>
                        <w:r>
                          <w:rPr>
                            <w:sz w:val="24"/>
                          </w:rPr>
                          <w:tab/>
                        </w:r>
                        <w:r>
                          <w:rPr>
                            <w:rFonts w:ascii="Times New Roman" w:eastAsia="Times New Roman"/>
                            <w:sz w:val="24"/>
                          </w:rPr>
                          <w:t>2000</w:t>
                        </w:r>
                        <w:r>
                          <w:rPr>
                            <w:sz w:val="24"/>
                          </w:rPr>
                          <w:t>（占地面积）</w:t>
                        </w:r>
                      </w:p>
                    </w:tc>
                  </w:tr>
                  <w:tr>
                    <w:tblPrEx>
                      <w:tblW w:w="0" w:type="auto"/>
                      <w:tblInd w:w="10" w:type="dxa"/>
                      <w:tblLayout w:type="fixed"/>
                      <w:tblCellMar>
                        <w:top w:w="0" w:type="dxa"/>
                        <w:left w:w="0" w:type="dxa"/>
                        <w:bottom w:w="0" w:type="dxa"/>
                        <w:right w:w="0" w:type="dxa"/>
                      </w:tblCellMar>
                    </w:tblPrEx>
                    <w:trPr>
                      <w:trHeight w:val="1073"/>
                    </w:trPr>
                    <w:tc>
                      <w:tcPr>
                        <w:tcW w:w="1066" w:type="dxa"/>
                      </w:tcPr>
                      <w:p>
                        <w:pPr>
                          <w:pStyle w:val="TableParagraph"/>
                          <w:spacing w:before="1"/>
                          <w:ind w:left="172"/>
                          <w:rPr>
                            <w:sz w:val="24"/>
                          </w:rPr>
                        </w:pPr>
                        <w:r>
                          <w:rPr>
                            <w:sz w:val="24"/>
                          </w:rPr>
                          <w:t>专项评</w:t>
                        </w:r>
                      </w:p>
                      <w:p>
                        <w:pPr>
                          <w:pStyle w:val="TableParagraph"/>
                          <w:spacing w:before="8" w:line="350" w:lineRule="atLeast"/>
                          <w:ind w:left="292" w:right="153" w:hanging="120"/>
                          <w:rPr>
                            <w:sz w:val="24"/>
                          </w:rPr>
                        </w:pPr>
                        <w:r>
                          <w:rPr>
                            <w:spacing w:val="-7"/>
                            <w:sz w:val="24"/>
                          </w:rPr>
                          <w:t>价设置</w:t>
                        </w:r>
                        <w:r>
                          <w:rPr>
                            <w:sz w:val="24"/>
                          </w:rPr>
                          <w:t>情况</w:t>
                        </w:r>
                      </w:p>
                    </w:tc>
                    <w:tc>
                      <w:tcPr>
                        <w:tcW w:w="7915" w:type="dxa"/>
                        <w:gridSpan w:val="3"/>
                      </w:tcPr>
                      <w:p>
                        <w:pPr>
                          <w:pStyle w:val="TableParagraph"/>
                          <w:rPr>
                            <w:sz w:val="28"/>
                          </w:rPr>
                        </w:pPr>
                      </w:p>
                      <w:p>
                        <w:pPr>
                          <w:pStyle w:val="TableParagraph"/>
                          <w:ind w:left="17"/>
                          <w:jc w:val="center"/>
                          <w:rPr>
                            <w:sz w:val="24"/>
                          </w:rPr>
                        </w:pPr>
                        <w:r>
                          <w:rPr>
                            <w:sz w:val="24"/>
                          </w:rPr>
                          <w:t>无</w:t>
                        </w:r>
                      </w:p>
                    </w:tc>
                  </w:tr>
                  <w:tr>
                    <w:tblPrEx>
                      <w:tblW w:w="0" w:type="auto"/>
                      <w:tblInd w:w="10" w:type="dxa"/>
                      <w:tblLayout w:type="fixed"/>
                      <w:tblCellMar>
                        <w:top w:w="0" w:type="dxa"/>
                        <w:left w:w="0" w:type="dxa"/>
                        <w:bottom w:w="0" w:type="dxa"/>
                        <w:right w:w="0" w:type="dxa"/>
                      </w:tblCellMar>
                    </w:tblPrEx>
                    <w:trPr>
                      <w:trHeight w:val="1053"/>
                    </w:trPr>
                    <w:tc>
                      <w:tcPr>
                        <w:tcW w:w="1066" w:type="dxa"/>
                      </w:tcPr>
                      <w:p>
                        <w:pPr>
                          <w:pStyle w:val="TableParagraph"/>
                          <w:spacing w:before="170" w:line="278" w:lineRule="auto"/>
                          <w:ind w:left="412" w:right="153" w:hanging="240"/>
                          <w:rPr>
                            <w:sz w:val="24"/>
                          </w:rPr>
                        </w:pPr>
                        <w:r>
                          <w:rPr>
                            <w:sz w:val="24"/>
                          </w:rPr>
                          <w:t>规划情况</w:t>
                        </w:r>
                      </w:p>
                    </w:tc>
                    <w:tc>
                      <w:tcPr>
                        <w:tcW w:w="7915" w:type="dxa"/>
                        <w:gridSpan w:val="3"/>
                      </w:tcPr>
                      <w:p>
                        <w:pPr>
                          <w:pStyle w:val="TableParagraph"/>
                          <w:spacing w:before="122"/>
                          <w:ind w:left="106"/>
                          <w:rPr>
                            <w:sz w:val="24"/>
                          </w:rPr>
                        </w:pPr>
                        <w:r>
                          <w:rPr>
                            <w:sz w:val="24"/>
                          </w:rPr>
                          <w:t>规划名称：山东宁津经济开发区规划；</w:t>
                        </w:r>
                      </w:p>
                      <w:p>
                        <w:pPr>
                          <w:pStyle w:val="TableParagraph"/>
                          <w:spacing w:before="158"/>
                          <w:ind w:left="106"/>
                          <w:rPr>
                            <w:sz w:val="24"/>
                          </w:rPr>
                        </w:pPr>
                        <w:r>
                          <w:rPr>
                            <w:sz w:val="24"/>
                          </w:rPr>
                          <w:t>审批机关：山东省人民政府。</w:t>
                        </w:r>
                      </w:p>
                    </w:tc>
                  </w:tr>
                  <w:tr>
                    <w:tblPrEx>
                      <w:tblW w:w="0" w:type="auto"/>
                      <w:tblInd w:w="10" w:type="dxa"/>
                      <w:tblLayout w:type="fixed"/>
                      <w:tblCellMar>
                        <w:top w:w="0" w:type="dxa"/>
                        <w:left w:w="0" w:type="dxa"/>
                        <w:bottom w:w="0" w:type="dxa"/>
                        <w:right w:w="0" w:type="dxa"/>
                      </w:tblCellMar>
                    </w:tblPrEx>
                    <w:trPr>
                      <w:trHeight w:val="1985"/>
                    </w:trPr>
                    <w:tc>
                      <w:tcPr>
                        <w:tcW w:w="1066" w:type="dxa"/>
                      </w:tcPr>
                      <w:p>
                        <w:pPr>
                          <w:pStyle w:val="TableParagraph"/>
                          <w:spacing w:before="11"/>
                          <w:rPr>
                            <w:sz w:val="21"/>
                          </w:rPr>
                        </w:pPr>
                      </w:p>
                      <w:p>
                        <w:pPr>
                          <w:pStyle w:val="TableParagraph"/>
                          <w:spacing w:line="278" w:lineRule="auto"/>
                          <w:ind w:left="171" w:right="153"/>
                          <w:jc w:val="center"/>
                          <w:rPr>
                            <w:sz w:val="24"/>
                          </w:rPr>
                        </w:pPr>
                        <w:r>
                          <w:rPr>
                            <w:sz w:val="24"/>
                          </w:rPr>
                          <w:t>规划环境影响评价情况</w:t>
                        </w:r>
                      </w:p>
                    </w:tc>
                    <w:tc>
                      <w:tcPr>
                        <w:tcW w:w="7915" w:type="dxa"/>
                        <w:gridSpan w:val="3"/>
                      </w:tcPr>
                      <w:p>
                        <w:pPr>
                          <w:pStyle w:val="TableParagraph"/>
                          <w:spacing w:before="121" w:line="362" w:lineRule="auto"/>
                          <w:ind w:left="106" w:right="2026"/>
                          <w:rPr>
                            <w:sz w:val="24"/>
                          </w:rPr>
                        </w:pPr>
                        <w:r>
                          <w:rPr>
                            <w:sz w:val="24"/>
                          </w:rPr>
                          <w:t>文件名称：《山东宁津经济开发区环境影响报告书》； 审查机关：山东省环境保护厅；</w:t>
                        </w:r>
                      </w:p>
                      <w:p>
                        <w:pPr>
                          <w:pStyle w:val="TableParagraph"/>
                          <w:spacing w:before="5"/>
                          <w:ind w:left="106"/>
                          <w:rPr>
                            <w:sz w:val="24"/>
                          </w:rPr>
                        </w:pPr>
                        <w:r>
                          <w:rPr>
                            <w:sz w:val="24"/>
                          </w:rPr>
                          <w:t>审查文件名称及文号：《关于山东宁津经济开发区环境影响报告书的审查</w:t>
                        </w:r>
                      </w:p>
                      <w:p>
                        <w:pPr>
                          <w:pStyle w:val="TableParagraph"/>
                          <w:spacing w:before="161"/>
                          <w:ind w:left="106"/>
                          <w:rPr>
                            <w:sz w:val="24"/>
                          </w:rPr>
                        </w:pPr>
                        <w:r>
                          <w:rPr>
                            <w:sz w:val="24"/>
                          </w:rPr>
                          <w:t>意见》（鲁环审</w:t>
                        </w:r>
                        <w:r>
                          <w:rPr>
                            <w:rFonts w:ascii="Times New Roman" w:eastAsia="Times New Roman"/>
                            <w:sz w:val="24"/>
                          </w:rPr>
                          <w:t>[2009]9</w:t>
                        </w:r>
                        <w:r>
                          <w:rPr>
                            <w:sz w:val="24"/>
                          </w:rPr>
                          <w:t>号）。</w:t>
                        </w:r>
                      </w:p>
                    </w:tc>
                  </w:tr>
                </w:tbl>
                <w:p>
                  <w:pPr>
                    <w:pStyle w:val="BodyText"/>
                  </w:pPr>
                </w:p>
              </w:txbxContent>
            </v:textbox>
          </v:shape>
        </w:pict>
      </w:r>
      <w:bookmarkStart w:id="0" w:name="_TOC_250005"/>
      <w:bookmarkEnd w:id="0"/>
      <w:r>
        <w:t>一、建设项目基本情况</w:t>
      </w: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spacing w:before="11"/>
        <w:rPr>
          <w:b/>
          <w:sz w:val="41"/>
        </w:rPr>
      </w:pPr>
    </w:p>
    <w:p>
      <w:pPr>
        <w:pStyle w:val="BodyText"/>
        <w:ind w:right="611"/>
        <w:jc w:val="right"/>
      </w:pPr>
      <w:r>
        <w:t>）</w:t>
      </w:r>
    </w:p>
    <w:p>
      <w:pPr>
        <w:spacing w:after="0"/>
        <w:jc w:val="right"/>
        <w:sectPr>
          <w:footerReference w:type="default" r:id="rId5"/>
          <w:pgSz w:w="11910" w:h="16840"/>
          <w:pgMar w:top="1380" w:right="740" w:bottom="1120" w:left="1060" w:header="0" w:footer="939" w:gutter="0"/>
          <w:pgNumType w:start="1"/>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7915"/>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17"/>
        </w:trPr>
        <w:tc>
          <w:tcPr>
            <w:tcW w:w="1066" w:type="dxa"/>
            <w:tcBorders>
              <w:bottom w:val="nil"/>
            </w:tcBorders>
          </w:tcPr>
          <w:p>
            <w:pPr>
              <w:pStyle w:val="TableParagraph"/>
              <w:rPr>
                <w:rFonts w:ascii="Times New Roman"/>
                <w:sz w:val="22"/>
              </w:rPr>
            </w:pPr>
          </w:p>
        </w:tc>
        <w:tc>
          <w:tcPr>
            <w:tcW w:w="7915" w:type="dxa"/>
            <w:tcBorders>
              <w:bottom w:val="nil"/>
            </w:tcBorders>
          </w:tcPr>
          <w:p>
            <w:pPr>
              <w:pStyle w:val="TableParagraph"/>
              <w:spacing w:before="123"/>
              <w:ind w:left="106"/>
              <w:rPr>
                <w:b/>
                <w:sz w:val="24"/>
              </w:rPr>
            </w:pPr>
            <w:r>
              <w:rPr>
                <w:rFonts w:ascii="Times New Roman" w:eastAsia="Times New Roman"/>
                <w:b/>
                <w:sz w:val="24"/>
              </w:rPr>
              <w:t>1</w:t>
            </w:r>
            <w:r>
              <w:rPr>
                <w:b/>
                <w:sz w:val="24"/>
              </w:rPr>
              <w:t>、与宁津县城市总体规划相符性分析</w:t>
            </w:r>
          </w:p>
        </w:tc>
      </w:tr>
      <w:tr>
        <w:tblPrEx>
          <w:tblW w:w="0" w:type="auto"/>
          <w:tblInd w:w="412" w:type="dxa"/>
          <w:tblLayout w:type="fixed"/>
          <w:tblCellMar>
            <w:top w:w="0" w:type="dxa"/>
            <w:left w:w="0" w:type="dxa"/>
            <w:bottom w:w="0" w:type="dxa"/>
            <w:right w:w="0" w:type="dxa"/>
          </w:tblCellMar>
        </w:tblPrEx>
        <w:trPr>
          <w:trHeight w:val="453"/>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1"/>
              <w:ind w:left="586"/>
              <w:rPr>
                <w:sz w:val="24"/>
              </w:rPr>
            </w:pPr>
            <w:r>
              <w:rPr>
                <w:sz w:val="24"/>
              </w:rPr>
              <w:t>本项目建设地点位于山东省德州市宁津县经济开发区黄河大街与泰山</w:t>
            </w:r>
          </w:p>
        </w:tc>
      </w:tr>
      <w:tr>
        <w:tblPrEx>
          <w:tblW w:w="0" w:type="auto"/>
          <w:tblInd w:w="412" w:type="dxa"/>
          <w:tblLayout w:type="fixed"/>
          <w:tblCellMar>
            <w:top w:w="0" w:type="dxa"/>
            <w:left w:w="0" w:type="dxa"/>
            <w:bottom w:w="0" w:type="dxa"/>
            <w:right w:w="0" w:type="dxa"/>
          </w:tblCellMar>
        </w:tblPrEx>
        <w:trPr>
          <w:trHeight w:val="479"/>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3"/>
              <w:ind w:left="106"/>
              <w:rPr>
                <w:sz w:val="24"/>
              </w:rPr>
            </w:pPr>
            <w:r>
              <w:rPr>
                <w:spacing w:val="-8"/>
                <w:sz w:val="24"/>
              </w:rPr>
              <w:t xml:space="preserve">路交叉口西南 </w:t>
            </w:r>
            <w:r>
              <w:rPr>
                <w:rFonts w:ascii="Times New Roman" w:eastAsia="Times New Roman"/>
                <w:sz w:val="24"/>
              </w:rPr>
              <w:t xml:space="preserve">170 </w:t>
            </w:r>
            <w:r>
              <w:rPr>
                <w:sz w:val="24"/>
              </w:rPr>
              <w:t>米，根据土地证（宁津国用（</w:t>
            </w:r>
            <w:r>
              <w:rPr>
                <w:rFonts w:ascii="Times New Roman" w:eastAsia="Times New Roman"/>
                <w:sz w:val="24"/>
              </w:rPr>
              <w:t>2022</w:t>
            </w:r>
            <w:r>
              <w:rPr>
                <w:sz w:val="24"/>
              </w:rPr>
              <w:t>）</w:t>
            </w:r>
            <w:r>
              <w:rPr>
                <w:spacing w:val="-28"/>
                <w:sz w:val="24"/>
              </w:rPr>
              <w:t xml:space="preserve">第 </w:t>
            </w:r>
            <w:r>
              <w:rPr>
                <w:rFonts w:ascii="Times New Roman" w:eastAsia="Times New Roman"/>
                <w:sz w:val="24"/>
              </w:rPr>
              <w:t xml:space="preserve">100 </w:t>
            </w:r>
            <w:r>
              <w:rPr>
                <w:sz w:val="24"/>
              </w:rPr>
              <w:t>号）可知，</w:t>
            </w:r>
          </w:p>
        </w:tc>
      </w:tr>
      <w:tr>
        <w:tblPrEx>
          <w:tblW w:w="0" w:type="auto"/>
          <w:tblInd w:w="412" w:type="dxa"/>
          <w:tblLayout w:type="fixed"/>
          <w:tblCellMar>
            <w:top w:w="0" w:type="dxa"/>
            <w:left w:w="0" w:type="dxa"/>
            <w:bottom w:w="0" w:type="dxa"/>
            <w:right w:w="0" w:type="dxa"/>
          </w:tblCellMar>
        </w:tblPrEx>
        <w:trPr>
          <w:trHeight w:val="453"/>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1"/>
              <w:ind w:left="106"/>
              <w:rPr>
                <w:sz w:val="24"/>
              </w:rPr>
            </w:pPr>
            <w:r>
              <w:rPr>
                <w:sz w:val="24"/>
              </w:rPr>
              <w:t>项目所在地块为工业用地，符合宁津经济开发区总体规划。</w:t>
            </w:r>
          </w:p>
        </w:tc>
      </w:tr>
      <w:tr>
        <w:tblPrEx>
          <w:tblW w:w="0" w:type="auto"/>
          <w:tblInd w:w="412" w:type="dxa"/>
          <w:tblLayout w:type="fixed"/>
          <w:tblCellMar>
            <w:top w:w="0" w:type="dxa"/>
            <w:left w:w="0" w:type="dxa"/>
            <w:bottom w:w="0" w:type="dxa"/>
            <w:right w:w="0" w:type="dxa"/>
          </w:tblCellMar>
        </w:tblPrEx>
        <w:trPr>
          <w:trHeight w:val="475"/>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5"/>
              <w:ind w:left="106"/>
              <w:rPr>
                <w:b/>
                <w:sz w:val="24"/>
              </w:rPr>
            </w:pPr>
            <w:r>
              <w:rPr>
                <w:rFonts w:ascii="Times New Roman" w:eastAsia="Times New Roman"/>
                <w:b/>
                <w:sz w:val="24"/>
              </w:rPr>
              <w:t>2</w:t>
            </w:r>
            <w:r>
              <w:rPr>
                <w:b/>
                <w:sz w:val="24"/>
              </w:rPr>
              <w:t>、山东宁津经济开发区总体规划符合性分析</w:t>
            </w:r>
          </w:p>
        </w:tc>
      </w:tr>
      <w:tr>
        <w:tblPrEx>
          <w:tblW w:w="0" w:type="auto"/>
          <w:tblInd w:w="412" w:type="dxa"/>
          <w:tblLayout w:type="fixed"/>
          <w:tblCellMar>
            <w:top w:w="0" w:type="dxa"/>
            <w:left w:w="0" w:type="dxa"/>
            <w:bottom w:w="0" w:type="dxa"/>
            <w:right w:w="0" w:type="dxa"/>
          </w:tblCellMar>
        </w:tblPrEx>
        <w:trPr>
          <w:trHeight w:val="466"/>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5"/>
              <w:ind w:left="586"/>
              <w:rPr>
                <w:sz w:val="24"/>
              </w:rPr>
            </w:pPr>
            <w:r>
              <w:rPr>
                <w:spacing w:val="-9"/>
                <w:sz w:val="24"/>
              </w:rPr>
              <w:t xml:space="preserve">山东宁津经济开发区位于宁津县城区东南部，前身是 </w:t>
            </w:r>
            <w:r>
              <w:rPr>
                <w:rFonts w:ascii="Times New Roman" w:eastAsia="Times New Roman"/>
                <w:sz w:val="24"/>
              </w:rPr>
              <w:t xml:space="preserve">2002 </w:t>
            </w:r>
            <w:r>
              <w:rPr>
                <w:spacing w:val="-30"/>
                <w:sz w:val="24"/>
              </w:rPr>
              <w:t xml:space="preserve">年 </w:t>
            </w:r>
            <w:r>
              <w:rPr>
                <w:rFonts w:ascii="Times New Roman" w:eastAsia="Times New Roman"/>
                <w:sz w:val="24"/>
              </w:rPr>
              <w:t xml:space="preserve">5 </w:t>
            </w:r>
            <w:r>
              <w:rPr>
                <w:sz w:val="24"/>
              </w:rPr>
              <w:t>月农业</w:t>
            </w:r>
          </w:p>
        </w:tc>
      </w:tr>
      <w:tr>
        <w:tblPrEx>
          <w:tblW w:w="0" w:type="auto"/>
          <w:tblInd w:w="412" w:type="dxa"/>
          <w:tblLayout w:type="fixed"/>
          <w:tblCellMar>
            <w:top w:w="0" w:type="dxa"/>
            <w:left w:w="0" w:type="dxa"/>
            <w:bottom w:w="0" w:type="dxa"/>
            <w:right w:w="0" w:type="dxa"/>
          </w:tblCellMar>
        </w:tblPrEx>
        <w:trPr>
          <w:trHeight w:val="470"/>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6"/>
              <w:ind w:left="106"/>
              <w:rPr>
                <w:sz w:val="24"/>
              </w:rPr>
            </w:pPr>
            <w:r>
              <w:rPr>
                <w:spacing w:val="-2"/>
                <w:sz w:val="24"/>
              </w:rPr>
              <w:t>部批准成立的德州</w:t>
            </w:r>
            <w:r>
              <w:rPr>
                <w:spacing w:val="-3"/>
                <w:sz w:val="24"/>
              </w:rPr>
              <w:t>（</w:t>
            </w:r>
            <w:r>
              <w:rPr>
                <w:sz w:val="24"/>
              </w:rPr>
              <w:t>宁津</w:t>
            </w:r>
            <w:r>
              <w:rPr>
                <w:spacing w:val="-12"/>
                <w:sz w:val="24"/>
              </w:rPr>
              <w:t>）</w:t>
            </w:r>
            <w:r>
              <w:rPr>
                <w:spacing w:val="-1"/>
                <w:sz w:val="24"/>
              </w:rPr>
              <w:t>银河经济技术开发区，</w:t>
            </w:r>
            <w:r>
              <w:rPr>
                <w:rFonts w:ascii="Times New Roman" w:eastAsia="Times New Roman"/>
                <w:spacing w:val="-3"/>
                <w:sz w:val="24"/>
              </w:rPr>
              <w:t xml:space="preserve">2006 </w:t>
            </w:r>
            <w:r>
              <w:rPr>
                <w:spacing w:val="-30"/>
                <w:sz w:val="24"/>
              </w:rPr>
              <w:t xml:space="preserve">年 </w:t>
            </w:r>
            <w:r>
              <w:rPr>
                <w:rFonts w:ascii="Times New Roman" w:eastAsia="Times New Roman"/>
                <w:sz w:val="24"/>
              </w:rPr>
              <w:t xml:space="preserve">3 </w:t>
            </w:r>
            <w:r>
              <w:rPr>
                <w:sz w:val="24"/>
              </w:rPr>
              <w:t>月经山东省人</w:t>
            </w:r>
          </w:p>
        </w:tc>
      </w:tr>
      <w:tr>
        <w:tblPrEx>
          <w:tblW w:w="0" w:type="auto"/>
          <w:tblInd w:w="412" w:type="dxa"/>
          <w:tblLayout w:type="fixed"/>
          <w:tblCellMar>
            <w:top w:w="0" w:type="dxa"/>
            <w:left w:w="0" w:type="dxa"/>
            <w:bottom w:w="0" w:type="dxa"/>
            <w:right w:w="0" w:type="dxa"/>
          </w:tblCellMar>
        </w:tblPrEx>
        <w:trPr>
          <w:trHeight w:val="455"/>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1"/>
              <w:ind w:left="106"/>
              <w:rPr>
                <w:sz w:val="24"/>
              </w:rPr>
            </w:pPr>
            <w:r>
              <w:rPr>
                <w:sz w:val="24"/>
              </w:rPr>
              <w:t>民政府批准将其设立为省级开发区，同时更名为山东宁津经济开发区。开</w:t>
            </w:r>
          </w:p>
        </w:tc>
      </w:tr>
      <w:tr>
        <w:tblPrEx>
          <w:tblW w:w="0" w:type="auto"/>
          <w:tblInd w:w="412" w:type="dxa"/>
          <w:tblLayout w:type="fixed"/>
          <w:tblCellMar>
            <w:top w:w="0" w:type="dxa"/>
            <w:left w:w="0" w:type="dxa"/>
            <w:bottom w:w="0" w:type="dxa"/>
            <w:right w:w="0" w:type="dxa"/>
          </w:tblCellMar>
        </w:tblPrEx>
        <w:trPr>
          <w:trHeight w:val="475"/>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4"/>
              <w:ind w:left="106"/>
              <w:rPr>
                <w:sz w:val="24"/>
              </w:rPr>
            </w:pPr>
            <w:r>
              <w:rPr>
                <w:spacing w:val="-9"/>
                <w:sz w:val="24"/>
              </w:rPr>
              <w:t xml:space="preserve">发区审核面积 </w:t>
            </w:r>
            <w:r>
              <w:rPr>
                <w:rFonts w:ascii="Times New Roman" w:eastAsia="Times New Roman"/>
                <w:sz w:val="24"/>
              </w:rPr>
              <w:t xml:space="preserve">4km </w:t>
            </w:r>
            <w:r>
              <w:rPr>
                <w:spacing w:val="-3"/>
                <w:sz w:val="24"/>
              </w:rPr>
              <w:t>审核范围东至路庄沟、西至津泉路</w:t>
            </w:r>
            <w:r>
              <w:rPr>
                <w:sz w:val="24"/>
              </w:rPr>
              <w:t>（临南路</w:t>
            </w:r>
            <w:r>
              <w:rPr>
                <w:spacing w:val="-12"/>
                <w:sz w:val="24"/>
              </w:rPr>
              <w:t>），</w:t>
            </w:r>
            <w:r>
              <w:rPr>
                <w:sz w:val="24"/>
              </w:rPr>
              <w:t>南至宁</w:t>
            </w:r>
          </w:p>
        </w:tc>
      </w:tr>
      <w:tr>
        <w:tblPrEx>
          <w:tblW w:w="0" w:type="auto"/>
          <w:tblInd w:w="412" w:type="dxa"/>
          <w:tblLayout w:type="fixed"/>
          <w:tblCellMar>
            <w:top w:w="0" w:type="dxa"/>
            <w:left w:w="0" w:type="dxa"/>
            <w:bottom w:w="0" w:type="dxa"/>
            <w:right w:w="0" w:type="dxa"/>
          </w:tblCellMar>
        </w:tblPrEx>
        <w:trPr>
          <w:trHeight w:val="399"/>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3" w:line="306" w:lineRule="exact"/>
              <w:ind w:left="106"/>
              <w:rPr>
                <w:sz w:val="24"/>
              </w:rPr>
            </w:pPr>
            <w:r>
              <w:rPr>
                <w:sz w:val="24"/>
              </w:rPr>
              <w:t xml:space="preserve">南河，北至中心大街（宁乐路）。规划范围为东至 </w:t>
            </w:r>
            <w:r>
              <w:rPr>
                <w:rFonts w:ascii="Times New Roman" w:eastAsia="Times New Roman"/>
                <w:sz w:val="24"/>
              </w:rPr>
              <w:t xml:space="preserve">314 </w:t>
            </w:r>
            <w:r>
              <w:rPr>
                <w:sz w:val="24"/>
              </w:rPr>
              <w:t>省道，西至临南路</w:t>
            </w:r>
          </w:p>
        </w:tc>
      </w:tr>
      <w:tr>
        <w:tblPrEx>
          <w:tblW w:w="0" w:type="auto"/>
          <w:tblInd w:w="412" w:type="dxa"/>
          <w:tblLayout w:type="fixed"/>
          <w:tblCellMar>
            <w:top w:w="0" w:type="dxa"/>
            <w:left w:w="0" w:type="dxa"/>
            <w:bottom w:w="0" w:type="dxa"/>
            <w:right w:w="0" w:type="dxa"/>
          </w:tblCellMar>
        </w:tblPrEx>
        <w:trPr>
          <w:trHeight w:val="2406"/>
        </w:trPr>
        <w:tc>
          <w:tcPr>
            <w:tcW w:w="1066" w:type="dxa"/>
            <w:tcBorders>
              <w:top w:val="nil"/>
              <w:bottom w:val="nil"/>
            </w:tcBorders>
          </w:tcPr>
          <w:p>
            <w:pPr>
              <w:pStyle w:val="TableParagraph"/>
              <w:spacing w:line="278" w:lineRule="auto"/>
              <w:ind w:left="171" w:right="153"/>
              <w:jc w:val="center"/>
              <w:rPr>
                <w:sz w:val="24"/>
              </w:rPr>
            </w:pPr>
            <w:r>
              <w:rPr>
                <w:sz w:val="24"/>
              </w:rPr>
              <w:t>规划及规划环境影响评价符合性分析</w:t>
            </w:r>
          </w:p>
        </w:tc>
        <w:tc>
          <w:tcPr>
            <w:tcW w:w="7915" w:type="dxa"/>
            <w:tcBorders>
              <w:top w:val="nil"/>
              <w:bottom w:val="nil"/>
            </w:tcBorders>
          </w:tcPr>
          <w:p>
            <w:pPr>
              <w:pStyle w:val="TableParagraph"/>
              <w:spacing w:before="142" w:line="362" w:lineRule="auto"/>
              <w:ind w:left="106" w:right="28"/>
              <w:rPr>
                <w:sz w:val="24"/>
              </w:rPr>
            </w:pPr>
            <w:r>
              <w:rPr>
                <w:sz w:val="24"/>
              </w:rPr>
              <w:t xml:space="preserve">（津泉路），南至宁南河，北至中心大街。本项目位于山东省德州市宁津县经济开发区黄河大街与泰山路交叉口西南 </w:t>
            </w:r>
            <w:r>
              <w:rPr>
                <w:rFonts w:ascii="Times New Roman" w:eastAsia="Times New Roman"/>
                <w:sz w:val="24"/>
              </w:rPr>
              <w:t xml:space="preserve">170 </w:t>
            </w:r>
            <w:r>
              <w:rPr>
                <w:sz w:val="24"/>
              </w:rPr>
              <w:t>米，东侧、南侧、西侧为</w:t>
            </w:r>
          </w:p>
          <w:p>
            <w:pPr>
              <w:pStyle w:val="TableParagraph"/>
              <w:spacing w:before="5" w:line="362" w:lineRule="auto"/>
              <w:ind w:left="106" w:right="28"/>
              <w:rPr>
                <w:sz w:val="24"/>
              </w:rPr>
            </w:pPr>
            <w:r>
              <w:rPr>
                <w:sz w:val="24"/>
              </w:rPr>
              <w:t>其他厂房，北侧为黄河大街，根据土地证（宁津国用（</w:t>
            </w:r>
            <w:r>
              <w:rPr>
                <w:rFonts w:ascii="Times New Roman" w:eastAsia="Times New Roman"/>
                <w:sz w:val="24"/>
              </w:rPr>
              <w:t>2022</w:t>
            </w:r>
            <w:r>
              <w:rPr>
                <w:sz w:val="24"/>
              </w:rPr>
              <w:t xml:space="preserve">）第 </w:t>
            </w:r>
            <w:r>
              <w:rPr>
                <w:rFonts w:ascii="Times New Roman" w:eastAsia="Times New Roman"/>
                <w:sz w:val="24"/>
              </w:rPr>
              <w:t xml:space="preserve">100 </w:t>
            </w:r>
            <w:r>
              <w:rPr>
                <w:sz w:val="24"/>
              </w:rPr>
              <w:t>号） 可知，项目所在地块规划为工业用地，符合宁津经济开发区总体规划。</w:t>
            </w:r>
          </w:p>
          <w:p>
            <w:pPr>
              <w:pStyle w:val="TableParagraph"/>
              <w:spacing w:before="5"/>
              <w:ind w:left="106"/>
              <w:rPr>
                <w:b/>
                <w:sz w:val="24"/>
              </w:rPr>
            </w:pPr>
            <w:r>
              <w:rPr>
                <w:rFonts w:ascii="Times New Roman" w:eastAsia="Times New Roman"/>
                <w:b/>
                <w:sz w:val="24"/>
              </w:rPr>
              <w:t>3</w:t>
            </w:r>
            <w:r>
              <w:rPr>
                <w:b/>
                <w:sz w:val="24"/>
              </w:rPr>
              <w:t>、山东宁津经济开发区环境影响报告书审查意见符合性分析</w:t>
            </w:r>
          </w:p>
        </w:tc>
      </w:tr>
      <w:tr>
        <w:tblPrEx>
          <w:tblW w:w="0" w:type="auto"/>
          <w:tblInd w:w="412" w:type="dxa"/>
          <w:tblLayout w:type="fixed"/>
          <w:tblCellMar>
            <w:top w:w="0" w:type="dxa"/>
            <w:left w:w="0" w:type="dxa"/>
            <w:bottom w:w="0" w:type="dxa"/>
            <w:right w:w="0" w:type="dxa"/>
          </w:tblCellMar>
        </w:tblPrEx>
        <w:trPr>
          <w:trHeight w:val="453"/>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1"/>
              <w:ind w:left="586"/>
              <w:rPr>
                <w:sz w:val="24"/>
              </w:rPr>
            </w:pPr>
            <w:r>
              <w:rPr>
                <w:sz w:val="24"/>
              </w:rPr>
              <w:t>根据《关于山东宁津经济开发区环境影响报告书的审查意见》（鲁环</w:t>
            </w:r>
          </w:p>
        </w:tc>
      </w:tr>
      <w:tr>
        <w:tblPrEx>
          <w:tblW w:w="0" w:type="auto"/>
          <w:tblInd w:w="412" w:type="dxa"/>
          <w:tblLayout w:type="fixed"/>
          <w:tblCellMar>
            <w:top w:w="0" w:type="dxa"/>
            <w:left w:w="0" w:type="dxa"/>
            <w:bottom w:w="0" w:type="dxa"/>
            <w:right w:w="0" w:type="dxa"/>
          </w:tblCellMar>
        </w:tblPrEx>
        <w:trPr>
          <w:trHeight w:val="478"/>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3"/>
              <w:ind w:left="106"/>
              <w:rPr>
                <w:sz w:val="24"/>
              </w:rPr>
            </w:pPr>
            <w:r>
              <w:rPr>
                <w:sz w:val="24"/>
              </w:rPr>
              <w:t>审</w:t>
            </w:r>
            <w:r>
              <w:rPr>
                <w:rFonts w:ascii="Times New Roman" w:eastAsia="Times New Roman"/>
                <w:sz w:val="24"/>
              </w:rPr>
              <w:t xml:space="preserve">[2009]9 </w:t>
            </w:r>
            <w:r>
              <w:rPr>
                <w:sz w:val="24"/>
              </w:rPr>
              <w:t>号，见附件），省政府批复的开发区主导产业为家具、生物技术</w:t>
            </w:r>
          </w:p>
        </w:tc>
      </w:tr>
      <w:tr>
        <w:tblPrEx>
          <w:tblW w:w="0" w:type="auto"/>
          <w:tblInd w:w="412" w:type="dxa"/>
          <w:tblLayout w:type="fixed"/>
          <w:tblCellMar>
            <w:top w:w="0" w:type="dxa"/>
            <w:left w:w="0" w:type="dxa"/>
            <w:bottom w:w="0" w:type="dxa"/>
            <w:right w:w="0" w:type="dxa"/>
          </w:tblCellMar>
        </w:tblPrEx>
        <w:trPr>
          <w:trHeight w:val="457"/>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0"/>
              <w:ind w:left="106"/>
              <w:rPr>
                <w:sz w:val="24"/>
              </w:rPr>
            </w:pPr>
            <w:r>
              <w:rPr>
                <w:sz w:val="24"/>
              </w:rPr>
              <w:t>和机电。开发区规划的主导产业在省政府批复的产业定位基础上，适当引</w:t>
            </w:r>
          </w:p>
        </w:tc>
      </w:tr>
      <w:tr>
        <w:tblPrEx>
          <w:tblW w:w="0" w:type="auto"/>
          <w:tblInd w:w="412" w:type="dxa"/>
          <w:tblLayout w:type="fixed"/>
          <w:tblCellMar>
            <w:top w:w="0" w:type="dxa"/>
            <w:left w:w="0" w:type="dxa"/>
            <w:bottom w:w="0" w:type="dxa"/>
            <w:right w:w="0" w:type="dxa"/>
          </w:tblCellMar>
        </w:tblPrEx>
        <w:trPr>
          <w:trHeight w:val="467"/>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0"/>
              <w:ind w:left="106" w:right="-44"/>
              <w:rPr>
                <w:sz w:val="24"/>
              </w:rPr>
            </w:pPr>
            <w:r>
              <w:rPr>
                <w:spacing w:val="-7"/>
                <w:sz w:val="24"/>
              </w:rPr>
              <w:t>进少量其他清洁型、无污染或轻污染的项目，形成机电、家具、生物技术、</w:t>
            </w:r>
          </w:p>
        </w:tc>
      </w:tr>
      <w:tr>
        <w:tblPrEx>
          <w:tblW w:w="0" w:type="auto"/>
          <w:tblInd w:w="412" w:type="dxa"/>
          <w:tblLayout w:type="fixed"/>
          <w:tblCellMar>
            <w:top w:w="0" w:type="dxa"/>
            <w:left w:w="0" w:type="dxa"/>
            <w:bottom w:w="0" w:type="dxa"/>
            <w:right w:w="0" w:type="dxa"/>
          </w:tblCellMar>
        </w:tblPrEx>
        <w:trPr>
          <w:trHeight w:val="466"/>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0"/>
              <w:ind w:left="106"/>
              <w:rPr>
                <w:sz w:val="24"/>
              </w:rPr>
            </w:pPr>
            <w:r>
              <w:rPr>
                <w:sz w:val="24"/>
              </w:rPr>
              <w:t>纺织地毯等主导优势产业集群。开发区规划总体布局为“一心、三区”，</w:t>
            </w:r>
          </w:p>
        </w:tc>
      </w:tr>
      <w:tr>
        <w:tblPrEx>
          <w:tblW w:w="0" w:type="auto"/>
          <w:tblInd w:w="412" w:type="dxa"/>
          <w:tblLayout w:type="fixed"/>
          <w:tblCellMar>
            <w:top w:w="0" w:type="dxa"/>
            <w:left w:w="0" w:type="dxa"/>
            <w:bottom w:w="0" w:type="dxa"/>
            <w:right w:w="0" w:type="dxa"/>
          </w:tblCellMar>
        </w:tblPrEx>
        <w:trPr>
          <w:trHeight w:val="466"/>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79"/>
              <w:ind w:left="106"/>
              <w:rPr>
                <w:sz w:val="24"/>
              </w:rPr>
            </w:pPr>
            <w:r>
              <w:rPr>
                <w:sz w:val="24"/>
              </w:rPr>
              <w:t>即围绕位于开发区阳光大街中段的“行政中心”，规划建设“居住区、公</w:t>
            </w:r>
          </w:p>
        </w:tc>
      </w:tr>
      <w:tr>
        <w:tblPrEx>
          <w:tblW w:w="0" w:type="auto"/>
          <w:tblInd w:w="412" w:type="dxa"/>
          <w:tblLayout w:type="fixed"/>
          <w:tblCellMar>
            <w:top w:w="0" w:type="dxa"/>
            <w:left w:w="0" w:type="dxa"/>
            <w:bottom w:w="0" w:type="dxa"/>
            <w:right w:w="0" w:type="dxa"/>
          </w:tblCellMar>
        </w:tblPrEx>
        <w:trPr>
          <w:trHeight w:val="526"/>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80"/>
              <w:ind w:left="106"/>
              <w:rPr>
                <w:sz w:val="24"/>
              </w:rPr>
            </w:pPr>
            <w:r>
              <w:rPr>
                <w:sz w:val="24"/>
              </w:rPr>
              <w:t>共设施区、工业区”三大功能区。</w:t>
            </w:r>
          </w:p>
        </w:tc>
      </w:tr>
      <w:tr>
        <w:tblPrEx>
          <w:tblW w:w="0" w:type="auto"/>
          <w:tblInd w:w="412" w:type="dxa"/>
          <w:tblLayout w:type="fixed"/>
          <w:tblCellMar>
            <w:top w:w="0" w:type="dxa"/>
            <w:left w:w="0" w:type="dxa"/>
            <w:bottom w:w="0" w:type="dxa"/>
            <w:right w:w="0" w:type="dxa"/>
          </w:tblCellMar>
        </w:tblPrEx>
        <w:trPr>
          <w:trHeight w:val="526"/>
        </w:trPr>
        <w:tc>
          <w:tcPr>
            <w:tcW w:w="1066" w:type="dxa"/>
            <w:tcBorders>
              <w:top w:val="nil"/>
              <w:bottom w:val="nil"/>
            </w:tcBorders>
          </w:tcPr>
          <w:p>
            <w:pPr>
              <w:pStyle w:val="TableParagraph"/>
              <w:rPr>
                <w:rFonts w:ascii="Times New Roman"/>
                <w:sz w:val="22"/>
              </w:rPr>
            </w:pPr>
          </w:p>
        </w:tc>
        <w:tc>
          <w:tcPr>
            <w:tcW w:w="7915" w:type="dxa"/>
            <w:tcBorders>
              <w:top w:val="nil"/>
              <w:bottom w:val="nil"/>
            </w:tcBorders>
          </w:tcPr>
          <w:p>
            <w:pPr>
              <w:pStyle w:val="TableParagraph"/>
              <w:spacing w:before="139"/>
              <w:ind w:left="586"/>
              <w:rPr>
                <w:sz w:val="24"/>
              </w:rPr>
            </w:pPr>
            <w:r>
              <w:rPr>
                <w:sz w:val="24"/>
              </w:rPr>
              <w:t>本项目属于其他未列明食品制造项目，位于山东宁津经济开发区，符</w:t>
            </w:r>
          </w:p>
        </w:tc>
      </w:tr>
      <w:tr>
        <w:tblPrEx>
          <w:tblW w:w="0" w:type="auto"/>
          <w:tblInd w:w="412" w:type="dxa"/>
          <w:tblLayout w:type="fixed"/>
          <w:tblCellMar>
            <w:top w:w="0" w:type="dxa"/>
            <w:left w:w="0" w:type="dxa"/>
            <w:bottom w:w="0" w:type="dxa"/>
            <w:right w:w="0" w:type="dxa"/>
          </w:tblCellMar>
        </w:tblPrEx>
        <w:trPr>
          <w:trHeight w:val="544"/>
        </w:trPr>
        <w:tc>
          <w:tcPr>
            <w:tcW w:w="1066" w:type="dxa"/>
            <w:tcBorders>
              <w:top w:val="nil"/>
            </w:tcBorders>
          </w:tcPr>
          <w:p>
            <w:pPr>
              <w:pStyle w:val="TableParagraph"/>
              <w:rPr>
                <w:rFonts w:ascii="Times New Roman"/>
                <w:sz w:val="22"/>
              </w:rPr>
            </w:pPr>
          </w:p>
        </w:tc>
        <w:tc>
          <w:tcPr>
            <w:tcW w:w="7915" w:type="dxa"/>
            <w:tcBorders>
              <w:top w:val="nil"/>
            </w:tcBorders>
          </w:tcPr>
          <w:p>
            <w:pPr>
              <w:pStyle w:val="TableParagraph"/>
              <w:spacing w:before="80"/>
              <w:ind w:left="106"/>
              <w:rPr>
                <w:sz w:val="24"/>
              </w:rPr>
            </w:pPr>
            <w:r>
              <w:rPr>
                <w:sz w:val="24"/>
              </w:rPr>
              <w:t>合山东宁津经济开发区产业定位及准入条件。</w:t>
            </w:r>
          </w:p>
        </w:tc>
      </w:tr>
      <w:tr>
        <w:tblPrEx>
          <w:tblW w:w="0" w:type="auto"/>
          <w:tblInd w:w="412" w:type="dxa"/>
          <w:tblLayout w:type="fixed"/>
          <w:tblCellMar>
            <w:top w:w="0" w:type="dxa"/>
            <w:left w:w="0" w:type="dxa"/>
            <w:bottom w:w="0" w:type="dxa"/>
            <w:right w:w="0" w:type="dxa"/>
          </w:tblCellMar>
        </w:tblPrEx>
        <w:trPr>
          <w:trHeight w:val="2337"/>
        </w:trPr>
        <w:tc>
          <w:tcPr>
            <w:tcW w:w="1066" w:type="dxa"/>
          </w:tcPr>
          <w:p>
            <w:pPr>
              <w:pStyle w:val="TableParagraph"/>
              <w:rPr>
                <w:sz w:val="24"/>
              </w:rPr>
            </w:pPr>
          </w:p>
          <w:p>
            <w:pPr>
              <w:pStyle w:val="TableParagraph"/>
              <w:spacing w:before="9"/>
              <w:rPr>
                <w:sz w:val="24"/>
              </w:rPr>
            </w:pPr>
          </w:p>
          <w:p>
            <w:pPr>
              <w:pStyle w:val="TableParagraph"/>
              <w:spacing w:line="278" w:lineRule="auto"/>
              <w:ind w:left="171" w:right="153"/>
              <w:jc w:val="center"/>
              <w:rPr>
                <w:sz w:val="24"/>
              </w:rPr>
            </w:pPr>
            <w:r>
              <w:rPr>
                <w:sz w:val="24"/>
              </w:rPr>
              <w:t>其他符合性分析</w:t>
            </w:r>
          </w:p>
        </w:tc>
        <w:tc>
          <w:tcPr>
            <w:tcW w:w="7915" w:type="dxa"/>
          </w:tcPr>
          <w:p>
            <w:pPr>
              <w:pStyle w:val="TableParagraph"/>
              <w:spacing w:before="3"/>
              <w:ind w:left="106"/>
              <w:rPr>
                <w:b/>
                <w:sz w:val="24"/>
              </w:rPr>
            </w:pPr>
            <w:r>
              <w:rPr>
                <w:rFonts w:ascii="Times New Roman" w:eastAsia="Times New Roman"/>
                <w:b/>
                <w:sz w:val="24"/>
              </w:rPr>
              <w:t>1</w:t>
            </w:r>
            <w:r>
              <w:rPr>
                <w:b/>
                <w:sz w:val="24"/>
              </w:rPr>
              <w:t>、产业政策的符合性</w:t>
            </w:r>
          </w:p>
          <w:p>
            <w:pPr>
              <w:pStyle w:val="TableParagraph"/>
              <w:spacing w:before="143" w:line="364" w:lineRule="auto"/>
              <w:ind w:left="106" w:right="88" w:firstLine="480"/>
              <w:jc w:val="both"/>
              <w:rPr>
                <w:sz w:val="24"/>
              </w:rPr>
            </w:pPr>
            <w:r>
              <w:rPr>
                <w:sz w:val="24"/>
              </w:rPr>
              <w:t>根据国家发展和改革委员</w:t>
            </w:r>
            <w:r>
              <w:rPr>
                <w:rFonts w:ascii="Times New Roman" w:eastAsia="Times New Roman"/>
                <w:sz w:val="24"/>
              </w:rPr>
              <w:t>2019</w:t>
            </w:r>
            <w:r>
              <w:rPr>
                <w:sz w:val="24"/>
              </w:rPr>
              <w:t>年</w:t>
            </w:r>
            <w:r>
              <w:rPr>
                <w:rFonts w:ascii="Times New Roman" w:eastAsia="Times New Roman"/>
                <w:sz w:val="24"/>
              </w:rPr>
              <w:t>8</w:t>
            </w:r>
            <w:r>
              <w:rPr>
                <w:sz w:val="24"/>
              </w:rPr>
              <w:t>月</w:t>
            </w:r>
            <w:r>
              <w:rPr>
                <w:rFonts w:ascii="Times New Roman" w:eastAsia="Times New Roman"/>
                <w:sz w:val="24"/>
              </w:rPr>
              <w:t>27</w:t>
            </w:r>
            <w:r>
              <w:rPr>
                <w:sz w:val="24"/>
              </w:rPr>
              <w:t>日第</w:t>
            </w:r>
            <w:r>
              <w:rPr>
                <w:rFonts w:ascii="Times New Roman" w:eastAsia="Times New Roman"/>
                <w:sz w:val="24"/>
              </w:rPr>
              <w:t>29</w:t>
            </w:r>
            <w:r>
              <w:rPr>
                <w:spacing w:val="-13"/>
                <w:sz w:val="24"/>
              </w:rPr>
              <w:t>号令公布的《产业结构调</w:t>
            </w:r>
            <w:r>
              <w:rPr>
                <w:sz w:val="24"/>
              </w:rPr>
              <w:t>整指导目录》（</w:t>
            </w:r>
            <w:r>
              <w:rPr>
                <w:rFonts w:ascii="Times New Roman" w:eastAsia="Times New Roman"/>
                <w:sz w:val="24"/>
              </w:rPr>
              <w:t>2019</w:t>
            </w:r>
            <w:r>
              <w:rPr>
                <w:sz w:val="24"/>
              </w:rPr>
              <w:t>年本），</w:t>
            </w:r>
            <w:r>
              <w:rPr>
                <w:spacing w:val="-1"/>
                <w:sz w:val="24"/>
              </w:rPr>
              <w:t>本项目不在鼓励、限制、淘汰类之内，为允</w:t>
            </w:r>
            <w:r>
              <w:rPr>
                <w:spacing w:val="-10"/>
                <w:sz w:val="24"/>
              </w:rPr>
              <w:t>许建设项目，符合国家产业政策。项目已经取得了宁津县行政审批服务局</w:t>
            </w:r>
          </w:p>
          <w:p>
            <w:pPr>
              <w:pStyle w:val="TableParagraph"/>
              <w:spacing w:line="304" w:lineRule="exact"/>
              <w:ind w:left="106"/>
              <w:rPr>
                <w:sz w:val="24"/>
              </w:rPr>
            </w:pPr>
            <w:r>
              <w:rPr>
                <w:sz w:val="24"/>
              </w:rPr>
              <w:t>的备案证明，备案文号</w:t>
            </w:r>
            <w:r>
              <w:rPr>
                <w:rFonts w:ascii="Times New Roman" w:eastAsia="Times New Roman"/>
                <w:sz w:val="24"/>
              </w:rPr>
              <w:t>2206-371422-04-01-825882</w:t>
            </w:r>
            <w:r>
              <w:rPr>
                <w:sz w:val="24"/>
              </w:rPr>
              <w:t>。</w:t>
            </w:r>
          </w:p>
        </w:tc>
      </w:tr>
    </w:tbl>
    <w:p>
      <w:pPr>
        <w:spacing w:after="0" w:line="304" w:lineRule="exact"/>
        <w:rPr>
          <w:sz w:val="24"/>
        </w:rPr>
        <w:sectPr>
          <w:footerReference w:type="default" r:id="rId6"/>
          <w:pgSz w:w="11910" w:h="16840"/>
          <w:pgMar w:top="1420" w:right="740" w:bottom="1120" w:left="1060" w:header="0" w:footer="939" w:gutter="0"/>
          <w:pgNumType w:start="2"/>
          <w:cols w:num="1" w:space="720"/>
        </w:sectPr>
      </w:pPr>
    </w:p>
    <w:p>
      <w:pPr>
        <w:pStyle w:val="Heading3"/>
        <w:spacing w:before="64"/>
        <w:ind w:left="1575"/>
      </w:pPr>
      <w:r>
        <w:pict>
          <v:shape id="_x0000_s1031" o:spid="_x0000_s1026" style="width:450.05pt;height:692.45pt;margin-top:77.45pt;margin-left:72.6pt;mso-height-relative:page;mso-position-horizontal-relative:page;mso-position-vertical-relative:page;mso-width-relative:page;position:absolute;z-index:-251657216" coordorigin="1452,1549" coordsize="9001,13849" path="m1452,1450l10453,1450m1452,15289l10453,15289m1462,1440l1462,15279m2528,1440l2528,15279m10443,1440l10443,15279e" filled="f" stroked="t" strokecolor="black">
            <v:path arrowok="t"/>
          </v:shape>
        </w:pict>
      </w:r>
      <w:r>
        <w:rPr>
          <w:rFonts w:ascii="Times New Roman" w:eastAsia="Times New Roman" w:hAnsi="Times New Roman"/>
        </w:rPr>
        <w:t>2</w:t>
      </w:r>
      <w:r>
        <w:t>、</w:t>
      </w:r>
      <w:r>
        <w:rPr>
          <w:rFonts w:ascii="Times New Roman" w:eastAsia="Times New Roman" w:hAnsi="Times New Roman"/>
        </w:rPr>
        <w:t>“</w:t>
      </w:r>
      <w:r>
        <w:t>三线一单</w:t>
      </w:r>
      <w:r>
        <w:rPr>
          <w:rFonts w:ascii="Times New Roman" w:eastAsia="Times New Roman" w:hAnsi="Times New Roman"/>
        </w:rPr>
        <w:t>”</w:t>
      </w:r>
      <w:r>
        <w:t>符合性分析</w:t>
      </w:r>
    </w:p>
    <w:p>
      <w:pPr>
        <w:pStyle w:val="BodyText"/>
        <w:spacing w:before="158" w:line="364" w:lineRule="auto"/>
        <w:ind w:left="1575" w:right="829" w:firstLine="480"/>
        <w:jc w:val="both"/>
      </w:pPr>
      <w:r>
        <w:rPr>
          <w:spacing w:val="-6"/>
        </w:rPr>
        <w:t xml:space="preserve">根据德州市人民政府 </w:t>
      </w:r>
      <w:r>
        <w:rPr>
          <w:rFonts w:ascii="Times New Roman" w:eastAsia="Times New Roman" w:hAnsi="Times New Roman"/>
        </w:rPr>
        <w:t xml:space="preserve">2021 </w:t>
      </w:r>
      <w:r>
        <w:rPr>
          <w:spacing w:val="-29"/>
        </w:rPr>
        <w:t xml:space="preserve">年 </w:t>
      </w:r>
      <w:r>
        <w:rPr>
          <w:rFonts w:ascii="Times New Roman" w:eastAsia="Times New Roman" w:hAnsi="Times New Roman"/>
        </w:rPr>
        <w:t xml:space="preserve">6 </w:t>
      </w:r>
      <w:r>
        <w:rPr>
          <w:spacing w:val="-29"/>
        </w:rPr>
        <w:t xml:space="preserve">月 </w:t>
      </w:r>
      <w:r>
        <w:rPr>
          <w:rFonts w:ascii="Times New Roman" w:eastAsia="Times New Roman" w:hAnsi="Times New Roman"/>
        </w:rPr>
        <w:t xml:space="preserve">28 </w:t>
      </w:r>
      <w:r>
        <w:rPr>
          <w:spacing w:val="-1"/>
        </w:rPr>
        <w:t>日印发的《关于印发德州市“三</w:t>
      </w:r>
      <w:r>
        <w:rPr>
          <w:spacing w:val="-5"/>
        </w:rPr>
        <w:t>线一单”生态环境分区控方案的通知》德政字【</w:t>
      </w:r>
      <w:r>
        <w:rPr>
          <w:rFonts w:ascii="Times New Roman" w:eastAsia="Times New Roman" w:hAnsi="Times New Roman"/>
        </w:rPr>
        <w:t>2021</w:t>
      </w:r>
      <w:r>
        <w:rPr>
          <w:spacing w:val="-10"/>
        </w:rPr>
        <w:t>】</w:t>
      </w:r>
      <w:r>
        <w:rPr>
          <w:rFonts w:ascii="Times New Roman" w:eastAsia="Times New Roman" w:hAnsi="Times New Roman"/>
        </w:rPr>
        <w:t xml:space="preserve">19 </w:t>
      </w:r>
      <w:r>
        <w:rPr>
          <w:spacing w:val="-3"/>
        </w:rPr>
        <w:t>号文中的有关内</w:t>
      </w:r>
      <w:r>
        <w:t>容，分析本项目“三线一单”的符合性分析，具体分析如下：</w:t>
      </w:r>
    </w:p>
    <w:p>
      <w:pPr>
        <w:pStyle w:val="Heading3"/>
        <w:numPr>
          <w:ilvl w:val="0"/>
          <w:numId w:val="1"/>
        </w:numPr>
        <w:tabs>
          <w:tab w:val="left" w:pos="2657"/>
        </w:tabs>
        <w:spacing w:before="0" w:after="0" w:line="307" w:lineRule="exact"/>
        <w:ind w:left="2656" w:right="0" w:hanging="602"/>
        <w:jc w:val="left"/>
        <w:rPr>
          <w:sz w:val="22"/>
        </w:rPr>
      </w:pPr>
      <w:r>
        <w:t>生态保护红线与一般生态空间管控</w:t>
      </w:r>
    </w:p>
    <w:p>
      <w:pPr>
        <w:pStyle w:val="BodyText"/>
        <w:spacing w:before="158"/>
        <w:ind w:left="2055"/>
      </w:pPr>
      <w:r>
        <w:t>①生态保护红线</w:t>
      </w:r>
    </w:p>
    <w:p>
      <w:pPr>
        <w:pStyle w:val="BodyText"/>
        <w:spacing w:before="161"/>
        <w:ind w:left="2055"/>
      </w:pPr>
      <w:r>
        <w:t>本项目区域生态红线保护区分布情况如下：</w:t>
      </w:r>
    </w:p>
    <w:p>
      <w:pPr>
        <w:pStyle w:val="Heading3"/>
        <w:tabs>
          <w:tab w:val="left" w:pos="4188"/>
        </w:tabs>
        <w:spacing w:before="158" w:after="3"/>
        <w:ind w:left="3560"/>
      </w:pPr>
      <w:r>
        <w:t>表</w:t>
      </w:r>
      <w:r>
        <w:rPr>
          <w:spacing w:val="-62"/>
        </w:rPr>
        <w:t xml:space="preserve"> </w:t>
      </w:r>
      <w:r>
        <w:rPr>
          <w:rFonts w:ascii="Times New Roman" w:eastAsia="Times New Roman"/>
        </w:rPr>
        <w:t>1</w:t>
      </w:r>
      <w:r>
        <w:rPr>
          <w:rFonts w:ascii="Times New Roman" w:eastAsia="Times New Roman"/>
        </w:rPr>
        <w:tab/>
      </w:r>
      <w:r>
        <w:t>宁津县生态保护红线信息表</w:t>
      </w:r>
    </w:p>
    <w:tbl>
      <w:tblPr>
        <w:tblStyle w:val="TableNormal"/>
        <w:tblW w:w="0" w:type="auto"/>
        <w:tblInd w:w="1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07"/>
        <w:gridCol w:w="1993"/>
        <w:gridCol w:w="3525"/>
        <w:gridCol w:w="1364"/>
      </w:tblGrid>
      <w:tr>
        <w:tblPrEx>
          <w:tblW w:w="0" w:type="auto"/>
          <w:tblInd w:w="1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807" w:type="dxa"/>
          </w:tcPr>
          <w:p>
            <w:pPr>
              <w:pStyle w:val="TableParagraph"/>
              <w:spacing w:before="63"/>
              <w:ind w:left="172" w:right="165"/>
              <w:jc w:val="center"/>
              <w:rPr>
                <w:sz w:val="21"/>
              </w:rPr>
            </w:pPr>
            <w:r>
              <w:rPr>
                <w:sz w:val="21"/>
              </w:rPr>
              <w:t>序号</w:t>
            </w:r>
          </w:p>
        </w:tc>
        <w:tc>
          <w:tcPr>
            <w:tcW w:w="1993" w:type="dxa"/>
          </w:tcPr>
          <w:p>
            <w:pPr>
              <w:pStyle w:val="TableParagraph"/>
              <w:spacing w:before="63"/>
              <w:ind w:left="155" w:right="150"/>
              <w:jc w:val="center"/>
              <w:rPr>
                <w:sz w:val="21"/>
              </w:rPr>
            </w:pPr>
            <w:r>
              <w:rPr>
                <w:sz w:val="21"/>
              </w:rPr>
              <w:t>编号</w:t>
            </w:r>
          </w:p>
        </w:tc>
        <w:tc>
          <w:tcPr>
            <w:tcW w:w="3525" w:type="dxa"/>
          </w:tcPr>
          <w:p>
            <w:pPr>
              <w:pStyle w:val="TableParagraph"/>
              <w:spacing w:before="63"/>
              <w:ind w:left="1111" w:right="1104"/>
              <w:jc w:val="center"/>
              <w:rPr>
                <w:sz w:val="21"/>
              </w:rPr>
            </w:pPr>
            <w:r>
              <w:rPr>
                <w:sz w:val="21"/>
              </w:rPr>
              <w:t>生态保护红线</w:t>
            </w:r>
          </w:p>
        </w:tc>
        <w:tc>
          <w:tcPr>
            <w:tcW w:w="1364" w:type="dxa"/>
          </w:tcPr>
          <w:p>
            <w:pPr>
              <w:pStyle w:val="TableParagraph"/>
              <w:spacing w:before="63"/>
              <w:ind w:left="88" w:right="52"/>
              <w:jc w:val="center"/>
              <w:rPr>
                <w:sz w:val="21"/>
              </w:rPr>
            </w:pPr>
            <w:r>
              <w:rPr>
                <w:sz w:val="21"/>
              </w:rPr>
              <w:t>面积（</w:t>
            </w:r>
            <w:r>
              <w:rPr>
                <w:rFonts w:ascii="Times New Roman" w:eastAsia="Times New Roman"/>
                <w:sz w:val="21"/>
              </w:rPr>
              <w:t>km</w:t>
            </w:r>
            <w:r>
              <w:rPr>
                <w:rFonts w:ascii="Times New Roman" w:eastAsia="Times New Roman"/>
                <w:position w:val="7"/>
                <w:sz w:val="13"/>
              </w:rPr>
              <w:t>2</w:t>
            </w:r>
            <w:r>
              <w:rPr>
                <w:sz w:val="21"/>
              </w:rPr>
              <w:t>）</w:t>
            </w:r>
          </w:p>
        </w:tc>
      </w:tr>
      <w:tr>
        <w:tblPrEx>
          <w:tblW w:w="0" w:type="auto"/>
          <w:tblInd w:w="1586" w:type="dxa"/>
          <w:tblLayout w:type="fixed"/>
          <w:tblCellMar>
            <w:top w:w="0" w:type="dxa"/>
            <w:left w:w="0" w:type="dxa"/>
            <w:bottom w:w="0" w:type="dxa"/>
            <w:right w:w="0" w:type="dxa"/>
          </w:tblCellMar>
        </w:tblPrEx>
        <w:trPr>
          <w:trHeight w:val="396"/>
        </w:trPr>
        <w:tc>
          <w:tcPr>
            <w:tcW w:w="807" w:type="dxa"/>
          </w:tcPr>
          <w:p>
            <w:pPr>
              <w:pStyle w:val="TableParagraph"/>
              <w:spacing w:before="78"/>
              <w:ind w:left="10"/>
              <w:jc w:val="center"/>
              <w:rPr>
                <w:rFonts w:ascii="Times New Roman"/>
                <w:sz w:val="21"/>
              </w:rPr>
            </w:pPr>
            <w:r>
              <w:rPr>
                <w:rFonts w:ascii="Times New Roman"/>
                <w:w w:val="99"/>
                <w:sz w:val="21"/>
              </w:rPr>
              <w:t>1</w:t>
            </w:r>
          </w:p>
        </w:tc>
        <w:tc>
          <w:tcPr>
            <w:tcW w:w="1993" w:type="dxa"/>
          </w:tcPr>
          <w:p>
            <w:pPr>
              <w:pStyle w:val="TableParagraph"/>
              <w:spacing w:before="78"/>
              <w:ind w:left="158" w:right="150"/>
              <w:jc w:val="center"/>
              <w:rPr>
                <w:rFonts w:ascii="Times New Roman"/>
                <w:sz w:val="21"/>
              </w:rPr>
            </w:pPr>
            <w:r>
              <w:rPr>
                <w:rFonts w:ascii="Times New Roman"/>
                <w:sz w:val="21"/>
              </w:rPr>
              <w:t>YS3714221110007</w:t>
            </w:r>
          </w:p>
        </w:tc>
        <w:tc>
          <w:tcPr>
            <w:tcW w:w="3525" w:type="dxa"/>
          </w:tcPr>
          <w:p>
            <w:pPr>
              <w:pStyle w:val="TableParagraph"/>
              <w:spacing w:before="64"/>
              <w:ind w:left="1109" w:right="1104"/>
              <w:jc w:val="center"/>
              <w:rPr>
                <w:sz w:val="21"/>
              </w:rPr>
            </w:pPr>
            <w:r>
              <w:rPr>
                <w:sz w:val="21"/>
              </w:rPr>
              <w:t>大柳水库</w:t>
            </w:r>
          </w:p>
        </w:tc>
        <w:tc>
          <w:tcPr>
            <w:tcW w:w="1364" w:type="dxa"/>
          </w:tcPr>
          <w:p>
            <w:pPr>
              <w:pStyle w:val="TableParagraph"/>
              <w:spacing w:before="78"/>
              <w:ind w:left="60" w:right="52"/>
              <w:jc w:val="center"/>
              <w:rPr>
                <w:rFonts w:ascii="Times New Roman"/>
                <w:sz w:val="21"/>
              </w:rPr>
            </w:pPr>
            <w:r>
              <w:rPr>
                <w:rFonts w:ascii="Times New Roman"/>
                <w:sz w:val="21"/>
              </w:rPr>
              <w:t>1.19</w:t>
            </w:r>
          </w:p>
        </w:tc>
      </w:tr>
      <w:tr>
        <w:tblPrEx>
          <w:tblW w:w="0" w:type="auto"/>
          <w:tblInd w:w="1586" w:type="dxa"/>
          <w:tblLayout w:type="fixed"/>
          <w:tblCellMar>
            <w:top w:w="0" w:type="dxa"/>
            <w:left w:w="0" w:type="dxa"/>
            <w:bottom w:w="0" w:type="dxa"/>
            <w:right w:w="0" w:type="dxa"/>
          </w:tblCellMar>
        </w:tblPrEx>
        <w:trPr>
          <w:trHeight w:val="397"/>
        </w:trPr>
        <w:tc>
          <w:tcPr>
            <w:tcW w:w="807" w:type="dxa"/>
          </w:tcPr>
          <w:p>
            <w:pPr>
              <w:pStyle w:val="TableParagraph"/>
              <w:spacing w:before="76"/>
              <w:ind w:left="10"/>
              <w:jc w:val="center"/>
              <w:rPr>
                <w:rFonts w:ascii="Times New Roman"/>
                <w:sz w:val="21"/>
              </w:rPr>
            </w:pPr>
            <w:r>
              <w:rPr>
                <w:rFonts w:ascii="Times New Roman"/>
                <w:w w:val="99"/>
                <w:sz w:val="21"/>
              </w:rPr>
              <w:t>2</w:t>
            </w:r>
          </w:p>
        </w:tc>
        <w:tc>
          <w:tcPr>
            <w:tcW w:w="1993" w:type="dxa"/>
          </w:tcPr>
          <w:p>
            <w:pPr>
              <w:pStyle w:val="TableParagraph"/>
              <w:spacing w:before="76"/>
              <w:ind w:left="158" w:right="150"/>
              <w:jc w:val="center"/>
              <w:rPr>
                <w:rFonts w:ascii="Times New Roman"/>
                <w:sz w:val="21"/>
              </w:rPr>
            </w:pPr>
            <w:r>
              <w:rPr>
                <w:rFonts w:ascii="Times New Roman"/>
                <w:sz w:val="21"/>
              </w:rPr>
              <w:t>YS3714221110008</w:t>
            </w:r>
          </w:p>
        </w:tc>
        <w:tc>
          <w:tcPr>
            <w:tcW w:w="3525" w:type="dxa"/>
          </w:tcPr>
          <w:p>
            <w:pPr>
              <w:pStyle w:val="TableParagraph"/>
              <w:spacing w:before="62"/>
              <w:ind w:left="1109" w:right="1104"/>
              <w:jc w:val="center"/>
              <w:rPr>
                <w:sz w:val="21"/>
              </w:rPr>
            </w:pPr>
            <w:r>
              <w:rPr>
                <w:sz w:val="21"/>
              </w:rPr>
              <w:t>宁津水库</w:t>
            </w:r>
          </w:p>
        </w:tc>
        <w:tc>
          <w:tcPr>
            <w:tcW w:w="1364" w:type="dxa"/>
          </w:tcPr>
          <w:p>
            <w:pPr>
              <w:pStyle w:val="TableParagraph"/>
              <w:spacing w:before="76"/>
              <w:ind w:left="60" w:right="52"/>
              <w:jc w:val="center"/>
              <w:rPr>
                <w:rFonts w:ascii="Times New Roman"/>
                <w:sz w:val="21"/>
              </w:rPr>
            </w:pPr>
            <w:r>
              <w:rPr>
                <w:rFonts w:ascii="Times New Roman"/>
                <w:sz w:val="21"/>
              </w:rPr>
              <w:t>0.86</w:t>
            </w:r>
          </w:p>
        </w:tc>
      </w:tr>
    </w:tbl>
    <w:p>
      <w:pPr>
        <w:pStyle w:val="BodyText"/>
        <w:spacing w:before="122" w:line="362" w:lineRule="auto"/>
        <w:ind w:left="1575" w:right="829" w:firstLine="480"/>
      </w:pPr>
      <w:r>
        <w:rPr>
          <w:spacing w:val="-1"/>
        </w:rPr>
        <w:t>本项目位于山东省德州市宁津县经济开发区，项目未包含在上述生态</w:t>
      </w:r>
      <w:r>
        <w:rPr>
          <w:spacing w:val="-39"/>
        </w:rPr>
        <w:t>红 线 图 范 围 内 ， 距 离 本 项 目 最 近 的 生 态 红 线 区 为 宁 津 水 库</w:t>
      </w:r>
    </w:p>
    <w:p>
      <w:pPr>
        <w:pStyle w:val="BodyText"/>
        <w:spacing w:before="5" w:line="364" w:lineRule="auto"/>
        <w:ind w:left="1575" w:right="765"/>
      </w:pPr>
      <w:r>
        <w:t>（</w:t>
      </w:r>
      <w:r>
        <w:rPr>
          <w:rFonts w:ascii="Times New Roman" w:eastAsia="Times New Roman"/>
        </w:rPr>
        <w:t>YS3714221110008</w:t>
      </w:r>
      <w:r>
        <w:t xml:space="preserve">），本项目位于该红线区东北侧 </w:t>
      </w:r>
      <w:r>
        <w:rPr>
          <w:rFonts w:ascii="Times New Roman" w:eastAsia="Times New Roman"/>
        </w:rPr>
        <w:t>4.46km</w:t>
      </w:r>
      <w:r>
        <w:t>，本项目不在红线范围内。</w:t>
      </w:r>
    </w:p>
    <w:p>
      <w:pPr>
        <w:pStyle w:val="BodyText"/>
        <w:spacing w:line="306" w:lineRule="exact"/>
        <w:ind w:left="2055"/>
      </w:pPr>
      <w:r>
        <w:t>②一般生态空间</w:t>
      </w:r>
    </w:p>
    <w:p>
      <w:pPr>
        <w:pStyle w:val="BodyText"/>
        <w:spacing w:before="158" w:line="364" w:lineRule="auto"/>
        <w:ind w:left="1575" w:right="829" w:firstLine="480"/>
      </w:pPr>
      <w:r>
        <w:t>本项目位于宁津县经济开发区，未在上述一般生态空间范围内。因此本项目符合生态保护红线和一般生态空间管控要求。</w:t>
      </w:r>
    </w:p>
    <w:p>
      <w:pPr>
        <w:pStyle w:val="Heading3"/>
        <w:numPr>
          <w:ilvl w:val="0"/>
          <w:numId w:val="1"/>
        </w:numPr>
        <w:tabs>
          <w:tab w:val="left" w:pos="2660"/>
        </w:tabs>
        <w:spacing w:before="2" w:after="0" w:line="240" w:lineRule="auto"/>
        <w:ind w:left="2660" w:right="0" w:hanging="603"/>
        <w:jc w:val="left"/>
        <w:rPr>
          <w:sz w:val="22"/>
        </w:rPr>
      </w:pPr>
      <w:r>
        <w:t>环境质量底线及分区管控</w:t>
      </w:r>
    </w:p>
    <w:p>
      <w:pPr>
        <w:pStyle w:val="BodyText"/>
        <w:spacing w:before="158"/>
        <w:ind w:left="2055"/>
      </w:pPr>
      <w:r>
        <w:t>①大气环境质量底线及分区管控</w:t>
      </w:r>
    </w:p>
    <w:p>
      <w:pPr>
        <w:pStyle w:val="BodyText"/>
        <w:spacing w:before="160" w:line="362" w:lineRule="auto"/>
        <w:ind w:left="1575" w:right="829" w:firstLine="480"/>
      </w:pPr>
      <w:r>
        <w:t>本项目位于德州市宁津县经济开发区，为其他未列明食品制造项目， 主要废气污染物为颗粒物。</w:t>
      </w:r>
    </w:p>
    <w:p>
      <w:pPr>
        <w:pStyle w:val="BodyText"/>
        <w:spacing w:before="5" w:line="362" w:lineRule="auto"/>
        <w:ind w:left="1575" w:right="829" w:firstLine="480"/>
        <w:jc w:val="both"/>
      </w:pPr>
      <w:r>
        <w:rPr>
          <w:spacing w:val="-1"/>
        </w:rPr>
        <w:t>根据项目所在区域环境空气质量自动监测数据可知，项目所在区域环</w:t>
      </w:r>
      <w:r>
        <w:rPr>
          <w:spacing w:val="-3"/>
          <w:position w:val="2"/>
        </w:rPr>
        <w:t xml:space="preserve">境空气质量现状常规污染物 </w:t>
      </w:r>
      <w:r>
        <w:rPr>
          <w:rFonts w:ascii="Times New Roman" w:eastAsia="Times New Roman"/>
          <w:position w:val="2"/>
        </w:rPr>
        <w:t>PM</w:t>
      </w:r>
      <w:r>
        <w:rPr>
          <w:rFonts w:ascii="Times New Roman" w:eastAsia="Times New Roman"/>
          <w:position w:val="2"/>
          <w:vertAlign w:val="subscript"/>
        </w:rPr>
        <w:t>10</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 xml:space="preserve"> </w:t>
      </w:r>
      <w:r>
        <w:rPr>
          <w:spacing w:val="-2"/>
          <w:position w:val="2"/>
          <w:vertAlign w:val="baseline"/>
        </w:rPr>
        <w:t>年评价指标出现超标现象。故项</w:t>
      </w:r>
      <w:r>
        <w:rPr>
          <w:spacing w:val="-1"/>
          <w:vertAlign w:val="baseline"/>
        </w:rPr>
        <w:t>目所在区域为环境空气质量不达标区。本项目生产中排放的大气污染因子</w:t>
      </w:r>
      <w:r>
        <w:rPr>
          <w:spacing w:val="-2"/>
          <w:position w:val="2"/>
          <w:vertAlign w:val="baseline"/>
        </w:rPr>
        <w:t>包括颗粒物，</w:t>
      </w:r>
      <w:r>
        <w:rPr>
          <w:rFonts w:ascii="Times New Roman" w:eastAsia="Times New Roman"/>
          <w:spacing w:val="-10"/>
          <w:position w:val="2"/>
          <w:vertAlign w:val="baseline"/>
        </w:rPr>
        <w:t>NOx</w:t>
      </w:r>
      <w:r>
        <w:rPr>
          <w:spacing w:val="-10"/>
          <w:position w:val="2"/>
          <w:vertAlign w:val="baseline"/>
        </w:rPr>
        <w:t>，</w:t>
      </w:r>
      <w:r>
        <w:rPr>
          <w:rFonts w:ascii="Times New Roman" w:eastAsia="Times New Roman"/>
          <w:spacing w:val="-10"/>
          <w:position w:val="2"/>
          <w:vertAlign w:val="baseline"/>
        </w:rPr>
        <w:t>SO</w:t>
      </w:r>
      <w:r>
        <w:rPr>
          <w:rFonts w:ascii="Times New Roman" w:eastAsia="Times New Roman"/>
          <w:spacing w:val="-10"/>
          <w:position w:val="2"/>
          <w:vertAlign w:val="subscript"/>
        </w:rPr>
        <w:t>2</w:t>
      </w:r>
      <w:r>
        <w:rPr>
          <w:spacing w:val="-6"/>
          <w:position w:val="2"/>
          <w:vertAlign w:val="baseline"/>
        </w:rPr>
        <w:t>，项目设置封闭式的生产车间，生产废气经有效收</w:t>
      </w:r>
      <w:r>
        <w:rPr>
          <w:spacing w:val="-1"/>
          <w:vertAlign w:val="baseline"/>
        </w:rPr>
        <w:t>集处理后，污染物排放量较小，均能实现达标排放，有组织排放废气并按双倍替代的原则，取得当地环保部门的总量控制指标。因此，本项目的建</w:t>
      </w:r>
      <w:r>
        <w:rPr>
          <w:vertAlign w:val="baseline"/>
        </w:rPr>
        <w:t>设运行对当地大气环境功能影响相对较小。</w:t>
      </w:r>
    </w:p>
    <w:p>
      <w:pPr>
        <w:pStyle w:val="BodyText"/>
        <w:spacing w:before="10"/>
        <w:ind w:left="2055"/>
      </w:pPr>
      <w:r>
        <w:t>②水环境治理底线及分区管控</w:t>
      </w:r>
    </w:p>
    <w:p>
      <w:pPr>
        <w:spacing w:after="0"/>
        <w:sectPr>
          <w:footerReference w:type="default" r:id="rId7"/>
          <w:pgSz w:w="11910" w:h="16840"/>
          <w:pgMar w:top="1380" w:right="740" w:bottom="1200" w:left="1060" w:header="0" w:footer="939" w:gutter="0"/>
          <w:pgNumType w:start="3"/>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1186"/>
        <w:gridCol w:w="3523"/>
        <w:gridCol w:w="2980"/>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044"/>
        </w:trPr>
        <w:tc>
          <w:tcPr>
            <w:tcW w:w="1066" w:type="dxa"/>
            <w:vMerge w:val="restart"/>
          </w:tcPr>
          <w:p>
            <w:pPr>
              <w:pStyle w:val="TableParagraph"/>
              <w:rPr>
                <w:rFonts w:ascii="Times New Roman"/>
                <w:sz w:val="22"/>
              </w:rPr>
            </w:pPr>
          </w:p>
        </w:tc>
        <w:tc>
          <w:tcPr>
            <w:tcW w:w="7915" w:type="dxa"/>
            <w:gridSpan w:val="5"/>
            <w:tcBorders>
              <w:bottom w:val="single" w:sz="4" w:space="0" w:color="000000"/>
            </w:tcBorders>
          </w:tcPr>
          <w:p>
            <w:pPr>
              <w:pStyle w:val="TableParagraph"/>
              <w:spacing w:before="3" w:line="364" w:lineRule="auto"/>
              <w:ind w:left="106" w:right="-44" w:firstLine="480"/>
              <w:rPr>
                <w:sz w:val="24"/>
              </w:rPr>
            </w:pPr>
            <w:r>
              <w:rPr>
                <w:spacing w:val="-6"/>
                <w:sz w:val="24"/>
              </w:rPr>
              <w:t>本项目位于山东省德州市宁津县经济开发区，属于水环境重点管控区， 本项目不排放生产废水，生活污水经化粪池处理后，排入宁津县嘉诚水质</w:t>
            </w:r>
            <w:r>
              <w:rPr>
                <w:spacing w:val="-12"/>
                <w:sz w:val="24"/>
              </w:rPr>
              <w:t>净化有限公司处理，不直接排入外环境，废水排放量较小，污染负荷较小， 对区域地表水环境功能影响较小。</w:t>
            </w:r>
          </w:p>
          <w:p>
            <w:pPr>
              <w:pStyle w:val="TableParagraph"/>
              <w:spacing w:line="305" w:lineRule="exact"/>
              <w:ind w:left="586"/>
              <w:rPr>
                <w:sz w:val="24"/>
              </w:rPr>
            </w:pPr>
            <w:r>
              <w:rPr>
                <w:sz w:val="24"/>
              </w:rPr>
              <w:t>③土壤环境风险防控底线及分区管控</w:t>
            </w:r>
          </w:p>
          <w:p>
            <w:pPr>
              <w:pStyle w:val="TableParagraph"/>
              <w:spacing w:before="158" w:line="364" w:lineRule="auto"/>
              <w:ind w:left="106" w:right="87" w:firstLine="480"/>
              <w:rPr>
                <w:sz w:val="24"/>
              </w:rPr>
            </w:pPr>
            <w:r>
              <w:rPr>
                <w:sz w:val="24"/>
              </w:rPr>
              <w:t>本项目属于建设用地一般管控单元，占地为工业用地，对土壤影响轻微。</w:t>
            </w:r>
          </w:p>
          <w:p>
            <w:pPr>
              <w:pStyle w:val="TableParagraph"/>
              <w:numPr>
                <w:ilvl w:val="0"/>
                <w:numId w:val="2"/>
              </w:numPr>
              <w:tabs>
                <w:tab w:val="left" w:pos="1188"/>
              </w:tabs>
              <w:spacing w:before="0" w:after="0" w:line="306" w:lineRule="exact"/>
              <w:ind w:left="1187" w:right="0" w:hanging="602"/>
              <w:jc w:val="left"/>
              <w:rPr>
                <w:b/>
                <w:sz w:val="24"/>
              </w:rPr>
            </w:pPr>
            <w:r>
              <w:rPr>
                <w:b/>
                <w:sz w:val="24"/>
              </w:rPr>
              <w:t>资源利用上线及分区管控</w:t>
            </w:r>
          </w:p>
          <w:p>
            <w:pPr>
              <w:pStyle w:val="TableParagraph"/>
              <w:spacing w:before="160" w:line="364" w:lineRule="auto"/>
              <w:ind w:left="106" w:right="88" w:firstLine="480"/>
              <w:jc w:val="both"/>
              <w:rPr>
                <w:sz w:val="24"/>
              </w:rPr>
            </w:pPr>
            <w:r>
              <w:rPr>
                <w:sz w:val="24"/>
              </w:rPr>
              <w:t>本项目涉及的资源消耗主要为水和天然气，项目生产上用水量较少， 采用市政供水，不开采地下水；设备上无大功率高耗能设备，电耗量小。项目资源消耗较少，不会对当地的资源供应产生明显的影响，所用原辅料中不涉及原煤等能源消耗，满足《德州市人民政府关于印发德州市“三线一单”生态环境分区管控方案的通知》（德政字</w:t>
            </w:r>
            <w:r>
              <w:rPr>
                <w:rFonts w:ascii="Times New Roman" w:eastAsia="Times New Roman" w:hAnsi="Times New Roman"/>
                <w:sz w:val="24"/>
              </w:rPr>
              <w:t xml:space="preserve">[2021]19 </w:t>
            </w:r>
            <w:r>
              <w:rPr>
                <w:sz w:val="24"/>
              </w:rPr>
              <w:t>号）中关于资源利用上线的要求。因此，本项目建设不会触及当地资源分配的上线，项目建设在资源利用上合理。</w:t>
            </w:r>
          </w:p>
          <w:p>
            <w:pPr>
              <w:pStyle w:val="TableParagraph"/>
              <w:numPr>
                <w:ilvl w:val="0"/>
                <w:numId w:val="2"/>
              </w:numPr>
              <w:tabs>
                <w:tab w:val="left" w:pos="1188"/>
              </w:tabs>
              <w:spacing w:before="0" w:after="0" w:line="305" w:lineRule="exact"/>
              <w:ind w:left="1187" w:right="0" w:hanging="602"/>
              <w:jc w:val="left"/>
              <w:rPr>
                <w:b/>
                <w:sz w:val="24"/>
              </w:rPr>
            </w:pPr>
            <w:r>
              <w:rPr>
                <w:b/>
                <w:sz w:val="24"/>
              </w:rPr>
              <w:t>综合管控单元划分及生态环境准入清单</w:t>
            </w:r>
          </w:p>
          <w:p>
            <w:pPr>
              <w:pStyle w:val="TableParagraph"/>
              <w:spacing w:before="158"/>
              <w:ind w:left="586"/>
              <w:rPr>
                <w:b/>
                <w:sz w:val="24"/>
              </w:rPr>
            </w:pPr>
            <w:r>
              <w:rPr>
                <w:b/>
                <w:sz w:val="24"/>
              </w:rPr>
              <w:t>①总则符合性分析</w:t>
            </w:r>
          </w:p>
          <w:p>
            <w:pPr>
              <w:pStyle w:val="TableParagraph"/>
              <w:spacing w:before="158" w:line="364" w:lineRule="auto"/>
              <w:ind w:left="106" w:right="87" w:firstLine="480"/>
              <w:jc w:val="both"/>
              <w:rPr>
                <w:sz w:val="24"/>
              </w:rPr>
            </w:pPr>
            <w:r>
              <w:rPr>
                <w:sz w:val="24"/>
              </w:rPr>
              <w:t>本项目为其他未列明食品制造项目，不属于空间布局约束中禁止开发建设活动，不位于敏感区，不属于限制开发建设活动，不属于限制开发建设的工业项目，满足空间布局约束要求。满足污染物排放管控要求。满足环境风险控制要求，满足资源利用效率要求。</w:t>
            </w:r>
          </w:p>
          <w:p>
            <w:pPr>
              <w:pStyle w:val="TableParagraph"/>
              <w:ind w:left="586"/>
              <w:rPr>
                <w:b/>
                <w:sz w:val="24"/>
              </w:rPr>
            </w:pPr>
            <w:r>
              <w:rPr>
                <w:b/>
                <w:sz w:val="24"/>
              </w:rPr>
              <w:t>②单元符合性分析</w:t>
            </w:r>
          </w:p>
          <w:p>
            <w:pPr>
              <w:pStyle w:val="TableParagraph"/>
              <w:tabs>
                <w:tab w:val="left" w:pos="1395"/>
              </w:tabs>
              <w:spacing w:before="24" w:line="468" w:lineRule="exact"/>
              <w:ind w:left="764" w:right="586" w:hanging="178"/>
              <w:rPr>
                <w:b/>
                <w:sz w:val="24"/>
              </w:rPr>
            </w:pPr>
            <w:r>
              <w:rPr>
                <w:sz w:val="24"/>
              </w:rPr>
              <w:t>本项目与德州市生态环境准入清单（单元）符合性分析如下表</w:t>
            </w:r>
            <w:r>
              <w:rPr>
                <w:spacing w:val="-17"/>
                <w:sz w:val="24"/>
              </w:rPr>
              <w:t>。</w:t>
            </w:r>
            <w:r>
              <w:rPr>
                <w:b/>
                <w:sz w:val="24"/>
              </w:rPr>
              <w:t>表</w:t>
            </w:r>
            <w:r>
              <w:rPr>
                <w:b/>
                <w:spacing w:val="-62"/>
                <w:sz w:val="24"/>
              </w:rPr>
              <w:t xml:space="preserve"> </w:t>
            </w:r>
            <w:r>
              <w:rPr>
                <w:rFonts w:ascii="Times New Roman" w:eastAsia="Times New Roman"/>
                <w:b/>
                <w:sz w:val="24"/>
              </w:rPr>
              <w:t>2</w:t>
            </w:r>
            <w:r>
              <w:rPr>
                <w:rFonts w:ascii="Times New Roman" w:eastAsia="Times New Roman"/>
                <w:b/>
                <w:sz w:val="24"/>
              </w:rPr>
              <w:tab/>
            </w:r>
            <w:r>
              <w:rPr>
                <w:b/>
                <w:sz w:val="24"/>
              </w:rPr>
              <w:t>《德州市生态环境准入清单》（单元）符合性分析表</w:t>
            </w:r>
          </w:p>
        </w:tc>
      </w:tr>
      <w:tr>
        <w:tblPrEx>
          <w:tblW w:w="0" w:type="auto"/>
          <w:tblInd w:w="412" w:type="dxa"/>
          <w:tblLayout w:type="fixed"/>
          <w:tblCellMar>
            <w:top w:w="0" w:type="dxa"/>
            <w:left w:w="0" w:type="dxa"/>
            <w:bottom w:w="0" w:type="dxa"/>
            <w:right w:w="0" w:type="dxa"/>
          </w:tblCellMar>
        </w:tblPrEx>
        <w:trPr>
          <w:trHeight w:val="505"/>
        </w:trPr>
        <w:tc>
          <w:tcPr>
            <w:tcW w:w="1066"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2"/>
              </w:rPr>
            </w:pPr>
          </w:p>
        </w:tc>
        <w:tc>
          <w:tcPr>
            <w:tcW w:w="1186" w:type="dxa"/>
            <w:tcBorders>
              <w:top w:val="single" w:sz="4" w:space="0" w:color="000000"/>
              <w:left w:val="single" w:sz="4" w:space="0" w:color="000000"/>
              <w:bottom w:val="single" w:sz="4" w:space="0" w:color="000000"/>
              <w:right w:val="single" w:sz="4" w:space="0" w:color="000000"/>
            </w:tcBorders>
          </w:tcPr>
          <w:p>
            <w:pPr>
              <w:pStyle w:val="TableParagraph"/>
              <w:spacing w:line="236" w:lineRule="exact"/>
              <w:ind w:left="176"/>
              <w:rPr>
                <w:b/>
                <w:sz w:val="21"/>
              </w:rPr>
            </w:pPr>
            <w:r>
              <w:rPr>
                <w:b/>
                <w:w w:val="95"/>
                <w:sz w:val="21"/>
              </w:rPr>
              <w:t>环境管控</w:t>
            </w:r>
          </w:p>
          <w:p>
            <w:pPr>
              <w:pStyle w:val="TableParagraph"/>
              <w:spacing w:before="2" w:line="247" w:lineRule="exact"/>
              <w:ind w:left="176"/>
              <w:rPr>
                <w:b/>
                <w:sz w:val="21"/>
              </w:rPr>
            </w:pPr>
            <w:r>
              <w:rPr>
                <w:b/>
                <w:w w:val="95"/>
                <w:sz w:val="21"/>
              </w:rPr>
              <w:t>单元编码</w:t>
            </w:r>
          </w:p>
        </w:tc>
        <w:tc>
          <w:tcPr>
            <w:tcW w:w="650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5"/>
              <w:ind w:left="2185" w:right="2167"/>
              <w:jc w:val="center"/>
              <w:rPr>
                <w:rFonts w:ascii="Times New Roman"/>
                <w:sz w:val="21"/>
              </w:rPr>
            </w:pPr>
            <w:r>
              <w:rPr>
                <w:rFonts w:ascii="Times New Roman"/>
                <w:sz w:val="21"/>
              </w:rPr>
              <w:t>ZH37142220004</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2" w:type="dxa"/>
          <w:tblLayout w:type="fixed"/>
          <w:tblCellMar>
            <w:top w:w="0" w:type="dxa"/>
            <w:left w:w="0" w:type="dxa"/>
            <w:bottom w:w="0" w:type="dxa"/>
            <w:right w:w="0" w:type="dxa"/>
          </w:tblCellMar>
        </w:tblPrEx>
        <w:trPr>
          <w:trHeight w:val="535"/>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76"/>
              <w:rPr>
                <w:b/>
                <w:sz w:val="21"/>
              </w:rPr>
            </w:pPr>
            <w:r>
              <w:rPr>
                <w:b/>
                <w:w w:val="95"/>
                <w:sz w:val="21"/>
              </w:rPr>
              <w:t>环境管控</w:t>
            </w:r>
          </w:p>
          <w:p>
            <w:pPr>
              <w:pStyle w:val="TableParagraph"/>
              <w:spacing w:before="2" w:line="248" w:lineRule="exact"/>
              <w:ind w:left="176"/>
              <w:rPr>
                <w:b/>
                <w:sz w:val="21"/>
              </w:rPr>
            </w:pPr>
            <w:r>
              <w:rPr>
                <w:b/>
                <w:w w:val="95"/>
                <w:sz w:val="21"/>
              </w:rPr>
              <w:t>单元名称</w:t>
            </w:r>
          </w:p>
        </w:tc>
        <w:tc>
          <w:tcPr>
            <w:tcW w:w="650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2185" w:right="2168"/>
              <w:jc w:val="center"/>
              <w:rPr>
                <w:sz w:val="21"/>
              </w:rPr>
            </w:pPr>
            <w:r>
              <w:rPr>
                <w:sz w:val="21"/>
              </w:rPr>
              <w:t>宁津经济开发区工业区</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2" w:type="dxa"/>
          <w:tblLayout w:type="fixed"/>
          <w:tblCellMar>
            <w:top w:w="0" w:type="dxa"/>
            <w:left w:w="0" w:type="dxa"/>
            <w:bottom w:w="0" w:type="dxa"/>
            <w:right w:w="0" w:type="dxa"/>
          </w:tblCellMar>
        </w:tblPrEx>
        <w:trPr>
          <w:trHeight w:val="53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55" w:right="136"/>
              <w:jc w:val="center"/>
              <w:rPr>
                <w:b/>
                <w:sz w:val="21"/>
              </w:rPr>
            </w:pPr>
            <w:r>
              <w:rPr>
                <w:b/>
                <w:sz w:val="21"/>
              </w:rPr>
              <w:t>管控单元</w:t>
            </w:r>
          </w:p>
          <w:p>
            <w:pPr>
              <w:pStyle w:val="TableParagraph"/>
              <w:spacing w:before="2" w:line="247" w:lineRule="exact"/>
              <w:ind w:left="155" w:right="136"/>
              <w:jc w:val="center"/>
              <w:rPr>
                <w:b/>
                <w:sz w:val="21"/>
              </w:rPr>
            </w:pPr>
            <w:r>
              <w:rPr>
                <w:b/>
                <w:sz w:val="21"/>
              </w:rPr>
              <w:t>分类</w:t>
            </w:r>
          </w:p>
        </w:tc>
        <w:tc>
          <w:tcPr>
            <w:tcW w:w="650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2185" w:right="2168"/>
              <w:jc w:val="center"/>
              <w:rPr>
                <w:sz w:val="21"/>
              </w:rPr>
            </w:pPr>
            <w:r>
              <w:rPr>
                <w:sz w:val="21"/>
              </w:rPr>
              <w:t>重点管控单元</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2" w:type="dxa"/>
          <w:tblLayout w:type="fixed"/>
          <w:tblCellMar>
            <w:top w:w="0" w:type="dxa"/>
            <w:left w:w="0" w:type="dxa"/>
            <w:bottom w:w="0" w:type="dxa"/>
            <w:right w:w="0" w:type="dxa"/>
          </w:tblCellMar>
        </w:tblPrEx>
        <w:trPr>
          <w:trHeight w:val="387"/>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single" w:sz="4" w:space="0" w:color="000000"/>
              <w:right w:val="single" w:sz="4" w:space="0" w:color="000000"/>
            </w:tcBorders>
          </w:tcPr>
          <w:p>
            <w:pPr>
              <w:pStyle w:val="TableParagraph"/>
              <w:spacing w:before="58"/>
              <w:ind w:left="387"/>
              <w:rPr>
                <w:b/>
                <w:sz w:val="21"/>
              </w:rPr>
            </w:pPr>
            <w:r>
              <w:rPr>
                <w:b/>
                <w:sz w:val="21"/>
              </w:rPr>
              <w:t>内容</w:t>
            </w:r>
          </w:p>
        </w:tc>
        <w:tc>
          <w:tcPr>
            <w:tcW w:w="3523" w:type="dxa"/>
            <w:tcBorders>
              <w:top w:val="single" w:sz="4" w:space="0" w:color="000000"/>
              <w:left w:val="single" w:sz="4" w:space="0" w:color="000000"/>
              <w:bottom w:val="single" w:sz="4" w:space="0" w:color="000000"/>
              <w:right w:val="single" w:sz="4" w:space="0" w:color="000000"/>
            </w:tcBorders>
          </w:tcPr>
          <w:p>
            <w:pPr>
              <w:pStyle w:val="TableParagraph"/>
              <w:spacing w:before="58"/>
              <w:ind w:left="1133"/>
              <w:rPr>
                <w:b/>
                <w:sz w:val="21"/>
              </w:rPr>
            </w:pPr>
            <w:r>
              <w:rPr>
                <w:b/>
                <w:sz w:val="21"/>
              </w:rPr>
              <w:t>准入清单要求</w:t>
            </w:r>
          </w:p>
        </w:tc>
        <w:tc>
          <w:tcPr>
            <w:tcW w:w="2980" w:type="dxa"/>
            <w:tcBorders>
              <w:top w:val="single" w:sz="4" w:space="0" w:color="000000"/>
              <w:left w:val="single" w:sz="4" w:space="0" w:color="000000"/>
              <w:bottom w:val="single" w:sz="4" w:space="0" w:color="000000"/>
              <w:right w:val="single" w:sz="4" w:space="0" w:color="000000"/>
            </w:tcBorders>
          </w:tcPr>
          <w:p>
            <w:pPr>
              <w:pStyle w:val="TableParagraph"/>
              <w:spacing w:before="58"/>
              <w:ind w:left="968"/>
              <w:rPr>
                <w:b/>
                <w:sz w:val="21"/>
              </w:rPr>
            </w:pPr>
            <w:r>
              <w:rPr>
                <w:b/>
                <w:sz w:val="21"/>
              </w:rPr>
              <w:t>本项目情况</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2" w:type="dxa"/>
          <w:tblLayout w:type="fixed"/>
          <w:tblCellMar>
            <w:top w:w="0" w:type="dxa"/>
            <w:left w:w="0" w:type="dxa"/>
            <w:bottom w:w="0" w:type="dxa"/>
            <w:right w:w="0" w:type="dxa"/>
          </w:tblCellMar>
        </w:tblPrEx>
        <w:trPr>
          <w:trHeight w:val="5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50" w:right="136"/>
              <w:jc w:val="center"/>
              <w:rPr>
                <w:sz w:val="21"/>
              </w:rPr>
            </w:pPr>
            <w:r>
              <w:rPr>
                <w:sz w:val="21"/>
              </w:rPr>
              <w:t>空间布局</w:t>
            </w:r>
          </w:p>
          <w:p>
            <w:pPr>
              <w:pStyle w:val="TableParagraph"/>
              <w:spacing w:before="2" w:line="255" w:lineRule="exact"/>
              <w:ind w:left="152" w:right="136"/>
              <w:jc w:val="center"/>
              <w:rPr>
                <w:sz w:val="21"/>
              </w:rPr>
            </w:pPr>
            <w:r>
              <w:rPr>
                <w:sz w:val="21"/>
              </w:rPr>
              <w:t>约束</w:t>
            </w:r>
          </w:p>
        </w:tc>
        <w:tc>
          <w:tcPr>
            <w:tcW w:w="3523"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13"/>
              <w:rPr>
                <w:sz w:val="21"/>
              </w:rPr>
            </w:pPr>
            <w:r>
              <w:rPr>
                <w:rFonts w:ascii="Times New Roman" w:eastAsia="Times New Roman"/>
                <w:sz w:val="21"/>
              </w:rPr>
              <w:t>1.</w:t>
            </w:r>
            <w:r>
              <w:rPr>
                <w:sz w:val="21"/>
              </w:rPr>
              <w:t>执行全市空间布局约束空间准入</w:t>
            </w:r>
          </w:p>
          <w:p>
            <w:pPr>
              <w:pStyle w:val="TableParagraph"/>
              <w:spacing w:before="2" w:line="255" w:lineRule="exact"/>
              <w:ind w:left="113"/>
              <w:rPr>
                <w:sz w:val="21"/>
              </w:rPr>
            </w:pPr>
            <w:r>
              <w:rPr>
                <w:sz w:val="21"/>
              </w:rPr>
              <w:t>要求。</w:t>
            </w:r>
          </w:p>
        </w:tc>
        <w:tc>
          <w:tcPr>
            <w:tcW w:w="2980"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11"/>
              <w:rPr>
                <w:sz w:val="21"/>
              </w:rPr>
            </w:pPr>
            <w:r>
              <w:rPr>
                <w:rFonts w:ascii="Times New Roman" w:eastAsia="Times New Roman"/>
                <w:sz w:val="21"/>
              </w:rPr>
              <w:t>1</w:t>
            </w:r>
            <w:r>
              <w:rPr>
                <w:sz w:val="21"/>
              </w:rPr>
              <w:t>、本项目满足全市空间布局约</w:t>
            </w:r>
          </w:p>
          <w:p>
            <w:pPr>
              <w:pStyle w:val="TableParagraph"/>
              <w:spacing w:before="2" w:line="255" w:lineRule="exact"/>
              <w:ind w:left="111"/>
              <w:rPr>
                <w:sz w:val="21"/>
              </w:rPr>
            </w:pPr>
            <w:r>
              <w:rPr>
                <w:sz w:val="21"/>
              </w:rPr>
              <w:t>束空间准入要求。</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8"/>
          <w:pgSz w:w="11910" w:h="16840"/>
          <w:pgMar w:top="1420" w:right="740" w:bottom="1120" w:left="1060" w:header="0" w:footer="939" w:gutter="0"/>
          <w:pgNumType w:start="4"/>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1186"/>
        <w:gridCol w:w="3523"/>
        <w:gridCol w:w="2980"/>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415"/>
        </w:trPr>
        <w:tc>
          <w:tcPr>
            <w:tcW w:w="1066" w:type="dxa"/>
            <w:vMerge w:val="restart"/>
          </w:tcPr>
          <w:p>
            <w:pPr>
              <w:pStyle w:val="TableParagraph"/>
              <w:rPr>
                <w:rFonts w:ascii="Times New Roman"/>
                <w:sz w:val="20"/>
              </w:rPr>
            </w:pPr>
          </w:p>
        </w:tc>
        <w:tc>
          <w:tcPr>
            <w:tcW w:w="113" w:type="dxa"/>
            <w:vMerge w:val="restart"/>
            <w:tcBorders>
              <w:right w:val="single" w:sz="4" w:space="0" w:color="000000"/>
            </w:tcBorders>
          </w:tcPr>
          <w:p>
            <w:pPr>
              <w:pStyle w:val="TableParagraph"/>
              <w:rPr>
                <w:rFonts w:ascii="Times New Roman"/>
                <w:sz w:val="20"/>
              </w:rPr>
            </w:pPr>
          </w:p>
        </w:tc>
        <w:tc>
          <w:tcPr>
            <w:tcW w:w="118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523" w:type="dxa"/>
            <w:tcBorders>
              <w:top w:val="single" w:sz="12" w:space="0" w:color="000000"/>
              <w:left w:val="single" w:sz="4" w:space="0" w:color="000000"/>
              <w:bottom w:val="single" w:sz="4" w:space="0" w:color="000000"/>
              <w:right w:val="single" w:sz="4" w:space="0" w:color="000000"/>
            </w:tcBorders>
          </w:tcPr>
          <w:p>
            <w:pPr>
              <w:pStyle w:val="TableParagraph"/>
              <w:numPr>
                <w:ilvl w:val="0"/>
                <w:numId w:val="3"/>
              </w:numPr>
              <w:tabs>
                <w:tab w:val="left" w:pos="273"/>
              </w:tabs>
              <w:spacing w:before="1" w:after="0" w:line="242" w:lineRule="auto"/>
              <w:ind w:left="113" w:right="303" w:firstLine="0"/>
              <w:jc w:val="left"/>
              <w:rPr>
                <w:sz w:val="21"/>
              </w:rPr>
            </w:pPr>
            <w:r>
              <w:rPr>
                <w:w w:val="95"/>
                <w:sz w:val="21"/>
              </w:rPr>
              <w:t>满足开发区规划环评产业准入要</w:t>
            </w:r>
            <w:r>
              <w:rPr>
                <w:sz w:val="21"/>
              </w:rPr>
              <w:t>求。</w:t>
            </w:r>
          </w:p>
          <w:p>
            <w:pPr>
              <w:pStyle w:val="TableParagraph"/>
              <w:numPr>
                <w:ilvl w:val="0"/>
                <w:numId w:val="3"/>
              </w:numPr>
              <w:tabs>
                <w:tab w:val="left" w:pos="273"/>
              </w:tabs>
              <w:spacing w:before="1" w:after="0" w:line="242" w:lineRule="auto"/>
              <w:ind w:left="113" w:right="-15" w:firstLine="0"/>
              <w:jc w:val="left"/>
              <w:rPr>
                <w:sz w:val="21"/>
              </w:rPr>
            </w:pPr>
            <w:r>
              <w:rPr>
                <w:spacing w:val="-10"/>
                <w:w w:val="95"/>
                <w:sz w:val="21"/>
              </w:rPr>
              <w:t>限制制浆造纸、印染、制革、电镀、</w:t>
            </w:r>
            <w:r>
              <w:rPr>
                <w:spacing w:val="-7"/>
                <w:sz w:val="21"/>
              </w:rPr>
              <w:t>碳素等工业 项目建设，控制铸造行业项目建设（满足山东省相 关准入要求）。</w:t>
            </w:r>
          </w:p>
          <w:p>
            <w:pPr>
              <w:pStyle w:val="TableParagraph"/>
              <w:numPr>
                <w:ilvl w:val="0"/>
                <w:numId w:val="3"/>
              </w:numPr>
              <w:tabs>
                <w:tab w:val="left" w:pos="273"/>
              </w:tabs>
              <w:spacing w:before="3" w:after="0" w:line="242" w:lineRule="auto"/>
              <w:ind w:left="113" w:right="-15" w:firstLine="0"/>
              <w:jc w:val="left"/>
              <w:rPr>
                <w:sz w:val="21"/>
              </w:rPr>
            </w:pPr>
            <w:r>
              <w:rPr>
                <w:spacing w:val="-12"/>
                <w:w w:val="95"/>
                <w:sz w:val="21"/>
              </w:rPr>
              <w:t>限制高耗水、高耗能</w:t>
            </w:r>
            <w:r>
              <w:rPr>
                <w:w w:val="95"/>
                <w:sz w:val="21"/>
              </w:rPr>
              <w:t xml:space="preserve">（特别是煤炭） </w:t>
            </w:r>
            <w:r>
              <w:rPr>
                <w:sz w:val="21"/>
              </w:rPr>
              <w:t>工业项目建设。</w:t>
            </w:r>
          </w:p>
        </w:tc>
        <w:tc>
          <w:tcPr>
            <w:tcW w:w="2980"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4"/>
              <w:rPr>
                <w:sz w:val="21"/>
              </w:rPr>
            </w:pPr>
            <w:r>
              <w:rPr>
                <w:rFonts w:ascii="Times New Roman" w:eastAsia="Times New Roman"/>
                <w:sz w:val="21"/>
              </w:rPr>
              <w:t>2</w:t>
            </w:r>
            <w:r>
              <w:rPr>
                <w:spacing w:val="-10"/>
                <w:sz w:val="21"/>
              </w:rPr>
              <w:t>、本项目满足开发区规划环评</w:t>
            </w:r>
            <w:r>
              <w:rPr>
                <w:sz w:val="21"/>
              </w:rPr>
              <w:t>产业准入要求。</w:t>
            </w:r>
          </w:p>
          <w:p>
            <w:pPr>
              <w:pStyle w:val="TableParagraph"/>
              <w:spacing w:before="1" w:line="242" w:lineRule="auto"/>
              <w:ind w:left="111" w:right="-15"/>
              <w:rPr>
                <w:sz w:val="21"/>
              </w:rPr>
            </w:pPr>
            <w:r>
              <w:rPr>
                <w:rFonts w:ascii="Times New Roman" w:eastAsia="Times New Roman"/>
                <w:sz w:val="21"/>
              </w:rPr>
              <w:t>3</w:t>
            </w:r>
            <w:r>
              <w:rPr>
                <w:spacing w:val="-9"/>
                <w:sz w:val="21"/>
              </w:rPr>
              <w:t>、本项目不属于制浆造纸、印</w:t>
            </w:r>
            <w:r>
              <w:rPr>
                <w:sz w:val="21"/>
              </w:rPr>
              <w:t>染、制革、电镀、玻璃钢等工</w:t>
            </w:r>
            <w:r>
              <w:rPr>
                <w:spacing w:val="-9"/>
                <w:sz w:val="21"/>
              </w:rPr>
              <w:t>业项目；本项目不属于机制砂、机制石子项目。</w:t>
            </w:r>
          </w:p>
          <w:p>
            <w:pPr>
              <w:pStyle w:val="TableParagraph"/>
              <w:spacing w:before="3" w:line="242" w:lineRule="auto"/>
              <w:ind w:left="111" w:right="94"/>
              <w:rPr>
                <w:sz w:val="21"/>
              </w:rPr>
            </w:pPr>
            <w:r>
              <w:rPr>
                <w:rFonts w:ascii="Times New Roman" w:eastAsia="Times New Roman"/>
                <w:sz w:val="21"/>
              </w:rPr>
              <w:t>4</w:t>
            </w:r>
            <w:r>
              <w:rPr>
                <w:spacing w:val="-10"/>
                <w:sz w:val="21"/>
              </w:rPr>
              <w:t>、本项目不属于高耗水、高耗</w:t>
            </w:r>
            <w:r>
              <w:rPr>
                <w:sz w:val="21"/>
              </w:rPr>
              <w:t>能的工业项目。</w:t>
            </w:r>
          </w:p>
        </w:tc>
        <w:tc>
          <w:tcPr>
            <w:tcW w:w="113" w:type="dxa"/>
            <w:tcBorders>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7857"/>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5"/>
              </w:rPr>
            </w:pPr>
          </w:p>
          <w:p>
            <w:pPr>
              <w:pStyle w:val="TableParagraph"/>
              <w:spacing w:before="1" w:line="242" w:lineRule="auto"/>
              <w:ind w:left="281" w:right="159" w:hanging="106"/>
              <w:rPr>
                <w:sz w:val="21"/>
              </w:rPr>
            </w:pPr>
            <w:r>
              <w:rPr>
                <w:sz w:val="21"/>
              </w:rPr>
              <w:t>污染物排放管控</w:t>
            </w:r>
          </w:p>
        </w:tc>
        <w:tc>
          <w:tcPr>
            <w:tcW w:w="3523" w:type="dxa"/>
            <w:tcBorders>
              <w:top w:val="single" w:sz="4" w:space="0" w:color="000000"/>
              <w:left w:val="single" w:sz="4" w:space="0" w:color="000000"/>
              <w:bottom w:val="single" w:sz="4" w:space="0" w:color="000000"/>
              <w:right w:val="single" w:sz="4" w:space="0" w:color="000000"/>
            </w:tcBorders>
          </w:tcPr>
          <w:p>
            <w:pPr>
              <w:pStyle w:val="TableParagraph"/>
              <w:numPr>
                <w:ilvl w:val="0"/>
                <w:numId w:val="4"/>
              </w:numPr>
              <w:tabs>
                <w:tab w:val="left" w:pos="273"/>
              </w:tabs>
              <w:spacing w:before="0" w:after="0" w:line="242" w:lineRule="auto"/>
              <w:ind w:left="113" w:right="94" w:firstLine="0"/>
              <w:jc w:val="left"/>
              <w:rPr>
                <w:sz w:val="21"/>
              </w:rPr>
            </w:pPr>
            <w:r>
              <w:rPr>
                <w:w w:val="95"/>
                <w:sz w:val="21"/>
              </w:rPr>
              <w:t>执行《区域性大气污染物综合排放</w:t>
            </w:r>
            <w:r>
              <w:rPr>
                <w:sz w:val="21"/>
              </w:rPr>
              <w:t>标准》（</w:t>
            </w:r>
            <w:r>
              <w:rPr>
                <w:rFonts w:ascii="Times New Roman" w:eastAsia="Times New Roman"/>
                <w:sz w:val="21"/>
              </w:rPr>
              <w:t>DB37/2376-2019)</w:t>
            </w:r>
            <w:r>
              <w:rPr>
                <w:sz w:val="21"/>
              </w:rPr>
              <w:t>规定的重点控制区排放标准。</w:t>
            </w:r>
          </w:p>
          <w:p>
            <w:pPr>
              <w:pStyle w:val="TableParagraph"/>
              <w:numPr>
                <w:ilvl w:val="0"/>
                <w:numId w:val="4"/>
              </w:numPr>
              <w:tabs>
                <w:tab w:val="left" w:pos="273"/>
              </w:tabs>
              <w:spacing w:before="0" w:after="0" w:line="242" w:lineRule="auto"/>
              <w:ind w:left="113" w:right="94" w:firstLine="0"/>
              <w:jc w:val="left"/>
              <w:rPr>
                <w:sz w:val="21"/>
              </w:rPr>
            </w:pPr>
            <w:r>
              <w:rPr>
                <w:spacing w:val="-2"/>
                <w:sz w:val="21"/>
              </w:rPr>
              <w:t xml:space="preserve">严格控制 </w:t>
            </w:r>
            <w:r>
              <w:rPr>
                <w:rFonts w:ascii="Times New Roman" w:eastAsia="Times New Roman"/>
                <w:sz w:val="21"/>
              </w:rPr>
              <w:t>VOCs</w:t>
            </w:r>
            <w:r>
              <w:rPr>
                <w:rFonts w:ascii="Times New Roman" w:eastAsia="Times New Roman"/>
                <w:spacing w:val="52"/>
                <w:sz w:val="21"/>
              </w:rPr>
              <w:t xml:space="preserve"> </w:t>
            </w:r>
            <w:r>
              <w:rPr>
                <w:sz w:val="21"/>
              </w:rPr>
              <w:t>排放重点行业新</w:t>
            </w:r>
            <w:r>
              <w:rPr>
                <w:spacing w:val="-7"/>
                <w:w w:val="95"/>
                <w:sz w:val="21"/>
              </w:rPr>
              <w:t>增污染物排放量，单元内涉及挥发性</w:t>
            </w:r>
            <w:r>
              <w:rPr>
                <w:spacing w:val="-7"/>
                <w:sz w:val="21"/>
              </w:rPr>
              <w:t>有机物排放的行业应严格遵守山东省地方标准《挥发性有机物排放标准》（</w:t>
            </w:r>
            <w:r>
              <w:rPr>
                <w:rFonts w:ascii="Times New Roman" w:eastAsia="Times New Roman"/>
                <w:spacing w:val="-7"/>
                <w:sz w:val="21"/>
              </w:rPr>
              <w:t>DB37/2801</w:t>
            </w:r>
            <w:r>
              <w:rPr>
                <w:spacing w:val="-7"/>
                <w:sz w:val="21"/>
              </w:rPr>
              <w:t>）</w:t>
            </w:r>
            <w:r>
              <w:rPr>
                <w:spacing w:val="-24"/>
                <w:sz w:val="21"/>
              </w:rPr>
              <w:t xml:space="preserve">。涉 </w:t>
            </w:r>
            <w:r>
              <w:rPr>
                <w:rFonts w:ascii="Times New Roman" w:eastAsia="Times New Roman"/>
                <w:sz w:val="21"/>
              </w:rPr>
              <w:t>VOCs</w:t>
            </w:r>
            <w:r>
              <w:rPr>
                <w:rFonts w:ascii="Times New Roman" w:eastAsia="Times New Roman"/>
                <w:spacing w:val="-5"/>
                <w:sz w:val="21"/>
              </w:rPr>
              <w:t xml:space="preserve"> </w:t>
            </w:r>
            <w:r>
              <w:rPr>
                <w:sz w:val="21"/>
              </w:rPr>
              <w:t>企业</w:t>
            </w:r>
            <w:r>
              <w:rPr>
                <w:spacing w:val="-6"/>
                <w:w w:val="95"/>
                <w:sz w:val="21"/>
              </w:rPr>
              <w:t>无组织排放控制执行《挥发性有机物</w:t>
            </w:r>
            <w:r>
              <w:rPr>
                <w:spacing w:val="-6"/>
                <w:sz w:val="21"/>
              </w:rPr>
              <w:t>无组织排放控制标准</w:t>
            </w:r>
          </w:p>
          <w:p>
            <w:pPr>
              <w:pStyle w:val="TableParagraph"/>
              <w:spacing w:before="1" w:line="242" w:lineRule="auto"/>
              <w:ind w:left="113" w:right="92"/>
              <w:jc w:val="both"/>
              <w:rPr>
                <w:sz w:val="21"/>
              </w:rPr>
            </w:pPr>
            <w:r>
              <w:rPr>
                <w:spacing w:val="-1"/>
                <w:w w:val="95"/>
                <w:sz w:val="21"/>
              </w:rPr>
              <w:t>（</w:t>
            </w:r>
            <w:r>
              <w:rPr>
                <w:rFonts w:ascii="Times New Roman" w:eastAsia="Times New Roman"/>
                <w:spacing w:val="-1"/>
                <w:w w:val="95"/>
                <w:sz w:val="21"/>
              </w:rPr>
              <w:t>GB37822-2019</w:t>
            </w:r>
            <w:r>
              <w:rPr>
                <w:spacing w:val="-1"/>
                <w:w w:val="95"/>
                <w:sz w:val="21"/>
              </w:rPr>
              <w:t>）</w:t>
            </w:r>
            <w:r>
              <w:rPr>
                <w:spacing w:val="-11"/>
                <w:w w:val="95"/>
                <w:sz w:val="21"/>
              </w:rPr>
              <w:t>》。家具、工业涂</w:t>
            </w:r>
            <w:r>
              <w:rPr>
                <w:spacing w:val="-9"/>
                <w:w w:val="95"/>
                <w:sz w:val="21"/>
              </w:rPr>
              <w:t>装、印刷等行业执行《山东省涉挥发</w:t>
            </w:r>
            <w:r>
              <w:rPr>
                <w:spacing w:val="-15"/>
                <w:sz w:val="21"/>
              </w:rPr>
              <w:t>性有机物企业分行业治理指导意见》</w:t>
            </w:r>
            <w:r>
              <w:rPr>
                <w:sz w:val="21"/>
              </w:rPr>
              <w:t>推行源头替代。</w:t>
            </w:r>
          </w:p>
          <w:p>
            <w:pPr>
              <w:pStyle w:val="TableParagraph"/>
              <w:numPr>
                <w:ilvl w:val="0"/>
                <w:numId w:val="4"/>
              </w:numPr>
              <w:tabs>
                <w:tab w:val="left" w:pos="273"/>
              </w:tabs>
              <w:spacing w:before="3" w:after="0" w:line="242" w:lineRule="auto"/>
              <w:ind w:left="113" w:right="92" w:firstLine="0"/>
              <w:jc w:val="left"/>
              <w:rPr>
                <w:sz w:val="21"/>
              </w:rPr>
            </w:pPr>
            <w:r>
              <w:rPr>
                <w:w w:val="95"/>
                <w:sz w:val="21"/>
              </w:rPr>
              <w:t>铸造等工业炉窑重点行业执行《工</w:t>
            </w:r>
            <w:r>
              <w:rPr>
                <w:spacing w:val="-5"/>
                <w:sz w:val="21"/>
              </w:rPr>
              <w:t>业炉窑大气污染综合治理方案》《山</w:t>
            </w:r>
            <w:r>
              <w:rPr>
                <w:sz w:val="21"/>
              </w:rPr>
              <w:t>东省工业炉窑大气污染综合治理实</w:t>
            </w:r>
            <w:r>
              <w:rPr>
                <w:spacing w:val="-7"/>
                <w:w w:val="95"/>
                <w:sz w:val="21"/>
              </w:rPr>
              <w:t>施方案》，进行升级改造。现有工业</w:t>
            </w:r>
            <w:r>
              <w:rPr>
                <w:spacing w:val="-7"/>
                <w:sz w:val="21"/>
              </w:rPr>
              <w:t>炉窑和新建工业炉窑项目除应执行</w:t>
            </w:r>
          </w:p>
          <w:p>
            <w:pPr>
              <w:pStyle w:val="TableParagraph"/>
              <w:spacing w:before="2"/>
              <w:ind w:left="113"/>
              <w:rPr>
                <w:sz w:val="21"/>
              </w:rPr>
            </w:pPr>
            <w:r>
              <w:rPr>
                <w:sz w:val="21"/>
              </w:rPr>
              <w:t>《工业窑炉大气污染物排放标注》</w:t>
            </w:r>
          </w:p>
          <w:p>
            <w:pPr>
              <w:pStyle w:val="TableParagraph"/>
              <w:spacing w:before="4" w:line="242" w:lineRule="auto"/>
              <w:ind w:left="113" w:right="39"/>
              <w:rPr>
                <w:sz w:val="21"/>
              </w:rPr>
            </w:pPr>
            <w:r>
              <w:rPr>
                <w:sz w:val="21"/>
              </w:rPr>
              <w:t>（</w:t>
            </w:r>
            <w:r>
              <w:rPr>
                <w:rFonts w:ascii="Times New Roman" w:eastAsia="Times New Roman"/>
                <w:sz w:val="21"/>
              </w:rPr>
              <w:t>DB37/2375-2019</w:t>
            </w:r>
            <w:r>
              <w:rPr>
                <w:sz w:val="21"/>
              </w:rPr>
              <w:t>）</w:t>
            </w:r>
            <w:r>
              <w:rPr>
                <w:spacing w:val="-5"/>
                <w:sz w:val="21"/>
              </w:rPr>
              <w:t>外，还应按规定</w:t>
            </w:r>
            <w:r>
              <w:rPr>
                <w:spacing w:val="-9"/>
                <w:sz w:val="21"/>
              </w:rPr>
              <w:t>达到国家标准中特别排放限值。铸造</w:t>
            </w:r>
            <w:r>
              <w:rPr>
                <w:spacing w:val="-10"/>
                <w:sz w:val="21"/>
              </w:rPr>
              <w:t xml:space="preserve">行业烧结、高炉工序污染物排放控制按照钢铁行业相关标准要求执行。 </w:t>
            </w:r>
            <w:r>
              <w:rPr>
                <w:rFonts w:ascii="Times New Roman" w:eastAsia="Times New Roman"/>
                <w:spacing w:val="-10"/>
                <w:sz w:val="21"/>
              </w:rPr>
              <w:t>4.</w:t>
            </w:r>
            <w:r>
              <w:rPr>
                <w:spacing w:val="-10"/>
                <w:sz w:val="21"/>
              </w:rPr>
              <w:t>执行《流域水污染物综合排放标准</w:t>
            </w:r>
            <w:r>
              <w:rPr>
                <w:spacing w:val="-34"/>
                <w:sz w:val="21"/>
              </w:rPr>
              <w:t xml:space="preserve">第 </w:t>
            </w:r>
            <w:r>
              <w:rPr>
                <w:rFonts w:ascii="Times New Roman" w:eastAsia="Times New Roman"/>
                <w:sz w:val="21"/>
              </w:rPr>
              <w:t>4</w:t>
            </w:r>
            <w:r>
              <w:rPr>
                <w:rFonts w:ascii="Times New Roman" w:eastAsia="Times New Roman"/>
                <w:spacing w:val="-2"/>
                <w:sz w:val="21"/>
              </w:rPr>
              <w:t xml:space="preserve"> </w:t>
            </w:r>
            <w:r>
              <w:rPr>
                <w:spacing w:val="-7"/>
                <w:sz w:val="21"/>
              </w:rPr>
              <w:t>部分：海河流域》标准。排入集</w:t>
            </w:r>
            <w:r>
              <w:rPr>
                <w:spacing w:val="-11"/>
                <w:sz w:val="21"/>
              </w:rPr>
              <w:t>中污水处理设施的工业企业，所排废</w:t>
            </w:r>
            <w:r>
              <w:rPr>
                <w:spacing w:val="-11"/>
                <w:w w:val="95"/>
                <w:sz w:val="21"/>
              </w:rPr>
              <w:t>水经预处理后须达到集中处理要求。</w:t>
            </w:r>
          </w:p>
        </w:tc>
        <w:tc>
          <w:tcPr>
            <w:tcW w:w="2980" w:type="dxa"/>
            <w:tcBorders>
              <w:top w:val="single" w:sz="4" w:space="0" w:color="000000"/>
              <w:left w:val="single" w:sz="4" w:space="0" w:color="000000"/>
              <w:bottom w:val="single" w:sz="4" w:space="0" w:color="000000"/>
              <w:right w:val="single" w:sz="4" w:space="0" w:color="000000"/>
            </w:tcBorders>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6"/>
              <w:rPr>
                <w:sz w:val="22"/>
              </w:rPr>
            </w:pPr>
          </w:p>
          <w:p>
            <w:pPr>
              <w:pStyle w:val="TableParagraph"/>
              <w:ind w:left="111"/>
              <w:rPr>
                <w:sz w:val="21"/>
              </w:rPr>
            </w:pPr>
            <w:r>
              <w:rPr>
                <w:rFonts w:ascii="Times New Roman" w:eastAsia="Times New Roman"/>
                <w:sz w:val="24"/>
              </w:rPr>
              <w:t>1</w:t>
            </w:r>
            <w:r>
              <w:rPr>
                <w:rFonts w:ascii="Times New Roman" w:eastAsia="Times New Roman"/>
                <w:sz w:val="21"/>
              </w:rPr>
              <w:t>.</w:t>
            </w:r>
            <w:r>
              <w:rPr>
                <w:sz w:val="21"/>
              </w:rPr>
              <w:t>本项目颗粒物执行山东省</w:t>
            </w:r>
          </w:p>
          <w:p>
            <w:pPr>
              <w:pStyle w:val="TableParagraph"/>
              <w:spacing w:before="3"/>
              <w:ind w:left="111"/>
              <w:rPr>
                <w:sz w:val="21"/>
              </w:rPr>
            </w:pPr>
            <w:r>
              <w:rPr>
                <w:sz w:val="21"/>
              </w:rPr>
              <w:t>《区域性大气污染物综合排放</w:t>
            </w:r>
          </w:p>
          <w:p>
            <w:pPr>
              <w:pStyle w:val="TableParagraph"/>
              <w:spacing w:before="3" w:line="270" w:lineRule="atLeast"/>
              <w:ind w:left="111" w:right="36"/>
              <w:rPr>
                <w:sz w:val="21"/>
              </w:rPr>
            </w:pPr>
            <w:r>
              <w:rPr>
                <w:sz w:val="21"/>
              </w:rPr>
              <w:t>标准》（</w:t>
            </w:r>
            <w:r>
              <w:rPr>
                <w:rFonts w:ascii="Times New Roman" w:eastAsia="Times New Roman"/>
                <w:sz w:val="21"/>
              </w:rPr>
              <w:t>DB37/2376-2019)</w:t>
            </w:r>
            <w:r>
              <w:rPr>
                <w:sz w:val="21"/>
              </w:rPr>
              <w:t>规定的重点控制区排放标准。</w:t>
            </w:r>
          </w:p>
          <w:p>
            <w:pPr>
              <w:pStyle w:val="TableParagraph"/>
              <w:ind w:left="-155"/>
              <w:rPr>
                <w:sz w:val="21"/>
              </w:rPr>
            </w:pPr>
            <w:r>
              <w:rPr>
                <w:position w:val="13"/>
                <w:sz w:val="21"/>
              </w:rPr>
              <w:t xml:space="preserve">， </w:t>
            </w:r>
            <w:r>
              <w:rPr>
                <w:rFonts w:ascii="Times New Roman" w:eastAsia="Times New Roman"/>
                <w:sz w:val="21"/>
              </w:rPr>
              <w:t>2.</w:t>
            </w:r>
            <w:r>
              <w:rPr>
                <w:sz w:val="21"/>
              </w:rPr>
              <w:t xml:space="preserve">本项目不排放 </w:t>
            </w:r>
            <w:r>
              <w:rPr>
                <w:rFonts w:ascii="Times New Roman" w:eastAsia="Times New Roman"/>
                <w:sz w:val="21"/>
              </w:rPr>
              <w:t xml:space="preserve">VOCs </w:t>
            </w:r>
            <w:r>
              <w:rPr>
                <w:sz w:val="21"/>
              </w:rPr>
              <w:t>废气。</w:t>
            </w:r>
          </w:p>
          <w:p>
            <w:pPr>
              <w:pStyle w:val="TableParagraph"/>
              <w:numPr>
                <w:ilvl w:val="0"/>
                <w:numId w:val="5"/>
              </w:numPr>
              <w:tabs>
                <w:tab w:val="left" w:pos="277"/>
              </w:tabs>
              <w:spacing w:before="0" w:after="0" w:line="244" w:lineRule="auto"/>
              <w:ind w:left="111" w:right="94" w:firstLine="0"/>
              <w:jc w:val="left"/>
              <w:rPr>
                <w:sz w:val="21"/>
              </w:rPr>
            </w:pPr>
            <w:r>
              <w:rPr>
                <w:spacing w:val="5"/>
                <w:sz w:val="21"/>
              </w:rPr>
              <w:t>本项目不涉及工业窑炉大气</w:t>
            </w:r>
            <w:r>
              <w:rPr>
                <w:sz w:val="21"/>
              </w:rPr>
              <w:t>污染。</w:t>
            </w:r>
          </w:p>
          <w:p>
            <w:pPr>
              <w:pStyle w:val="TableParagraph"/>
              <w:numPr>
                <w:ilvl w:val="0"/>
                <w:numId w:val="5"/>
              </w:numPr>
              <w:tabs>
                <w:tab w:val="left" w:pos="285"/>
              </w:tabs>
              <w:spacing w:before="0" w:after="0" w:line="242" w:lineRule="auto"/>
              <w:ind w:left="111" w:right="91" w:firstLine="0"/>
              <w:jc w:val="both"/>
              <w:rPr>
                <w:sz w:val="21"/>
              </w:rPr>
            </w:pPr>
            <w:r>
              <w:rPr>
                <w:spacing w:val="3"/>
                <w:w w:val="95"/>
                <w:sz w:val="21"/>
              </w:rPr>
              <w:t>本项目锅炉软化水系统产生</w:t>
            </w:r>
            <w:r>
              <w:rPr>
                <w:sz w:val="21"/>
              </w:rPr>
              <w:t>的硬水同生活污水一起经化粪池预处理后，通过市政管网排</w:t>
            </w:r>
            <w:r>
              <w:rPr>
                <w:spacing w:val="17"/>
                <w:sz w:val="21"/>
              </w:rPr>
              <w:t>入宁津县嘉诚水质净化有限</w:t>
            </w:r>
            <w:r>
              <w:rPr>
                <w:spacing w:val="8"/>
                <w:sz w:val="21"/>
              </w:rPr>
              <w:t>公司处理。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3538"/>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86"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6"/>
              </w:rPr>
            </w:pPr>
          </w:p>
          <w:p>
            <w:pPr>
              <w:pStyle w:val="TableParagraph"/>
              <w:spacing w:line="244" w:lineRule="auto"/>
              <w:ind w:left="387" w:right="159" w:hanging="212"/>
              <w:rPr>
                <w:sz w:val="21"/>
              </w:rPr>
            </w:pPr>
            <w:r>
              <w:rPr>
                <w:sz w:val="21"/>
              </w:rPr>
              <w:t>环境风险防控</w:t>
            </w:r>
          </w:p>
        </w:tc>
        <w:tc>
          <w:tcPr>
            <w:tcW w:w="3523" w:type="dxa"/>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6"/>
              </w:numPr>
              <w:tabs>
                <w:tab w:val="left" w:pos="273"/>
              </w:tabs>
              <w:spacing w:before="0" w:after="0" w:line="242" w:lineRule="auto"/>
              <w:ind w:left="113" w:right="39" w:firstLine="0"/>
              <w:jc w:val="both"/>
              <w:rPr>
                <w:sz w:val="21"/>
              </w:rPr>
            </w:pPr>
            <w:r>
              <w:rPr>
                <w:sz w:val="21"/>
              </w:rPr>
              <w:t>建立健全环境风险管控体系，编制</w:t>
            </w:r>
            <w:r>
              <w:rPr>
                <w:w w:val="95"/>
                <w:sz w:val="21"/>
              </w:rPr>
              <w:t>应急预案，建设环境应急管理机构、</w:t>
            </w:r>
            <w:r>
              <w:rPr>
                <w:spacing w:val="-6"/>
                <w:sz w:val="21"/>
              </w:rPr>
              <w:t>专职环境救援机构；按照应急预案要求组织演练。</w:t>
            </w:r>
          </w:p>
          <w:p>
            <w:pPr>
              <w:pStyle w:val="TableParagraph"/>
              <w:numPr>
                <w:ilvl w:val="0"/>
                <w:numId w:val="6"/>
              </w:numPr>
              <w:tabs>
                <w:tab w:val="left" w:pos="273"/>
              </w:tabs>
              <w:spacing w:before="0" w:after="0" w:line="242" w:lineRule="auto"/>
              <w:ind w:left="113" w:right="94" w:firstLine="0"/>
              <w:jc w:val="left"/>
              <w:rPr>
                <w:sz w:val="21"/>
              </w:rPr>
            </w:pPr>
            <w:r>
              <w:rPr>
                <w:sz w:val="21"/>
              </w:rPr>
              <w:t xml:space="preserve">涉及有毒有害气体的企业应制定 </w:t>
            </w:r>
            <w:r>
              <w:rPr>
                <w:spacing w:val="-7"/>
                <w:w w:val="95"/>
                <w:sz w:val="21"/>
              </w:rPr>
              <w:t>并落实监测计划，开发区应具备相应</w:t>
            </w:r>
            <w:r>
              <w:rPr>
                <w:spacing w:val="-7"/>
                <w:sz w:val="21"/>
              </w:rPr>
              <w:t>的自行监测能力。</w:t>
            </w:r>
          </w:p>
          <w:p>
            <w:pPr>
              <w:pStyle w:val="TableParagraph"/>
              <w:numPr>
                <w:ilvl w:val="0"/>
                <w:numId w:val="6"/>
              </w:numPr>
              <w:tabs>
                <w:tab w:val="left" w:pos="273"/>
              </w:tabs>
              <w:spacing w:before="0" w:after="0" w:line="242" w:lineRule="auto"/>
              <w:ind w:left="113" w:right="303" w:firstLine="0"/>
              <w:jc w:val="left"/>
              <w:rPr>
                <w:sz w:val="21"/>
              </w:rPr>
            </w:pPr>
            <w:r>
              <w:rPr>
                <w:w w:val="95"/>
                <w:sz w:val="21"/>
              </w:rPr>
              <w:t>按照应急预案要求配置污染物拦</w:t>
            </w:r>
            <w:r>
              <w:rPr>
                <w:sz w:val="21"/>
              </w:rPr>
              <w:t>截、处置等应急物资。</w:t>
            </w:r>
          </w:p>
          <w:p>
            <w:pPr>
              <w:pStyle w:val="TableParagraph"/>
              <w:numPr>
                <w:ilvl w:val="0"/>
                <w:numId w:val="6"/>
              </w:numPr>
              <w:tabs>
                <w:tab w:val="left" w:pos="273"/>
              </w:tabs>
              <w:spacing w:before="2" w:after="0" w:line="242" w:lineRule="auto"/>
              <w:ind w:left="113" w:right="92" w:firstLine="0"/>
              <w:jc w:val="both"/>
              <w:rPr>
                <w:sz w:val="21"/>
              </w:rPr>
            </w:pPr>
            <w:r>
              <w:rPr>
                <w:w w:val="95"/>
                <w:sz w:val="21"/>
              </w:rPr>
              <w:t>环境高风险企业（《突发环境事件</w:t>
            </w:r>
            <w:r>
              <w:rPr>
                <w:spacing w:val="-8"/>
                <w:sz w:val="21"/>
              </w:rPr>
              <w:t>风险评估报告》中风险等级为较大或</w:t>
            </w:r>
            <w:r>
              <w:rPr>
                <w:w w:val="95"/>
                <w:sz w:val="21"/>
              </w:rPr>
              <w:t>重大的企业</w:t>
            </w:r>
            <w:r>
              <w:rPr>
                <w:spacing w:val="-53"/>
                <w:w w:val="95"/>
                <w:sz w:val="21"/>
              </w:rPr>
              <w:t>）</w:t>
            </w:r>
            <w:r>
              <w:rPr>
                <w:w w:val="95"/>
                <w:sz w:val="21"/>
              </w:rPr>
              <w:t>应向保险公司投保环境</w:t>
            </w:r>
          </w:p>
          <w:p>
            <w:pPr>
              <w:pStyle w:val="TableParagraph"/>
              <w:spacing w:line="255" w:lineRule="exact"/>
              <w:ind w:left="113"/>
              <w:rPr>
                <w:sz w:val="21"/>
              </w:rPr>
            </w:pPr>
            <w:r>
              <w:rPr>
                <w:sz w:val="21"/>
              </w:rPr>
              <w:t>污染责任保险。主动公开生态环境相</w:t>
            </w:r>
          </w:p>
        </w:tc>
        <w:tc>
          <w:tcPr>
            <w:tcW w:w="2980"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91"/>
              <w:jc w:val="both"/>
              <w:rPr>
                <w:sz w:val="21"/>
              </w:rPr>
            </w:pPr>
            <w:r>
              <w:rPr>
                <w:rFonts w:ascii="Times New Roman" w:eastAsia="Times New Roman"/>
                <w:sz w:val="21"/>
              </w:rPr>
              <w:t>1</w:t>
            </w:r>
            <w:r>
              <w:rPr>
                <w:spacing w:val="-10"/>
                <w:sz w:val="21"/>
              </w:rPr>
              <w:t>、本项目承诺健全环境风险管</w:t>
            </w:r>
            <w:r>
              <w:rPr>
                <w:sz w:val="21"/>
              </w:rPr>
              <w:t>控体系，编制应急预案，建设环境应急管理机构、专职环境救援机构；按照应急预案要求组织演练。</w:t>
            </w:r>
          </w:p>
          <w:p>
            <w:pPr>
              <w:pStyle w:val="TableParagraph"/>
              <w:spacing w:line="242" w:lineRule="auto"/>
              <w:ind w:left="111" w:right="94"/>
              <w:rPr>
                <w:sz w:val="21"/>
              </w:rPr>
            </w:pPr>
            <w:r>
              <w:rPr>
                <w:rFonts w:ascii="Times New Roman" w:eastAsia="Times New Roman"/>
                <w:sz w:val="21"/>
              </w:rPr>
              <w:t>2</w:t>
            </w:r>
            <w:r>
              <w:rPr>
                <w:sz w:val="21"/>
              </w:rPr>
              <w:t>、本项目不涉及有毒有害气体。</w:t>
            </w:r>
          </w:p>
          <w:p>
            <w:pPr>
              <w:pStyle w:val="TableParagraph"/>
              <w:spacing w:line="242" w:lineRule="auto"/>
              <w:ind w:left="111" w:right="94"/>
              <w:jc w:val="both"/>
              <w:rPr>
                <w:sz w:val="21"/>
              </w:rPr>
            </w:pPr>
            <w:r>
              <w:rPr>
                <w:rFonts w:ascii="Times New Roman" w:eastAsia="Times New Roman"/>
                <w:sz w:val="21"/>
              </w:rPr>
              <w:t>3</w:t>
            </w:r>
            <w:r>
              <w:rPr>
                <w:spacing w:val="-10"/>
                <w:sz w:val="21"/>
              </w:rPr>
              <w:t>、本项目将按照应急预案要求</w:t>
            </w:r>
            <w:r>
              <w:rPr>
                <w:spacing w:val="-1"/>
                <w:sz w:val="21"/>
              </w:rPr>
              <w:t>配置污染物拦截、处置等应急</w:t>
            </w:r>
            <w:r>
              <w:rPr>
                <w:sz w:val="21"/>
              </w:rPr>
              <w:t>物资。</w:t>
            </w:r>
          </w:p>
          <w:p>
            <w:pPr>
              <w:pStyle w:val="TableParagraph"/>
              <w:spacing w:before="1" w:line="242" w:lineRule="auto"/>
              <w:ind w:left="111" w:right="17"/>
              <w:rPr>
                <w:sz w:val="21"/>
              </w:rPr>
            </w:pPr>
            <w:r>
              <w:rPr>
                <w:rFonts w:ascii="Times New Roman" w:eastAsia="Times New Roman"/>
                <w:sz w:val="21"/>
              </w:rPr>
              <w:t>4</w:t>
            </w:r>
            <w:r>
              <w:rPr>
                <w:sz w:val="21"/>
              </w:rPr>
              <w:t>、本项目不属于环境高风险企业。</w:t>
            </w:r>
          </w:p>
          <w:p>
            <w:pPr>
              <w:pStyle w:val="TableParagraph"/>
              <w:spacing w:before="1" w:line="255" w:lineRule="exact"/>
              <w:ind w:left="111"/>
              <w:rPr>
                <w:sz w:val="21"/>
              </w:rPr>
            </w:pPr>
            <w:r>
              <w:rPr>
                <w:rFonts w:ascii="Times New Roman" w:eastAsia="Times New Roman"/>
                <w:sz w:val="21"/>
              </w:rPr>
              <w:t>5</w:t>
            </w:r>
            <w:r>
              <w:rPr>
                <w:sz w:val="21"/>
              </w:rPr>
              <w:t>、本项目生产、储存装置符合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9"/>
          <w:pgSz w:w="11910" w:h="16840"/>
          <w:pgMar w:top="1420" w:right="740" w:bottom="1120" w:left="1060" w:header="0" w:footer="939" w:gutter="0"/>
          <w:pgNumType w:start="5"/>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646"/>
        <w:gridCol w:w="540"/>
        <w:gridCol w:w="2985"/>
        <w:gridCol w:w="538"/>
        <w:gridCol w:w="2121"/>
        <w:gridCol w:w="859"/>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777"/>
        </w:trPr>
        <w:tc>
          <w:tcPr>
            <w:tcW w:w="1066"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1186"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523"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1"/>
              <w:ind w:left="113"/>
              <w:rPr>
                <w:sz w:val="21"/>
              </w:rPr>
            </w:pPr>
            <w:r>
              <w:rPr>
                <w:sz w:val="21"/>
              </w:rPr>
              <w:t>关信息。</w:t>
            </w:r>
          </w:p>
          <w:p>
            <w:pPr>
              <w:pStyle w:val="TableParagraph"/>
              <w:numPr>
                <w:ilvl w:val="0"/>
                <w:numId w:val="7"/>
              </w:numPr>
              <w:tabs>
                <w:tab w:val="left" w:pos="273"/>
              </w:tabs>
              <w:spacing w:before="2" w:after="0" w:line="242" w:lineRule="auto"/>
              <w:ind w:left="113" w:right="92" w:firstLine="0"/>
              <w:jc w:val="left"/>
              <w:rPr>
                <w:sz w:val="21"/>
              </w:rPr>
            </w:pPr>
            <w:r>
              <w:rPr>
                <w:w w:val="95"/>
                <w:sz w:val="21"/>
              </w:rPr>
              <w:t>开发区内企业存在生产、储存装置</w:t>
            </w:r>
            <w:r>
              <w:rPr>
                <w:spacing w:val="-7"/>
                <w:w w:val="95"/>
                <w:sz w:val="21"/>
              </w:rPr>
              <w:t>与学校、医院、居民集中区等敏感点</w:t>
            </w:r>
            <w:r>
              <w:rPr>
                <w:spacing w:val="-11"/>
                <w:w w:val="95"/>
                <w:sz w:val="21"/>
              </w:rPr>
              <w:t>的距离应当符合安全、卫生防护等有</w:t>
            </w:r>
            <w:r>
              <w:rPr>
                <w:spacing w:val="-10"/>
                <w:w w:val="95"/>
                <w:sz w:val="21"/>
              </w:rPr>
              <w:t>关要求。危险化学品生产和储存装置</w:t>
            </w:r>
            <w:r>
              <w:rPr>
                <w:spacing w:val="-12"/>
                <w:sz w:val="21"/>
              </w:rPr>
              <w:t>安全防护距离测算参考《危险化学品</w:t>
            </w:r>
            <w:r>
              <w:rPr>
                <w:sz w:val="21"/>
              </w:rPr>
              <w:t>生产和储存装置外部安全防护距离确定方法》（</w:t>
            </w:r>
            <w:r>
              <w:rPr>
                <w:rFonts w:ascii="Times New Roman" w:eastAsia="Times New Roman"/>
                <w:sz w:val="21"/>
              </w:rPr>
              <w:t>GB/T37243-2019)</w:t>
            </w:r>
            <w:r>
              <w:rPr>
                <w:sz w:val="21"/>
              </w:rPr>
              <w:t>。</w:t>
            </w:r>
          </w:p>
          <w:p>
            <w:pPr>
              <w:pStyle w:val="TableParagraph"/>
              <w:numPr>
                <w:ilvl w:val="0"/>
                <w:numId w:val="7"/>
              </w:numPr>
              <w:tabs>
                <w:tab w:val="left" w:pos="273"/>
              </w:tabs>
              <w:spacing w:before="3" w:after="0" w:line="242" w:lineRule="auto"/>
              <w:ind w:left="113" w:right="94" w:firstLine="0"/>
              <w:jc w:val="left"/>
              <w:rPr>
                <w:sz w:val="21"/>
              </w:rPr>
            </w:pPr>
            <w:r>
              <w:rPr>
                <w:sz w:val="21"/>
              </w:rPr>
              <w:t xml:space="preserve">对从业和管理人员进行环境和安 </w:t>
            </w:r>
            <w:r>
              <w:rPr>
                <w:spacing w:val="-7"/>
                <w:w w:val="95"/>
                <w:sz w:val="21"/>
              </w:rPr>
              <w:t>全专业教育，提高环境防控和安全意</w:t>
            </w:r>
            <w:r>
              <w:rPr>
                <w:spacing w:val="-10"/>
                <w:w w:val="95"/>
                <w:sz w:val="21"/>
              </w:rPr>
              <w:t>识以及技术素养，形成与园区环境和</w:t>
            </w:r>
            <w:r>
              <w:rPr>
                <w:spacing w:val="-10"/>
                <w:sz w:val="21"/>
              </w:rPr>
              <w:t>安全风险相匹配的管理能力和管理水平。</w:t>
            </w:r>
          </w:p>
        </w:tc>
        <w:tc>
          <w:tcPr>
            <w:tcW w:w="2980"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4"/>
              <w:rPr>
                <w:sz w:val="21"/>
              </w:rPr>
            </w:pPr>
            <w:r>
              <w:rPr>
                <w:sz w:val="21"/>
              </w:rPr>
              <w:t>安全、卫生防护等有关要求。本项目不涉及危险化学品。</w:t>
            </w:r>
          </w:p>
          <w:p>
            <w:pPr>
              <w:pStyle w:val="TableParagraph"/>
              <w:spacing w:before="1" w:line="242" w:lineRule="auto"/>
              <w:ind w:left="111" w:right="17"/>
              <w:rPr>
                <w:sz w:val="21"/>
              </w:rPr>
            </w:pPr>
            <w:r>
              <w:rPr>
                <w:rFonts w:ascii="Times New Roman" w:eastAsia="Times New Roman"/>
                <w:sz w:val="21"/>
              </w:rPr>
              <w:t>6</w:t>
            </w:r>
            <w:r>
              <w:rPr>
                <w:sz w:val="21"/>
              </w:rPr>
              <w:t>、本项目承诺对从业和管理人员进行环境和安全专业教育。</w:t>
            </w:r>
          </w:p>
        </w:tc>
        <w:tc>
          <w:tcPr>
            <w:tcW w:w="113" w:type="dxa"/>
            <w:tcBorders>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954"/>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186"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8" w:line="244" w:lineRule="auto"/>
              <w:ind w:left="176" w:right="159"/>
              <w:rPr>
                <w:sz w:val="21"/>
              </w:rPr>
            </w:pPr>
            <w:r>
              <w:rPr>
                <w:sz w:val="21"/>
              </w:rPr>
              <w:t>资源开发效率要求</w:t>
            </w:r>
          </w:p>
        </w:tc>
        <w:tc>
          <w:tcPr>
            <w:tcW w:w="3523" w:type="dxa"/>
            <w:gridSpan w:val="2"/>
            <w:tcBorders>
              <w:top w:val="single" w:sz="4" w:space="0" w:color="000000"/>
              <w:left w:val="single" w:sz="4" w:space="0" w:color="000000"/>
              <w:bottom w:val="single" w:sz="4" w:space="0" w:color="000000"/>
              <w:right w:val="single" w:sz="4" w:space="0" w:color="000000"/>
            </w:tcBorders>
          </w:tcPr>
          <w:p>
            <w:pPr>
              <w:pStyle w:val="TableParagraph"/>
              <w:numPr>
                <w:ilvl w:val="0"/>
                <w:numId w:val="8"/>
              </w:numPr>
              <w:tabs>
                <w:tab w:val="left" w:pos="273"/>
              </w:tabs>
              <w:spacing w:before="0" w:after="0" w:line="242" w:lineRule="auto"/>
              <w:ind w:left="113" w:right="94" w:firstLine="0"/>
              <w:jc w:val="left"/>
              <w:rPr>
                <w:sz w:val="21"/>
              </w:rPr>
            </w:pPr>
            <w:r>
              <w:rPr>
                <w:sz w:val="21"/>
              </w:rPr>
              <w:t>现有高耗水行业水资源消耗强度和污染物排放水平应要达到国内同</w:t>
            </w:r>
            <w:r>
              <w:rPr>
                <w:spacing w:val="-7"/>
                <w:w w:val="95"/>
                <w:sz w:val="21"/>
              </w:rPr>
              <w:t>行先进水平，落后工艺限期进行升级</w:t>
            </w:r>
            <w:r>
              <w:rPr>
                <w:spacing w:val="-7"/>
                <w:sz w:val="21"/>
              </w:rPr>
              <w:t>改造。</w:t>
            </w:r>
          </w:p>
          <w:p>
            <w:pPr>
              <w:pStyle w:val="TableParagraph"/>
              <w:numPr>
                <w:ilvl w:val="0"/>
                <w:numId w:val="8"/>
              </w:numPr>
              <w:tabs>
                <w:tab w:val="left" w:pos="273"/>
              </w:tabs>
              <w:spacing w:before="0" w:after="0" w:line="240" w:lineRule="auto"/>
              <w:ind w:left="272" w:right="0" w:hanging="160"/>
              <w:jc w:val="left"/>
              <w:rPr>
                <w:sz w:val="21"/>
              </w:rPr>
            </w:pPr>
            <w:r>
              <w:rPr>
                <w:sz w:val="21"/>
              </w:rPr>
              <w:t>推进重点企业清洁生产审核。</w:t>
            </w:r>
          </w:p>
          <w:p>
            <w:pPr>
              <w:pStyle w:val="TableParagraph"/>
              <w:numPr>
                <w:ilvl w:val="0"/>
                <w:numId w:val="8"/>
              </w:numPr>
              <w:tabs>
                <w:tab w:val="left" w:pos="273"/>
              </w:tabs>
              <w:spacing w:before="1" w:after="0" w:line="242" w:lineRule="auto"/>
              <w:ind w:left="113" w:right="-15" w:firstLine="0"/>
              <w:jc w:val="left"/>
              <w:rPr>
                <w:sz w:val="21"/>
              </w:rPr>
            </w:pPr>
            <w:r>
              <w:rPr>
                <w:sz w:val="21"/>
              </w:rPr>
              <w:t>设定用水总量指标，提高节水型企</w:t>
            </w:r>
            <w:r>
              <w:rPr>
                <w:spacing w:val="-8"/>
                <w:sz w:val="21"/>
              </w:rPr>
              <w:t>业比例，提高工 业用水重复利用率， 提高再生水利用率。不断降低万</w:t>
            </w:r>
          </w:p>
          <w:p>
            <w:pPr>
              <w:pStyle w:val="TableParagraph"/>
              <w:ind w:left="113"/>
              <w:rPr>
                <w:sz w:val="21"/>
              </w:rPr>
            </w:pPr>
            <w:r>
              <w:rPr>
                <w:w w:val="95"/>
                <w:sz w:val="21"/>
              </w:rPr>
              <w:t>元工业增加值新鲜水消耗量。</w:t>
            </w:r>
          </w:p>
          <w:p>
            <w:pPr>
              <w:pStyle w:val="TableParagraph"/>
              <w:numPr>
                <w:ilvl w:val="0"/>
                <w:numId w:val="8"/>
              </w:numPr>
              <w:tabs>
                <w:tab w:val="left" w:pos="273"/>
              </w:tabs>
              <w:spacing w:before="5" w:after="0" w:line="240" w:lineRule="auto"/>
              <w:ind w:left="272" w:right="0" w:hanging="160"/>
              <w:jc w:val="left"/>
              <w:rPr>
                <w:sz w:val="21"/>
              </w:rPr>
            </w:pPr>
            <w:r>
              <w:rPr>
                <w:sz w:val="21"/>
              </w:rPr>
              <w:t>开展国家生态工业示范园区建设。</w:t>
            </w:r>
          </w:p>
        </w:tc>
        <w:tc>
          <w:tcPr>
            <w:tcW w:w="298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rPr>
                <w:sz w:val="19"/>
              </w:rPr>
            </w:pPr>
          </w:p>
          <w:p>
            <w:pPr>
              <w:pStyle w:val="TableParagraph"/>
              <w:spacing w:line="244" w:lineRule="auto"/>
              <w:ind w:left="111" w:right="19"/>
              <w:rPr>
                <w:sz w:val="21"/>
              </w:rPr>
            </w:pPr>
            <w:r>
              <w:rPr>
                <w:rFonts w:ascii="Times New Roman" w:eastAsia="Times New Roman"/>
                <w:sz w:val="21"/>
              </w:rPr>
              <w:t>1</w:t>
            </w:r>
            <w:r>
              <w:rPr>
                <w:sz w:val="21"/>
              </w:rPr>
              <w:t>、本项目不属于高耗水行业的生产工艺。</w:t>
            </w:r>
          </w:p>
          <w:p>
            <w:pPr>
              <w:pStyle w:val="TableParagraph"/>
              <w:spacing w:line="242" w:lineRule="auto"/>
              <w:ind w:left="111" w:right="91"/>
              <w:jc w:val="both"/>
              <w:rPr>
                <w:sz w:val="21"/>
              </w:rPr>
            </w:pPr>
            <w:r>
              <w:rPr>
                <w:rFonts w:ascii="Times New Roman" w:eastAsia="Times New Roman"/>
                <w:sz w:val="21"/>
              </w:rPr>
              <w:t>2</w:t>
            </w:r>
            <w:r>
              <w:rPr>
                <w:spacing w:val="-10"/>
                <w:sz w:val="21"/>
              </w:rPr>
              <w:t>、本项目不属于重点企业，但</w:t>
            </w:r>
            <w:r>
              <w:rPr>
                <w:sz w:val="21"/>
              </w:rPr>
              <w:t>承诺积极推进清洁生产审核。</w:t>
            </w:r>
            <w:r>
              <w:rPr>
                <w:rFonts w:ascii="Times New Roman" w:eastAsia="Times New Roman"/>
                <w:w w:val="95"/>
                <w:sz w:val="21"/>
              </w:rPr>
              <w:t>3</w:t>
            </w:r>
            <w:r>
              <w:rPr>
                <w:spacing w:val="-9"/>
                <w:w w:val="95"/>
                <w:sz w:val="21"/>
              </w:rPr>
              <w:t>、本项目承诺在办公生活中做</w:t>
            </w:r>
            <w:r>
              <w:rPr>
                <w:spacing w:val="-9"/>
                <w:sz w:val="21"/>
              </w:rPr>
              <w:t>到节约用水。</w:t>
            </w:r>
          </w:p>
          <w:p>
            <w:pPr>
              <w:pStyle w:val="TableParagraph"/>
              <w:spacing w:line="242" w:lineRule="auto"/>
              <w:ind w:left="111" w:right="91"/>
              <w:jc w:val="both"/>
              <w:rPr>
                <w:sz w:val="21"/>
              </w:rPr>
            </w:pPr>
            <w:r>
              <w:rPr>
                <w:rFonts w:ascii="Times New Roman" w:eastAsia="Times New Roman"/>
                <w:sz w:val="21"/>
              </w:rPr>
              <w:t>4</w:t>
            </w:r>
            <w:r>
              <w:rPr>
                <w:spacing w:val="-10"/>
                <w:sz w:val="21"/>
              </w:rPr>
              <w:t>、本项目位于宁津县经济开发</w:t>
            </w:r>
            <w:r>
              <w:rPr>
                <w:sz w:val="21"/>
              </w:rPr>
              <w:t>区，不涉及国家生态工业示范园区建设。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289"/>
        </w:trPr>
        <w:tc>
          <w:tcPr>
            <w:tcW w:w="1066" w:type="dxa"/>
            <w:vMerge/>
            <w:tcBorders>
              <w:top w:val="nil"/>
            </w:tcBorders>
          </w:tcPr>
          <w:p>
            <w:pPr>
              <w:rPr>
                <w:sz w:val="2"/>
                <w:szCs w:val="2"/>
              </w:rPr>
            </w:pPr>
          </w:p>
        </w:tc>
        <w:tc>
          <w:tcPr>
            <w:tcW w:w="7915" w:type="dxa"/>
            <w:gridSpan w:val="8"/>
            <w:tcBorders>
              <w:top w:val="single" w:sz="4" w:space="0" w:color="000000"/>
              <w:bottom w:val="single" w:sz="4" w:space="0" w:color="000000"/>
            </w:tcBorders>
          </w:tcPr>
          <w:p>
            <w:pPr>
              <w:pStyle w:val="TableParagraph"/>
              <w:spacing w:before="116" w:line="364" w:lineRule="auto"/>
              <w:ind w:left="106" w:right="86" w:firstLine="480"/>
              <w:rPr>
                <w:sz w:val="24"/>
              </w:rPr>
            </w:pPr>
            <w:r>
              <w:rPr>
                <w:sz w:val="24"/>
              </w:rPr>
              <w:t>综上分析，本项目符合《德州市人民政府关于印发德州市</w:t>
            </w:r>
            <w:r>
              <w:rPr>
                <w:rFonts w:ascii="Times New Roman" w:eastAsia="Times New Roman" w:hAnsi="Times New Roman"/>
                <w:sz w:val="24"/>
              </w:rPr>
              <w:t>“</w:t>
            </w:r>
            <w:r>
              <w:rPr>
                <w:sz w:val="24"/>
              </w:rPr>
              <w:t>三线一单</w:t>
            </w:r>
            <w:r>
              <w:rPr>
                <w:rFonts w:ascii="Times New Roman" w:eastAsia="Times New Roman" w:hAnsi="Times New Roman"/>
                <w:sz w:val="24"/>
              </w:rPr>
              <w:t xml:space="preserve">” </w:t>
            </w:r>
            <w:r>
              <w:rPr>
                <w:sz w:val="24"/>
              </w:rPr>
              <w:t>生态环境分区管控方案的通知》（德政字</w:t>
            </w:r>
            <w:r>
              <w:rPr>
                <w:rFonts w:ascii="Times New Roman" w:eastAsia="Times New Roman" w:hAnsi="Times New Roman"/>
                <w:sz w:val="24"/>
              </w:rPr>
              <w:t xml:space="preserve">[2021]19 </w:t>
            </w:r>
            <w:r>
              <w:rPr>
                <w:sz w:val="24"/>
              </w:rPr>
              <w:t>号）的要求。</w:t>
            </w:r>
          </w:p>
          <w:p>
            <w:pPr>
              <w:pStyle w:val="TableParagraph"/>
              <w:spacing w:line="306" w:lineRule="exact"/>
              <w:ind w:left="106"/>
              <w:rPr>
                <w:b/>
                <w:sz w:val="24"/>
              </w:rPr>
            </w:pPr>
            <w:r>
              <w:rPr>
                <w:rFonts w:ascii="Times New Roman" w:eastAsia="Times New Roman"/>
                <w:b/>
                <w:sz w:val="24"/>
              </w:rPr>
              <w:t>3</w:t>
            </w:r>
            <w:r>
              <w:rPr>
                <w:b/>
                <w:sz w:val="24"/>
              </w:rPr>
              <w:t>、环保政策的符合性</w:t>
            </w:r>
          </w:p>
          <w:p>
            <w:pPr>
              <w:pStyle w:val="TableParagraph"/>
              <w:spacing w:before="160"/>
              <w:ind w:left="596"/>
              <w:rPr>
                <w:b/>
                <w:sz w:val="24"/>
              </w:rPr>
            </w:pPr>
            <w:r>
              <w:rPr>
                <w:b/>
                <w:sz w:val="24"/>
              </w:rPr>
              <w:t>（</w:t>
            </w:r>
            <w:r>
              <w:rPr>
                <w:rFonts w:ascii="Times New Roman" w:eastAsia="Times New Roman"/>
                <w:b/>
                <w:sz w:val="24"/>
              </w:rPr>
              <w:t>1</w:t>
            </w:r>
            <w:r>
              <w:rPr>
                <w:b/>
                <w:sz w:val="24"/>
              </w:rPr>
              <w:t>）与《山东省环境保护条例》符合性分析</w:t>
            </w:r>
          </w:p>
          <w:p>
            <w:pPr>
              <w:pStyle w:val="TableParagraph"/>
              <w:tabs>
                <w:tab w:val="left" w:pos="631"/>
              </w:tabs>
              <w:spacing w:before="158" w:line="286" w:lineRule="exact"/>
              <w:ind w:right="189"/>
              <w:jc w:val="center"/>
              <w:rPr>
                <w:b/>
                <w:sz w:val="24"/>
              </w:rPr>
            </w:pPr>
            <w:r>
              <w:rPr>
                <w:b/>
                <w:sz w:val="24"/>
              </w:rPr>
              <w:t>表</w:t>
            </w:r>
            <w:r>
              <w:rPr>
                <w:b/>
                <w:spacing w:val="-62"/>
                <w:sz w:val="24"/>
              </w:rPr>
              <w:t xml:space="preserve"> </w:t>
            </w:r>
            <w:r>
              <w:rPr>
                <w:rFonts w:ascii="Times New Roman" w:eastAsia="Times New Roman"/>
                <w:b/>
                <w:sz w:val="24"/>
              </w:rPr>
              <w:t>3</w:t>
            </w:r>
            <w:r>
              <w:rPr>
                <w:rFonts w:ascii="Times New Roman" w:eastAsia="Times New Roman"/>
                <w:b/>
                <w:sz w:val="24"/>
              </w:rPr>
              <w:tab/>
            </w:r>
            <w:r>
              <w:rPr>
                <w:b/>
                <w:sz w:val="24"/>
              </w:rPr>
              <w:t>《山东省环境保护条例》符合性分析</w:t>
            </w:r>
          </w:p>
        </w:tc>
      </w:tr>
      <w:tr>
        <w:tblPrEx>
          <w:tblW w:w="0" w:type="auto"/>
          <w:tblInd w:w="412" w:type="dxa"/>
          <w:tblLayout w:type="fixed"/>
          <w:tblCellMar>
            <w:top w:w="0" w:type="dxa"/>
            <w:left w:w="0" w:type="dxa"/>
            <w:bottom w:w="0" w:type="dxa"/>
            <w:right w:w="0" w:type="dxa"/>
          </w:tblCellMar>
        </w:tblPrEx>
        <w:trPr>
          <w:trHeight w:val="390"/>
        </w:trPr>
        <w:tc>
          <w:tcPr>
            <w:tcW w:w="1066"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57"/>
              <w:ind w:left="95" w:right="81"/>
              <w:jc w:val="center"/>
              <w:rPr>
                <w:sz w:val="21"/>
              </w:rPr>
            </w:pPr>
            <w:r>
              <w:rPr>
                <w:sz w:val="21"/>
              </w:rPr>
              <w:t>序号</w:t>
            </w:r>
          </w:p>
        </w:tc>
        <w:tc>
          <w:tcPr>
            <w:tcW w:w="352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7"/>
              <w:ind w:left="190"/>
              <w:rPr>
                <w:sz w:val="21"/>
              </w:rPr>
            </w:pPr>
            <w:r>
              <w:rPr>
                <w:sz w:val="21"/>
              </w:rPr>
              <w:t>《山东省环境保护条例》具体要求</w:t>
            </w:r>
          </w:p>
        </w:tc>
        <w:tc>
          <w:tcPr>
            <w:tcW w:w="265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7"/>
              <w:ind w:left="892" w:right="877"/>
              <w:jc w:val="center"/>
              <w:rPr>
                <w:sz w:val="21"/>
              </w:rPr>
            </w:pPr>
            <w:r>
              <w:rPr>
                <w:sz w:val="21"/>
              </w:rPr>
              <w:t>工程情况</w:t>
            </w:r>
          </w:p>
        </w:tc>
        <w:tc>
          <w:tcPr>
            <w:tcW w:w="859" w:type="dxa"/>
            <w:tcBorders>
              <w:top w:val="single" w:sz="4" w:space="0" w:color="000000"/>
              <w:left w:val="single" w:sz="4" w:space="0" w:color="000000"/>
              <w:bottom w:val="single" w:sz="4" w:space="0" w:color="000000"/>
              <w:right w:val="single" w:sz="4" w:space="0" w:color="000000"/>
            </w:tcBorders>
          </w:tcPr>
          <w:p>
            <w:pPr>
              <w:pStyle w:val="TableParagraph"/>
              <w:spacing w:before="57"/>
              <w:ind w:left="98" w:right="80"/>
              <w:jc w:val="center"/>
              <w:rPr>
                <w:sz w:val="21"/>
              </w:rPr>
            </w:pPr>
            <w:r>
              <w:rPr>
                <w:sz w:val="21"/>
              </w:rPr>
              <w:t>符合性</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189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46"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4"/>
              <w:rPr>
                <w:sz w:val="20"/>
              </w:rPr>
            </w:pPr>
          </w:p>
          <w:p>
            <w:pPr>
              <w:pStyle w:val="TableParagraph"/>
              <w:spacing w:before="1"/>
              <w:ind w:left="18"/>
              <w:jc w:val="center"/>
              <w:rPr>
                <w:rFonts w:ascii="Times New Roman"/>
                <w:sz w:val="21"/>
              </w:rPr>
            </w:pPr>
            <w:r>
              <w:rPr>
                <w:rFonts w:ascii="Times New Roman"/>
                <w:w w:val="99"/>
                <w:sz w:val="21"/>
              </w:rPr>
              <w:t>1</w:t>
            </w:r>
          </w:p>
        </w:tc>
        <w:tc>
          <w:tcPr>
            <w:tcW w:w="3525"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firstLine="76"/>
              <w:rPr>
                <w:sz w:val="21"/>
              </w:rPr>
            </w:pPr>
            <w:r>
              <w:rPr>
                <w:sz w:val="21"/>
              </w:rPr>
              <w:t>禁止建设不符合国家和省产业政策</w:t>
            </w:r>
            <w:r>
              <w:rPr>
                <w:spacing w:val="-7"/>
                <w:sz w:val="21"/>
              </w:rPr>
              <w:t>的小型造纸、制革、印染、染料、炼</w:t>
            </w:r>
            <w:r>
              <w:rPr>
                <w:spacing w:val="-14"/>
                <w:w w:val="95"/>
                <w:sz w:val="21"/>
              </w:rPr>
              <w:t>焦、炼硫、炼砷、炼汞、炼油、电镀、</w:t>
            </w:r>
            <w:r>
              <w:rPr>
                <w:spacing w:val="-10"/>
                <w:sz w:val="21"/>
              </w:rPr>
              <w:t xml:space="preserve">农药、石棉、水泥、玻璃、钢铁、火电以及其他严重污染环境的生产项 </w:t>
            </w:r>
            <w:r>
              <w:rPr>
                <w:spacing w:val="-8"/>
                <w:sz w:val="21"/>
              </w:rPr>
              <w:t>目。已经建设的，由所在地的县级以</w:t>
            </w:r>
          </w:p>
          <w:p>
            <w:pPr>
              <w:pStyle w:val="TableParagraph"/>
              <w:spacing w:line="247" w:lineRule="exact"/>
              <w:ind w:left="295"/>
              <w:rPr>
                <w:sz w:val="21"/>
              </w:rPr>
            </w:pPr>
            <w:r>
              <w:rPr>
                <w:sz w:val="21"/>
              </w:rPr>
              <w:t>上人民政府责令拆除或者关闭。</w:t>
            </w:r>
          </w:p>
        </w:tc>
        <w:tc>
          <w:tcPr>
            <w:tcW w:w="2659"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1" w:line="244" w:lineRule="auto"/>
              <w:ind w:left="178" w:right="159"/>
              <w:rPr>
                <w:sz w:val="21"/>
              </w:rPr>
            </w:pPr>
            <w:r>
              <w:rPr>
                <w:sz w:val="21"/>
              </w:rPr>
              <w:t>本项目为其他未列明食品制造业，不涉及以上行业</w:t>
            </w:r>
          </w:p>
        </w:tc>
        <w:tc>
          <w:tcPr>
            <w:tcW w:w="85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3"/>
              <w:rPr>
                <w:sz w:val="23"/>
              </w:rPr>
            </w:pPr>
          </w:p>
          <w:p>
            <w:pPr>
              <w:pStyle w:val="TableParagraph"/>
              <w:spacing w:before="1"/>
              <w:ind w:left="93" w:right="80"/>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807"/>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2"/>
              <w:rPr>
                <w:sz w:val="21"/>
              </w:rPr>
            </w:pPr>
          </w:p>
          <w:p>
            <w:pPr>
              <w:pStyle w:val="TableParagraph"/>
              <w:ind w:left="18"/>
              <w:jc w:val="center"/>
              <w:rPr>
                <w:rFonts w:ascii="Times New Roman"/>
                <w:sz w:val="21"/>
              </w:rPr>
            </w:pPr>
            <w:r>
              <w:rPr>
                <w:rFonts w:ascii="Times New Roman"/>
                <w:w w:val="99"/>
                <w:sz w:val="21"/>
              </w:rPr>
              <w:t>2</w:t>
            </w:r>
          </w:p>
        </w:tc>
        <w:tc>
          <w:tcPr>
            <w:tcW w:w="352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1" w:line="244" w:lineRule="auto"/>
              <w:ind w:left="715" w:right="27" w:hanging="603"/>
              <w:rPr>
                <w:sz w:val="21"/>
              </w:rPr>
            </w:pPr>
            <w:r>
              <w:rPr>
                <w:sz w:val="21"/>
              </w:rPr>
              <w:t>新建、改建、扩建建设项目，应当依法进行环境影响评价。</w:t>
            </w:r>
          </w:p>
        </w:tc>
        <w:tc>
          <w:tcPr>
            <w:tcW w:w="2659"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1" w:firstLine="67"/>
              <w:rPr>
                <w:sz w:val="21"/>
              </w:rPr>
            </w:pPr>
            <w:r>
              <w:rPr>
                <w:sz w:val="21"/>
              </w:rPr>
              <w:t>符合。本项目属于新建项</w:t>
            </w:r>
          </w:p>
          <w:p>
            <w:pPr>
              <w:pStyle w:val="TableParagraph"/>
              <w:spacing w:before="1" w:line="270" w:lineRule="atLeast"/>
              <w:ind w:left="1018" w:right="16" w:hanging="908"/>
              <w:rPr>
                <w:sz w:val="21"/>
              </w:rPr>
            </w:pPr>
            <w:r>
              <w:rPr>
                <w:sz w:val="21"/>
              </w:rPr>
              <w:t>目，正在进行环境影响评价工作。</w:t>
            </w:r>
          </w:p>
        </w:tc>
        <w:tc>
          <w:tcPr>
            <w:tcW w:w="859" w:type="dxa"/>
            <w:tcBorders>
              <w:top w:val="single" w:sz="4" w:space="0" w:color="000000"/>
              <w:left w:val="single" w:sz="4" w:space="0" w:color="000000"/>
              <w:bottom w:val="single" w:sz="4" w:space="0" w:color="000000"/>
              <w:right w:val="single" w:sz="4" w:space="0" w:color="000000"/>
            </w:tcBorders>
          </w:tcPr>
          <w:p>
            <w:pPr>
              <w:pStyle w:val="TableParagraph"/>
              <w:spacing w:before="11"/>
              <w:rPr>
                <w:sz w:val="20"/>
              </w:rPr>
            </w:pPr>
          </w:p>
          <w:p>
            <w:pPr>
              <w:pStyle w:val="TableParagraph"/>
              <w:ind w:left="93" w:right="80"/>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163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46" w:type="dxa"/>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spacing w:before="11"/>
              <w:rPr>
                <w:sz w:val="31"/>
              </w:rPr>
            </w:pPr>
          </w:p>
          <w:p>
            <w:pPr>
              <w:pStyle w:val="TableParagraph"/>
              <w:ind w:left="18"/>
              <w:jc w:val="center"/>
              <w:rPr>
                <w:rFonts w:ascii="Times New Roman"/>
                <w:sz w:val="21"/>
              </w:rPr>
            </w:pPr>
            <w:r>
              <w:rPr>
                <w:rFonts w:ascii="Times New Roman"/>
                <w:w w:val="99"/>
                <w:sz w:val="21"/>
              </w:rPr>
              <w:t>3</w:t>
            </w:r>
          </w:p>
        </w:tc>
        <w:tc>
          <w:tcPr>
            <w:tcW w:w="352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3" w:right="41"/>
              <w:jc w:val="both"/>
              <w:rPr>
                <w:sz w:val="21"/>
              </w:rPr>
            </w:pPr>
            <w:r>
              <w:rPr>
                <w:sz w:val="21"/>
              </w:rPr>
              <w:t>排污单位应当采取措施，防治在生产建设或者其他活动中产生的废气、废水、废渣、医疗废物、颗粒物、恶臭</w:t>
            </w:r>
            <w:r>
              <w:rPr>
                <w:w w:val="95"/>
                <w:sz w:val="21"/>
              </w:rPr>
              <w:t>气体、放射性物质以及噪声、振动、</w:t>
            </w:r>
          </w:p>
          <w:p>
            <w:pPr>
              <w:pStyle w:val="TableParagraph"/>
              <w:spacing w:line="270" w:lineRule="atLeast"/>
              <w:ind w:left="113" w:right="92"/>
              <w:rPr>
                <w:sz w:val="21"/>
              </w:rPr>
            </w:pPr>
            <w:r>
              <w:rPr>
                <w:spacing w:val="-8"/>
                <w:w w:val="95"/>
                <w:sz w:val="21"/>
              </w:rPr>
              <w:t>光辐射、电磁辐射等对环境的污染和</w:t>
            </w:r>
            <w:r>
              <w:rPr>
                <w:spacing w:val="-10"/>
                <w:sz w:val="21"/>
              </w:rPr>
              <w:t>危害，其污染排放不得超过排放标准</w:t>
            </w:r>
          </w:p>
        </w:tc>
        <w:tc>
          <w:tcPr>
            <w:tcW w:w="2659"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91"/>
              <w:jc w:val="both"/>
              <w:rPr>
                <w:sz w:val="21"/>
              </w:rPr>
            </w:pPr>
            <w:r>
              <w:rPr>
                <w:spacing w:val="-10"/>
                <w:sz w:val="21"/>
              </w:rPr>
              <w:t>符合。本项目目前正在办理环评手续，拟采取污染物治</w:t>
            </w:r>
            <w:r>
              <w:rPr>
                <w:spacing w:val="-9"/>
                <w:sz w:val="21"/>
              </w:rPr>
              <w:t>理措施，经预测分析污染物</w:t>
            </w:r>
            <w:r>
              <w:rPr>
                <w:spacing w:val="-12"/>
                <w:sz w:val="21"/>
              </w:rPr>
              <w:t>可达标排放，且排放污染物</w:t>
            </w:r>
          </w:p>
          <w:p>
            <w:pPr>
              <w:pStyle w:val="TableParagraph"/>
              <w:spacing w:line="270" w:lineRule="atLeast"/>
              <w:ind w:left="1124" w:right="159" w:hanging="946"/>
              <w:rPr>
                <w:sz w:val="21"/>
              </w:rPr>
            </w:pPr>
            <w:r>
              <w:rPr>
                <w:sz w:val="21"/>
              </w:rPr>
              <w:t>已按规定申请总量控制指标。</w:t>
            </w:r>
          </w:p>
        </w:tc>
        <w:tc>
          <w:tcPr>
            <w:tcW w:w="859"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164"/>
              <w:ind w:left="93" w:right="80"/>
              <w:jc w:val="center"/>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0"/>
          <w:pgSz w:w="11910" w:h="16840"/>
          <w:pgMar w:top="1420" w:right="740" w:bottom="1120" w:left="1060" w:header="0" w:footer="939" w:gutter="0"/>
          <w:pgNumType w:start="6"/>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655"/>
        <w:gridCol w:w="3516"/>
        <w:gridCol w:w="2130"/>
        <w:gridCol w:w="529"/>
        <w:gridCol w:w="859"/>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1066"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65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3516" w:type="dxa"/>
            <w:tcBorders>
              <w:top w:val="single" w:sz="12" w:space="0" w:color="000000"/>
              <w:left w:val="single" w:sz="4" w:space="0" w:color="000000"/>
              <w:bottom w:val="single" w:sz="4" w:space="0" w:color="000000"/>
              <w:right w:val="single" w:sz="4" w:space="0" w:color="000000"/>
            </w:tcBorders>
          </w:tcPr>
          <w:p>
            <w:pPr>
              <w:pStyle w:val="TableParagraph"/>
              <w:spacing w:before="1" w:line="246" w:lineRule="exact"/>
              <w:ind w:left="53" w:right="48"/>
              <w:jc w:val="center"/>
              <w:rPr>
                <w:sz w:val="21"/>
              </w:rPr>
            </w:pPr>
            <w:r>
              <w:rPr>
                <w:sz w:val="21"/>
              </w:rPr>
              <w:t>和重点污染物排放总量控制指标。</w:t>
            </w:r>
          </w:p>
        </w:tc>
        <w:tc>
          <w:tcPr>
            <w:tcW w:w="2659"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859"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3" w:type="dxa"/>
            <w:tcBorders>
              <w:left w:val="single" w:sz="4" w:space="0" w:color="000000"/>
              <w:bottom w:val="nil"/>
            </w:tcBorders>
          </w:tcPr>
          <w:p>
            <w:pPr>
              <w:pStyle w:val="TableParagraph"/>
              <w:rPr>
                <w:rFonts w:ascii="Times New Roman"/>
                <w:sz w:val="18"/>
              </w:rPr>
            </w:pPr>
          </w:p>
        </w:tc>
      </w:tr>
      <w:tr>
        <w:tblPrEx>
          <w:tblW w:w="0" w:type="auto"/>
          <w:tblInd w:w="412" w:type="dxa"/>
          <w:tblLayout w:type="fixed"/>
          <w:tblCellMar>
            <w:top w:w="0" w:type="dxa"/>
            <w:left w:w="0" w:type="dxa"/>
            <w:bottom w:w="0" w:type="dxa"/>
            <w:right w:w="0" w:type="dxa"/>
          </w:tblCellMar>
        </w:tblPrEx>
        <w:trPr>
          <w:trHeight w:val="256"/>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5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516" w:type="dxa"/>
            <w:tcBorders>
              <w:top w:val="single" w:sz="4" w:space="0" w:color="000000"/>
              <w:left w:val="single" w:sz="4" w:space="0" w:color="000000"/>
              <w:bottom w:val="nil"/>
              <w:right w:val="single" w:sz="4" w:space="0" w:color="000000"/>
            </w:tcBorders>
          </w:tcPr>
          <w:p>
            <w:pPr>
              <w:pStyle w:val="TableParagraph"/>
              <w:spacing w:line="237" w:lineRule="exact"/>
              <w:ind w:left="53" w:right="48"/>
              <w:jc w:val="center"/>
              <w:rPr>
                <w:sz w:val="21"/>
              </w:rPr>
            </w:pPr>
            <w:r>
              <w:rPr>
                <w:sz w:val="21"/>
              </w:rPr>
              <w:t>县级以上人民政府应当根据产业结</w:t>
            </w:r>
          </w:p>
        </w:tc>
        <w:tc>
          <w:tcPr>
            <w:tcW w:w="2659" w:type="dxa"/>
            <w:gridSpan w:val="2"/>
            <w:tcBorders>
              <w:top w:val="single" w:sz="4" w:space="0" w:color="000000"/>
              <w:left w:val="single" w:sz="4" w:space="0" w:color="000000"/>
              <w:bottom w:val="nil"/>
              <w:right w:val="single" w:sz="4" w:space="0" w:color="000000"/>
            </w:tcBorders>
          </w:tcPr>
          <w:p>
            <w:pPr>
              <w:pStyle w:val="TableParagraph"/>
              <w:spacing w:line="237" w:lineRule="exact"/>
              <w:ind w:left="111"/>
              <w:rPr>
                <w:sz w:val="21"/>
              </w:rPr>
            </w:pPr>
            <w:r>
              <w:rPr>
                <w:sz w:val="21"/>
              </w:rPr>
              <w:t>本项目属于新建项目，位于</w:t>
            </w:r>
          </w:p>
        </w:tc>
        <w:tc>
          <w:tcPr>
            <w:tcW w:w="85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3516" w:type="dxa"/>
            <w:tcBorders>
              <w:top w:val="nil"/>
              <w:left w:val="single" w:sz="4" w:space="0" w:color="000000"/>
              <w:bottom w:val="nil"/>
              <w:right w:val="single" w:sz="4" w:space="0" w:color="000000"/>
            </w:tcBorders>
          </w:tcPr>
          <w:p>
            <w:pPr>
              <w:pStyle w:val="TableParagraph"/>
              <w:spacing w:line="232" w:lineRule="exact"/>
              <w:ind w:left="56" w:right="48"/>
              <w:jc w:val="center"/>
              <w:rPr>
                <w:sz w:val="21"/>
              </w:rPr>
            </w:pPr>
            <w:r>
              <w:rPr>
                <w:sz w:val="21"/>
              </w:rPr>
              <w:t>构调整和产业布局优化的要求，引导</w:t>
            </w:r>
          </w:p>
        </w:tc>
        <w:tc>
          <w:tcPr>
            <w:tcW w:w="2659" w:type="dxa"/>
            <w:gridSpan w:val="2"/>
            <w:tcBorders>
              <w:top w:val="nil"/>
              <w:left w:val="single" w:sz="4" w:space="0" w:color="000000"/>
              <w:bottom w:val="nil"/>
              <w:right w:val="single" w:sz="4" w:space="0" w:color="000000"/>
            </w:tcBorders>
          </w:tcPr>
          <w:p>
            <w:pPr>
              <w:pStyle w:val="TableParagraph"/>
              <w:spacing w:line="232" w:lineRule="exact"/>
              <w:ind w:left="178"/>
              <w:rPr>
                <w:sz w:val="21"/>
              </w:rPr>
            </w:pPr>
            <w:r>
              <w:rPr>
                <w:sz w:val="21"/>
              </w:rPr>
              <w:t>德州市宁津县经济开发区</w:t>
            </w:r>
          </w:p>
        </w:tc>
        <w:tc>
          <w:tcPr>
            <w:tcW w:w="859"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53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spacing w:before="141"/>
              <w:ind w:left="9"/>
              <w:jc w:val="center"/>
              <w:rPr>
                <w:rFonts w:ascii="Times New Roman"/>
                <w:sz w:val="21"/>
              </w:rPr>
            </w:pPr>
            <w:r>
              <w:rPr>
                <w:rFonts w:ascii="Times New Roman"/>
                <w:w w:val="99"/>
                <w:sz w:val="21"/>
              </w:rPr>
              <w:t>4</w:t>
            </w:r>
          </w:p>
        </w:tc>
        <w:tc>
          <w:tcPr>
            <w:tcW w:w="3516" w:type="dxa"/>
            <w:tcBorders>
              <w:top w:val="nil"/>
              <w:left w:val="single" w:sz="4" w:space="0" w:color="000000"/>
              <w:bottom w:val="nil"/>
              <w:right w:val="single" w:sz="4" w:space="0" w:color="000000"/>
            </w:tcBorders>
          </w:tcPr>
          <w:p>
            <w:pPr>
              <w:pStyle w:val="TableParagraph"/>
              <w:spacing w:line="260" w:lineRule="exact"/>
              <w:ind w:left="104"/>
              <w:rPr>
                <w:sz w:val="21"/>
              </w:rPr>
            </w:pPr>
            <w:r>
              <w:rPr>
                <w:spacing w:val="-5"/>
                <w:w w:val="95"/>
                <w:sz w:val="21"/>
              </w:rPr>
              <w:t>工业企业入驻工业园区；新建有污染</w:t>
            </w:r>
          </w:p>
          <w:p>
            <w:pPr>
              <w:pStyle w:val="TableParagraph"/>
              <w:spacing w:before="4" w:line="248" w:lineRule="exact"/>
              <w:ind w:left="104"/>
              <w:rPr>
                <w:sz w:val="21"/>
              </w:rPr>
            </w:pPr>
            <w:r>
              <w:rPr>
                <w:spacing w:val="-6"/>
                <w:w w:val="95"/>
                <w:sz w:val="21"/>
              </w:rPr>
              <w:t>物排放的工业项目，除在安全生产等</w:t>
            </w:r>
          </w:p>
        </w:tc>
        <w:tc>
          <w:tcPr>
            <w:tcW w:w="2659" w:type="dxa"/>
            <w:gridSpan w:val="2"/>
            <w:tcBorders>
              <w:top w:val="nil"/>
              <w:left w:val="single" w:sz="4" w:space="0" w:color="000000"/>
              <w:bottom w:val="nil"/>
              <w:right w:val="single" w:sz="4" w:space="0" w:color="000000"/>
            </w:tcBorders>
          </w:tcPr>
          <w:p>
            <w:pPr>
              <w:pStyle w:val="TableParagraph"/>
              <w:spacing w:line="260" w:lineRule="exact"/>
              <w:ind w:left="178"/>
              <w:rPr>
                <w:sz w:val="21"/>
              </w:rPr>
            </w:pPr>
            <w:r>
              <w:rPr>
                <w:sz w:val="21"/>
              </w:rPr>
              <w:t>黄河大街与泰山路交叉口</w:t>
            </w:r>
          </w:p>
          <w:p>
            <w:pPr>
              <w:pStyle w:val="TableParagraph"/>
              <w:spacing w:before="4" w:line="248" w:lineRule="exact"/>
              <w:ind w:left="111"/>
              <w:rPr>
                <w:sz w:val="21"/>
              </w:rPr>
            </w:pPr>
            <w:r>
              <w:rPr>
                <w:spacing w:val="-18"/>
                <w:sz w:val="21"/>
              </w:rPr>
              <w:t xml:space="preserve">西南 </w:t>
            </w:r>
            <w:r>
              <w:rPr>
                <w:rFonts w:ascii="Times New Roman" w:eastAsia="Times New Roman"/>
                <w:sz w:val="21"/>
              </w:rPr>
              <w:t xml:space="preserve">170 </w:t>
            </w:r>
            <w:r>
              <w:rPr>
                <w:sz w:val="21"/>
              </w:rPr>
              <w:t>米，为工业用地，</w:t>
            </w:r>
          </w:p>
        </w:tc>
        <w:tc>
          <w:tcPr>
            <w:tcW w:w="859" w:type="dxa"/>
            <w:tcBorders>
              <w:top w:val="nil"/>
              <w:left w:val="single" w:sz="4" w:space="0" w:color="000000"/>
              <w:bottom w:val="nil"/>
              <w:right w:val="single" w:sz="4" w:space="0" w:color="000000"/>
            </w:tcBorders>
          </w:tcPr>
          <w:p>
            <w:pPr>
              <w:pStyle w:val="TableParagraph"/>
              <w:spacing w:before="127"/>
              <w:ind w:left="222"/>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6"/>
              </w:rPr>
            </w:pPr>
          </w:p>
        </w:tc>
        <w:tc>
          <w:tcPr>
            <w:tcW w:w="3516" w:type="dxa"/>
            <w:tcBorders>
              <w:top w:val="nil"/>
              <w:left w:val="single" w:sz="4" w:space="0" w:color="000000"/>
              <w:bottom w:val="nil"/>
              <w:right w:val="single" w:sz="4" w:space="0" w:color="000000"/>
            </w:tcBorders>
          </w:tcPr>
          <w:p>
            <w:pPr>
              <w:pStyle w:val="TableParagraph"/>
              <w:spacing w:line="225" w:lineRule="exact"/>
              <w:ind w:left="57" w:right="47"/>
              <w:jc w:val="center"/>
              <w:rPr>
                <w:sz w:val="21"/>
              </w:rPr>
            </w:pPr>
            <w:r>
              <w:rPr>
                <w:sz w:val="21"/>
              </w:rPr>
              <w:t>方面有特殊要求的以外，应当进入工</w:t>
            </w:r>
          </w:p>
        </w:tc>
        <w:tc>
          <w:tcPr>
            <w:tcW w:w="2659" w:type="dxa"/>
            <w:gridSpan w:val="2"/>
            <w:tcBorders>
              <w:top w:val="nil"/>
              <w:left w:val="single" w:sz="4" w:space="0" w:color="000000"/>
              <w:bottom w:val="nil"/>
              <w:right w:val="single" w:sz="4" w:space="0" w:color="000000"/>
            </w:tcBorders>
          </w:tcPr>
          <w:p>
            <w:pPr>
              <w:pStyle w:val="TableParagraph"/>
              <w:spacing w:line="225" w:lineRule="exact"/>
              <w:ind w:left="178"/>
              <w:rPr>
                <w:sz w:val="21"/>
              </w:rPr>
            </w:pPr>
            <w:r>
              <w:rPr>
                <w:sz w:val="21"/>
              </w:rPr>
              <w:t>符合宁津经济开发区总体</w:t>
            </w:r>
          </w:p>
        </w:tc>
        <w:tc>
          <w:tcPr>
            <w:tcW w:w="859"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7"/>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5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516" w:type="dxa"/>
            <w:tcBorders>
              <w:top w:val="nil"/>
              <w:left w:val="single" w:sz="4" w:space="0" w:color="000000"/>
              <w:bottom w:val="single" w:sz="4" w:space="0" w:color="000000"/>
              <w:right w:val="single" w:sz="4" w:space="0" w:color="000000"/>
            </w:tcBorders>
          </w:tcPr>
          <w:p>
            <w:pPr>
              <w:pStyle w:val="TableParagraph"/>
              <w:spacing w:line="238" w:lineRule="exact"/>
              <w:ind w:left="53" w:right="48"/>
              <w:jc w:val="center"/>
              <w:rPr>
                <w:sz w:val="21"/>
              </w:rPr>
            </w:pPr>
            <w:r>
              <w:rPr>
                <w:sz w:val="21"/>
              </w:rPr>
              <w:t>业园区或者工业集聚区。</w:t>
            </w:r>
          </w:p>
        </w:tc>
        <w:tc>
          <w:tcPr>
            <w:tcW w:w="2659" w:type="dxa"/>
            <w:gridSpan w:val="2"/>
            <w:tcBorders>
              <w:top w:val="nil"/>
              <w:left w:val="single" w:sz="4" w:space="0" w:color="000000"/>
              <w:bottom w:val="single" w:sz="4" w:space="0" w:color="000000"/>
              <w:right w:val="single" w:sz="4" w:space="0" w:color="000000"/>
            </w:tcBorders>
          </w:tcPr>
          <w:p>
            <w:pPr>
              <w:pStyle w:val="TableParagraph"/>
              <w:spacing w:line="238" w:lineRule="exact"/>
              <w:ind w:left="892" w:right="875"/>
              <w:jc w:val="center"/>
              <w:rPr>
                <w:sz w:val="21"/>
              </w:rPr>
            </w:pPr>
            <w:r>
              <w:rPr>
                <w:sz w:val="21"/>
              </w:rPr>
              <w:t>规划。</w:t>
            </w:r>
          </w:p>
        </w:tc>
        <w:tc>
          <w:tcPr>
            <w:tcW w:w="85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1685"/>
        </w:trPr>
        <w:tc>
          <w:tcPr>
            <w:tcW w:w="1066" w:type="dxa"/>
            <w:vMerge/>
            <w:tcBorders>
              <w:top w:val="nil"/>
            </w:tcBorders>
          </w:tcPr>
          <w:p>
            <w:pPr>
              <w:rPr>
                <w:sz w:val="2"/>
                <w:szCs w:val="2"/>
              </w:rPr>
            </w:pPr>
          </w:p>
        </w:tc>
        <w:tc>
          <w:tcPr>
            <w:tcW w:w="7915" w:type="dxa"/>
            <w:gridSpan w:val="7"/>
            <w:tcBorders>
              <w:top w:val="single" w:sz="4" w:space="0" w:color="000000"/>
              <w:bottom w:val="single" w:sz="4" w:space="0" w:color="000000"/>
            </w:tcBorders>
          </w:tcPr>
          <w:p>
            <w:pPr>
              <w:pStyle w:val="TableParagraph"/>
              <w:spacing w:before="135" w:line="362" w:lineRule="auto"/>
              <w:ind w:left="106" w:right="65" w:firstLine="480"/>
              <w:rPr>
                <w:b/>
                <w:sz w:val="24"/>
              </w:rPr>
            </w:pPr>
            <w:r>
              <w:rPr>
                <w:b/>
                <w:sz w:val="24"/>
              </w:rPr>
              <w:t>（</w:t>
            </w:r>
            <w:r>
              <w:rPr>
                <w:rFonts w:ascii="Times New Roman" w:eastAsia="Times New Roman" w:hAnsi="Times New Roman"/>
                <w:b/>
                <w:sz w:val="24"/>
              </w:rPr>
              <w:t>2</w:t>
            </w:r>
            <w:r>
              <w:rPr>
                <w:b/>
                <w:sz w:val="24"/>
              </w:rPr>
              <w:t>）与《德州市新一轮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z w:val="24"/>
              </w:rPr>
              <w:t>三年行动方案（</w:t>
            </w:r>
            <w:r>
              <w:rPr>
                <w:rFonts w:ascii="Times New Roman" w:eastAsia="Times New Roman" w:hAnsi="Times New Roman"/>
                <w:b/>
                <w:sz w:val="24"/>
              </w:rPr>
              <w:t xml:space="preserve">2021-2023 </w:t>
            </w:r>
            <w:r>
              <w:rPr>
                <w:b/>
                <w:sz w:val="24"/>
              </w:rPr>
              <w:t>年）》相关内容符合性分析</w:t>
            </w:r>
          </w:p>
          <w:p>
            <w:pPr>
              <w:pStyle w:val="TableParagraph"/>
              <w:tabs>
                <w:tab w:val="left" w:pos="526"/>
              </w:tabs>
              <w:spacing w:before="5"/>
              <w:ind w:left="-102"/>
              <w:rPr>
                <w:b/>
                <w:sz w:val="24"/>
              </w:rPr>
            </w:pPr>
            <w:r>
              <w:rPr>
                <w:b/>
                <w:sz w:val="24"/>
              </w:rPr>
              <w:t>表</w:t>
            </w:r>
            <w:r>
              <w:rPr>
                <w:b/>
                <w:spacing w:val="-62"/>
                <w:sz w:val="24"/>
              </w:rPr>
              <w:t xml:space="preserve"> </w:t>
            </w:r>
            <w:r>
              <w:rPr>
                <w:rFonts w:ascii="Times New Roman" w:eastAsia="Times New Roman" w:hAnsi="Times New Roman"/>
                <w:b/>
                <w:sz w:val="24"/>
              </w:rPr>
              <w:t>4</w:t>
            </w:r>
            <w:r>
              <w:rPr>
                <w:rFonts w:ascii="Times New Roman" w:eastAsia="Times New Roman" w:hAnsi="Times New Roman"/>
                <w:b/>
                <w:sz w:val="24"/>
              </w:rPr>
              <w:tab/>
            </w:r>
            <w:r>
              <w:rPr>
                <w:b/>
                <w:sz w:val="24"/>
              </w:rPr>
              <w:t>《德州市新一</w:t>
            </w:r>
            <w:r>
              <w:rPr>
                <w:b/>
                <w:spacing w:val="-15"/>
                <w:sz w:val="24"/>
              </w:rPr>
              <w:t>轮</w:t>
            </w:r>
            <w:r>
              <w:rPr>
                <w:b/>
                <w:sz w:val="24"/>
              </w:rPr>
              <w:t>“四减四增</w:t>
            </w:r>
            <w:r>
              <w:rPr>
                <w:b/>
                <w:spacing w:val="-17"/>
                <w:sz w:val="24"/>
              </w:rPr>
              <w:t>”</w:t>
            </w:r>
            <w:r>
              <w:rPr>
                <w:b/>
                <w:sz w:val="24"/>
              </w:rPr>
              <w:t>三年行动方</w:t>
            </w:r>
            <w:r>
              <w:rPr>
                <w:b/>
                <w:spacing w:val="-17"/>
                <w:sz w:val="24"/>
              </w:rPr>
              <w:t>案</w:t>
            </w:r>
            <w:r>
              <w:rPr>
                <w:b/>
                <w:sz w:val="24"/>
              </w:rPr>
              <w:t>（</w:t>
            </w:r>
            <w:r>
              <w:rPr>
                <w:rFonts w:ascii="Times New Roman" w:eastAsia="Times New Roman" w:hAnsi="Times New Roman"/>
                <w:b/>
                <w:sz w:val="24"/>
              </w:rPr>
              <w:t>2021-2023</w:t>
            </w:r>
            <w:r>
              <w:rPr>
                <w:rFonts w:ascii="Times New Roman" w:eastAsia="Times New Roman" w:hAnsi="Times New Roman"/>
                <w:b/>
                <w:spacing w:val="-3"/>
                <w:sz w:val="24"/>
              </w:rPr>
              <w:t xml:space="preserve"> </w:t>
            </w:r>
            <w:r>
              <w:rPr>
                <w:b/>
                <w:sz w:val="24"/>
              </w:rPr>
              <w:t>年</w:t>
            </w:r>
            <w:r>
              <w:rPr>
                <w:b/>
                <w:spacing w:val="-15"/>
                <w:sz w:val="24"/>
              </w:rPr>
              <w:t>）</w:t>
            </w:r>
            <w:r>
              <w:rPr>
                <w:b/>
                <w:spacing w:val="-17"/>
                <w:sz w:val="24"/>
              </w:rPr>
              <w:t>》</w:t>
            </w:r>
            <w:r>
              <w:rPr>
                <w:b/>
                <w:sz w:val="24"/>
              </w:rPr>
              <w:t>相关内</w:t>
            </w:r>
          </w:p>
          <w:p>
            <w:pPr>
              <w:pStyle w:val="TableParagraph"/>
              <w:spacing w:before="5" w:line="284" w:lineRule="exact"/>
              <w:ind w:left="3234"/>
              <w:rPr>
                <w:b/>
                <w:sz w:val="24"/>
              </w:rPr>
            </w:pPr>
            <w:r>
              <w:rPr>
                <w:b/>
                <w:sz w:val="24"/>
              </w:rPr>
              <w:t>容符合性分析</w:t>
            </w:r>
          </w:p>
        </w:tc>
      </w:tr>
      <w:tr>
        <w:tblPrEx>
          <w:tblW w:w="0" w:type="auto"/>
          <w:tblInd w:w="412" w:type="dxa"/>
          <w:tblLayout w:type="fixed"/>
          <w:tblCellMar>
            <w:top w:w="0" w:type="dxa"/>
            <w:left w:w="0" w:type="dxa"/>
            <w:bottom w:w="0" w:type="dxa"/>
            <w:right w:w="0" w:type="dxa"/>
          </w:tblCellMar>
        </w:tblPrEx>
        <w:trPr>
          <w:trHeight w:val="409"/>
        </w:trPr>
        <w:tc>
          <w:tcPr>
            <w:tcW w:w="1066"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655" w:type="dxa"/>
            <w:tcBorders>
              <w:top w:val="single" w:sz="4" w:space="0" w:color="000000"/>
              <w:left w:val="single" w:sz="4" w:space="0" w:color="000000"/>
              <w:bottom w:val="single" w:sz="4" w:space="0" w:color="000000"/>
              <w:right w:val="single" w:sz="4" w:space="0" w:color="000000"/>
            </w:tcBorders>
          </w:tcPr>
          <w:p>
            <w:pPr>
              <w:pStyle w:val="TableParagraph"/>
              <w:spacing w:before="68"/>
              <w:ind w:left="105" w:right="78"/>
              <w:jc w:val="center"/>
              <w:rPr>
                <w:b/>
                <w:sz w:val="21"/>
              </w:rPr>
            </w:pPr>
            <w:r>
              <w:rPr>
                <w:b/>
                <w:sz w:val="21"/>
              </w:rPr>
              <w:t>序号</w:t>
            </w:r>
          </w:p>
        </w:tc>
        <w:tc>
          <w:tcPr>
            <w:tcW w:w="564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8"/>
              <w:ind w:left="2390" w:right="2362"/>
              <w:jc w:val="center"/>
              <w:rPr>
                <w:b/>
                <w:sz w:val="21"/>
              </w:rPr>
            </w:pPr>
            <w:r>
              <w:rPr>
                <w:b/>
                <w:sz w:val="21"/>
              </w:rPr>
              <w:t>文件要求</w:t>
            </w:r>
          </w:p>
        </w:tc>
        <w:tc>
          <w:tcPr>
            <w:tcW w:w="138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8"/>
              <w:ind w:left="170"/>
              <w:rPr>
                <w:b/>
                <w:sz w:val="21"/>
              </w:rPr>
            </w:pPr>
            <w:r>
              <w:rPr>
                <w:b/>
                <w:sz w:val="21"/>
              </w:rPr>
              <w:t>本项目情况</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single" w:sz="4" w:space="0" w:color="000000"/>
              <w:left w:val="single" w:sz="4" w:space="0" w:color="000000"/>
              <w:bottom w:val="nil"/>
              <w:right w:val="single" w:sz="4" w:space="0" w:color="000000"/>
            </w:tcBorders>
          </w:tcPr>
          <w:p>
            <w:pPr>
              <w:pStyle w:val="TableParagraph"/>
              <w:spacing w:line="236" w:lineRule="exact"/>
              <w:ind w:left="121"/>
              <w:rPr>
                <w:sz w:val="21"/>
              </w:rPr>
            </w:pPr>
            <w:r>
              <w:rPr>
                <w:sz w:val="21"/>
              </w:rPr>
              <w:t>（三）淘汰低效落后产能。根据省部署要求，依据安全、环</w:t>
            </w:r>
          </w:p>
        </w:tc>
        <w:tc>
          <w:tcPr>
            <w:tcW w:w="1388"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7"/>
              </w:rPr>
            </w:pPr>
          </w:p>
          <w:p>
            <w:pPr>
              <w:pStyle w:val="TableParagraph"/>
              <w:spacing w:line="242" w:lineRule="auto"/>
              <w:ind w:left="112" w:right="5"/>
              <w:rPr>
                <w:sz w:val="21"/>
              </w:rPr>
            </w:pPr>
            <w:r>
              <w:rPr>
                <w:sz w:val="21"/>
              </w:rPr>
              <w:t>本项目属于其他未列明食品制造业， 不属于左侧所列行业，符合。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保、技术、能耗、效益标准，以钢铁、地炼、煤电、水泥、</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ight="-15"/>
              <w:rPr>
                <w:sz w:val="21"/>
              </w:rPr>
            </w:pPr>
            <w:r>
              <w:rPr>
                <w:spacing w:val="-13"/>
                <w:w w:val="95"/>
                <w:sz w:val="21"/>
              </w:rPr>
              <w:t>轮胎、煤炭、化工等行业为重点，分类组织实施转移、压减、</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29" w:lineRule="exact"/>
              <w:ind w:left="121"/>
              <w:rPr>
                <w:sz w:val="21"/>
              </w:rPr>
            </w:pPr>
            <w:r>
              <w:rPr>
                <w:sz w:val="21"/>
              </w:rPr>
              <w:t>整合、关停任务，加快淘汰低效落后产能。鼓励支持钢铁企</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42" w:lineRule="exact"/>
              <w:ind w:left="121" w:right="-15"/>
              <w:rPr>
                <w:sz w:val="21"/>
              </w:rPr>
            </w:pPr>
            <w:r>
              <w:rPr>
                <w:spacing w:val="-8"/>
                <w:sz w:val="21"/>
              </w:rPr>
              <w:t xml:space="preserve">业实施短流程改造，到 </w:t>
            </w:r>
            <w:r>
              <w:rPr>
                <w:rFonts w:ascii="Times New Roman" w:eastAsia="Times New Roman"/>
                <w:sz w:val="21"/>
              </w:rPr>
              <w:t>2025</w:t>
            </w:r>
            <w:r>
              <w:rPr>
                <w:rFonts w:ascii="Times New Roman" w:eastAsia="Times New Roman"/>
                <w:spacing w:val="-10"/>
                <w:sz w:val="21"/>
              </w:rPr>
              <w:t xml:space="preserve"> </w:t>
            </w:r>
            <w:r>
              <w:rPr>
                <w:spacing w:val="-4"/>
                <w:sz w:val="21"/>
              </w:rPr>
              <w:t>年，钢铁企业完成短流程改造，</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6"/>
              </w:rPr>
            </w:pPr>
          </w:p>
        </w:tc>
        <w:tc>
          <w:tcPr>
            <w:tcW w:w="5646" w:type="dxa"/>
            <w:gridSpan w:val="2"/>
            <w:tcBorders>
              <w:top w:val="nil"/>
              <w:left w:val="single" w:sz="4" w:space="0" w:color="000000"/>
              <w:bottom w:val="nil"/>
              <w:right w:val="single" w:sz="4" w:space="0" w:color="000000"/>
            </w:tcBorders>
          </w:tcPr>
          <w:p>
            <w:pPr>
              <w:pStyle w:val="TableParagraph"/>
              <w:spacing w:line="224" w:lineRule="exact"/>
              <w:ind w:left="121"/>
              <w:rPr>
                <w:sz w:val="21"/>
              </w:rPr>
            </w:pPr>
            <w:r>
              <w:rPr>
                <w:sz w:val="21"/>
              </w:rPr>
              <w:t>长流程钢铁产能原则上转移至沿海钢铁基地。</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29" w:lineRule="exact"/>
              <w:ind w:left="121"/>
              <w:rPr>
                <w:sz w:val="21"/>
              </w:rPr>
            </w:pPr>
            <w:r>
              <w:rPr>
                <w:sz w:val="21"/>
              </w:rPr>
              <w:t>因国家产业政策调整无法实施的，视情况报省政府同意后作</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0"/>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40" w:lineRule="exact"/>
              <w:ind w:left="121"/>
              <w:rPr>
                <w:sz w:val="21"/>
              </w:rPr>
            </w:pPr>
            <w:r>
              <w:rPr>
                <w:sz w:val="21"/>
              </w:rPr>
              <w:t xml:space="preserve">相应调整。到 </w:t>
            </w:r>
            <w:r>
              <w:rPr>
                <w:rFonts w:ascii="Times New Roman" w:eastAsia="Times New Roman"/>
                <w:sz w:val="21"/>
              </w:rPr>
              <w:t xml:space="preserve">2022 </w:t>
            </w:r>
            <w:r>
              <w:rPr>
                <w:sz w:val="21"/>
              </w:rPr>
              <w:t>年，除特种水泥熟料和化工配套水泥熟</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料生产线外，</w:t>
            </w:r>
            <w:r>
              <w:rPr>
                <w:rFonts w:ascii="Times New Roman" w:eastAsia="Times New Roman"/>
                <w:sz w:val="21"/>
              </w:rPr>
              <w:t xml:space="preserve">2500 </w:t>
            </w:r>
            <w:r>
              <w:rPr>
                <w:sz w:val="21"/>
              </w:rPr>
              <w:t>吨</w:t>
            </w:r>
            <w:r>
              <w:rPr>
                <w:rFonts w:ascii="Times New Roman" w:eastAsia="Times New Roman"/>
                <w:sz w:val="21"/>
              </w:rPr>
              <w:t>/</w:t>
            </w:r>
            <w:r>
              <w:rPr>
                <w:sz w:val="21"/>
              </w:rPr>
              <w:t>日以下的水泥熟料生产线全部整合退</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5"/>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spacing w:line="236" w:lineRule="exact"/>
              <w:ind w:left="28"/>
              <w:jc w:val="center"/>
              <w:rPr>
                <w:rFonts w:ascii="Times New Roman"/>
                <w:sz w:val="21"/>
              </w:rPr>
            </w:pPr>
            <w:r>
              <w:rPr>
                <w:rFonts w:ascii="Times New Roman"/>
                <w:w w:val="99"/>
                <w:sz w:val="21"/>
              </w:rPr>
              <w:t>1</w:t>
            </w:r>
          </w:p>
        </w:tc>
        <w:tc>
          <w:tcPr>
            <w:tcW w:w="5646" w:type="dxa"/>
            <w:gridSpan w:val="2"/>
            <w:tcBorders>
              <w:top w:val="nil"/>
              <w:left w:val="single" w:sz="4" w:space="0" w:color="000000"/>
              <w:bottom w:val="nil"/>
              <w:right w:val="single" w:sz="4" w:space="0" w:color="000000"/>
            </w:tcBorders>
          </w:tcPr>
          <w:p>
            <w:pPr>
              <w:pStyle w:val="TableParagraph"/>
              <w:spacing w:line="236" w:lineRule="exact"/>
              <w:ind w:left="121"/>
              <w:rPr>
                <w:sz w:val="21"/>
              </w:rPr>
            </w:pPr>
            <w:r>
              <w:rPr>
                <w:spacing w:val="-15"/>
                <w:sz w:val="21"/>
              </w:rPr>
              <w:t xml:space="preserve">出。到 </w:t>
            </w:r>
            <w:r>
              <w:rPr>
                <w:rFonts w:ascii="Times New Roman" w:eastAsia="Times New Roman"/>
                <w:sz w:val="21"/>
              </w:rPr>
              <w:t xml:space="preserve">2022 </w:t>
            </w:r>
            <w:r>
              <w:rPr>
                <w:spacing w:val="-11"/>
                <w:sz w:val="21"/>
              </w:rPr>
              <w:t xml:space="preserve">年，直径 </w:t>
            </w:r>
            <w:r>
              <w:rPr>
                <w:rFonts w:ascii="Times New Roman" w:eastAsia="Times New Roman"/>
                <w:sz w:val="21"/>
              </w:rPr>
              <w:t xml:space="preserve">3.2 </w:t>
            </w:r>
            <w:r>
              <w:rPr>
                <w:sz w:val="21"/>
              </w:rPr>
              <w:t>米及以下水泥磨机全部整合退出。</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6"/>
              </w:rPr>
            </w:pPr>
          </w:p>
        </w:tc>
        <w:tc>
          <w:tcPr>
            <w:tcW w:w="5646" w:type="dxa"/>
            <w:gridSpan w:val="2"/>
            <w:tcBorders>
              <w:top w:val="nil"/>
              <w:left w:val="single" w:sz="4" w:space="0" w:color="000000"/>
              <w:bottom w:val="nil"/>
              <w:right w:val="single" w:sz="4" w:space="0" w:color="000000"/>
            </w:tcBorders>
          </w:tcPr>
          <w:p>
            <w:pPr>
              <w:pStyle w:val="TableParagraph"/>
              <w:spacing w:line="221" w:lineRule="exact"/>
              <w:ind w:left="121"/>
              <w:rPr>
                <w:sz w:val="21"/>
              </w:rPr>
            </w:pPr>
            <w:r>
              <w:rPr>
                <w:sz w:val="21"/>
              </w:rPr>
              <w:t>逾期未完成产能置换的水泥熟料生产线和水泥磨机，直接关</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44" w:lineRule="exact"/>
              <w:ind w:left="121"/>
              <w:rPr>
                <w:sz w:val="21"/>
              </w:rPr>
            </w:pPr>
            <w:r>
              <w:rPr>
                <w:sz w:val="21"/>
              </w:rPr>
              <w:t xml:space="preserve">停退出。到 </w:t>
            </w:r>
            <w:r>
              <w:rPr>
                <w:rFonts w:ascii="Times New Roman" w:eastAsia="Times New Roman"/>
                <w:sz w:val="21"/>
              </w:rPr>
              <w:t xml:space="preserve">2022 </w:t>
            </w:r>
            <w:r>
              <w:rPr>
                <w:sz w:val="21"/>
              </w:rPr>
              <w:t>年，淘汰不能实现密闭式自动投料轮胎企</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6"/>
              </w:rPr>
            </w:pPr>
          </w:p>
        </w:tc>
        <w:tc>
          <w:tcPr>
            <w:tcW w:w="5646" w:type="dxa"/>
            <w:gridSpan w:val="2"/>
            <w:tcBorders>
              <w:top w:val="nil"/>
              <w:left w:val="single" w:sz="4" w:space="0" w:color="000000"/>
              <w:bottom w:val="nil"/>
              <w:right w:val="single" w:sz="4" w:space="0" w:color="000000"/>
            </w:tcBorders>
          </w:tcPr>
          <w:p>
            <w:pPr>
              <w:pStyle w:val="TableParagraph"/>
              <w:spacing w:line="224" w:lineRule="exact"/>
              <w:ind w:left="121"/>
              <w:rPr>
                <w:sz w:val="21"/>
              </w:rPr>
            </w:pPr>
            <w:r>
              <w:rPr>
                <w:sz w:val="21"/>
              </w:rPr>
              <w:t>业的炼胶机及不能实现充氮工艺的子午胎行业硫化设备。</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ight="-15"/>
              <w:rPr>
                <w:sz w:val="21"/>
              </w:rPr>
            </w:pPr>
            <w:r>
              <w:rPr>
                <w:spacing w:val="-12"/>
                <w:w w:val="95"/>
                <w:sz w:val="21"/>
              </w:rPr>
              <w:t>实施“散乱污”企业动态清零，按照“发现一起、处置一起”</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的原则，实施分类整治。</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各县（市、区）要制定实施方案，重点围绕再生橡胶、废旧</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塑料再生、砖瓦、石灰、石膏等行业，对生产工艺装备进行</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筛查，按照有关法律法规和程序要求，推动低效落后产能退</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8"/>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single" w:sz="4" w:space="0" w:color="000000"/>
              <w:right w:val="single" w:sz="4" w:space="0" w:color="000000"/>
            </w:tcBorders>
          </w:tcPr>
          <w:p>
            <w:pPr>
              <w:pStyle w:val="TableParagraph"/>
              <w:spacing w:line="238" w:lineRule="exact"/>
              <w:ind w:left="121"/>
              <w:rPr>
                <w:sz w:val="21"/>
              </w:rPr>
            </w:pPr>
            <w:r>
              <w:rPr>
                <w:sz w:val="21"/>
              </w:rPr>
              <w:t>出。</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7"/>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single" w:sz="4" w:space="0" w:color="000000"/>
              <w:left w:val="single" w:sz="4" w:space="0" w:color="000000"/>
              <w:bottom w:val="nil"/>
              <w:right w:val="single" w:sz="4" w:space="0" w:color="000000"/>
            </w:tcBorders>
          </w:tcPr>
          <w:p>
            <w:pPr>
              <w:pStyle w:val="TableParagraph"/>
              <w:spacing w:line="237" w:lineRule="exact"/>
              <w:ind w:left="121"/>
              <w:rPr>
                <w:sz w:val="21"/>
              </w:rPr>
            </w:pPr>
            <w:r>
              <w:rPr>
                <w:sz w:val="21"/>
              </w:rPr>
              <w:t>（四）严控重点行业新增产能。重大项目建设，必须首先满</w:t>
            </w:r>
          </w:p>
        </w:tc>
        <w:tc>
          <w:tcPr>
            <w:tcW w:w="1388"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line="242" w:lineRule="auto"/>
              <w:ind w:left="112" w:right="5"/>
              <w:rPr>
                <w:sz w:val="21"/>
              </w:rPr>
            </w:pPr>
            <w:r>
              <w:rPr>
                <w:sz w:val="21"/>
              </w:rPr>
              <w:t>本项目属于其他未列明食品制造业， 不属于左侧所列重点行业， 不属于</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 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1" w:lineRule="exact"/>
              <w:ind w:left="121"/>
              <w:rPr>
                <w:sz w:val="21"/>
              </w:rPr>
            </w:pPr>
            <w:r>
              <w:rPr>
                <w:sz w:val="21"/>
              </w:rPr>
              <w:t>足环境质量“只能更好，不能变坏”的底线，严格落实污染</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物排放“减量替代是原则，等量替代是例外”的总量控制刚</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性要求。（市生态环境局牵头）按照国家相关产业政策，深</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入实施“四上四压”，坚持“上新压旧”“上大压小”“上</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29" w:lineRule="exact"/>
              <w:ind w:left="121" w:right="-15"/>
              <w:rPr>
                <w:sz w:val="21"/>
              </w:rPr>
            </w:pPr>
            <w:r>
              <w:rPr>
                <w:spacing w:val="-13"/>
                <w:w w:val="95"/>
                <w:sz w:val="21"/>
              </w:rPr>
              <w:t>高压低”“上整压散”。对钢铁、地炼、焦化、煤电、水泥、</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spacing w:before="8" w:line="236" w:lineRule="exact"/>
              <w:ind w:left="28"/>
              <w:jc w:val="center"/>
              <w:rPr>
                <w:rFonts w:ascii="Times New Roman"/>
                <w:sz w:val="21"/>
              </w:rPr>
            </w:pPr>
            <w:r>
              <w:rPr>
                <w:rFonts w:ascii="Times New Roman"/>
                <w:w w:val="99"/>
                <w:sz w:val="21"/>
              </w:rPr>
              <w:t>2</w:t>
            </w:r>
          </w:p>
        </w:tc>
        <w:tc>
          <w:tcPr>
            <w:tcW w:w="5646" w:type="dxa"/>
            <w:gridSpan w:val="2"/>
            <w:tcBorders>
              <w:top w:val="nil"/>
              <w:left w:val="single" w:sz="4" w:space="0" w:color="000000"/>
              <w:bottom w:val="nil"/>
              <w:right w:val="single" w:sz="4" w:space="0" w:color="000000"/>
            </w:tcBorders>
          </w:tcPr>
          <w:p>
            <w:pPr>
              <w:pStyle w:val="TableParagraph"/>
              <w:spacing w:line="244" w:lineRule="exact"/>
              <w:ind w:left="121"/>
              <w:rPr>
                <w:sz w:val="21"/>
              </w:rPr>
            </w:pPr>
            <w:r>
              <w:rPr>
                <w:sz w:val="21"/>
              </w:rPr>
              <w:t>轮胎、平板玻璃等重点行业，严格执行产能置换要求。严格</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6"/>
              </w:rPr>
            </w:pPr>
          </w:p>
        </w:tc>
        <w:tc>
          <w:tcPr>
            <w:tcW w:w="5646" w:type="dxa"/>
            <w:gridSpan w:val="2"/>
            <w:tcBorders>
              <w:top w:val="nil"/>
              <w:left w:val="single" w:sz="4" w:space="0" w:color="000000"/>
              <w:bottom w:val="nil"/>
              <w:right w:val="single" w:sz="4" w:space="0" w:color="000000"/>
            </w:tcBorders>
          </w:tcPr>
          <w:p>
            <w:pPr>
              <w:pStyle w:val="TableParagraph"/>
              <w:spacing w:line="224" w:lineRule="exact"/>
              <w:ind w:left="121"/>
              <w:rPr>
                <w:sz w:val="21"/>
              </w:rPr>
            </w:pPr>
            <w:r>
              <w:rPr>
                <w:sz w:val="21"/>
              </w:rPr>
              <w:t>执行国家煤化工、铁合金等行业产能控制或产能置换办法。</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“两高”项目建设做到产能减量、能耗减量、煤炭减量、碳</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排放减量和常规污染物减量等“五个减量”，新建项目要按</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照规定实施减量替代，不符合要求的高耗能、高排放项目要</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nil"/>
              <w:right w:val="single" w:sz="4" w:space="0" w:color="000000"/>
            </w:tcBorders>
          </w:tcPr>
          <w:p>
            <w:pPr>
              <w:pStyle w:val="TableParagraph"/>
              <w:spacing w:line="232" w:lineRule="exact"/>
              <w:ind w:left="121"/>
              <w:rPr>
                <w:sz w:val="21"/>
              </w:rPr>
            </w:pPr>
            <w:r>
              <w:rPr>
                <w:sz w:val="21"/>
              </w:rPr>
              <w:t>坚决拿下来。严禁新增水泥熟料、粉磨产能，严禁省外水泥</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8"/>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single" w:sz="4" w:space="0" w:color="000000"/>
              <w:right w:val="single" w:sz="4" w:space="0" w:color="000000"/>
            </w:tcBorders>
          </w:tcPr>
          <w:p>
            <w:pPr>
              <w:pStyle w:val="TableParagraph"/>
              <w:spacing w:line="238" w:lineRule="exact"/>
              <w:ind w:left="121"/>
              <w:rPr>
                <w:sz w:val="21"/>
              </w:rPr>
            </w:pPr>
            <w:r>
              <w:rPr>
                <w:sz w:val="21"/>
              </w:rPr>
              <w:t>熟料、粉磨、焦化产能转入我市。</w:t>
            </w:r>
          </w:p>
        </w:tc>
        <w:tc>
          <w:tcPr>
            <w:tcW w:w="1388" w:type="dxa"/>
            <w:gridSpan w:val="2"/>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46" w:type="dxa"/>
            <w:gridSpan w:val="2"/>
            <w:tcBorders>
              <w:top w:val="single" w:sz="4" w:space="0" w:color="000000"/>
              <w:left w:val="single" w:sz="4" w:space="0" w:color="000000"/>
              <w:bottom w:val="nil"/>
              <w:right w:val="single" w:sz="4" w:space="0" w:color="000000"/>
            </w:tcBorders>
          </w:tcPr>
          <w:p>
            <w:pPr>
              <w:pStyle w:val="TableParagraph"/>
              <w:spacing w:line="233" w:lineRule="exact"/>
              <w:ind w:left="121"/>
              <w:rPr>
                <w:sz w:val="21"/>
              </w:rPr>
            </w:pPr>
            <w:r>
              <w:rPr>
                <w:sz w:val="21"/>
              </w:rPr>
              <w:t>（五）推动绿色循环低碳改造。电力、钢铁、建材、有色、</w:t>
            </w:r>
          </w:p>
        </w:tc>
        <w:tc>
          <w:tcPr>
            <w:tcW w:w="1388" w:type="dxa"/>
            <w:gridSpan w:val="2"/>
            <w:tcBorders>
              <w:top w:val="single" w:sz="4" w:space="0" w:color="000000"/>
              <w:left w:val="single" w:sz="4" w:space="0" w:color="000000"/>
              <w:bottom w:val="nil"/>
              <w:right w:val="single" w:sz="4" w:space="0" w:color="000000"/>
            </w:tcBorders>
          </w:tcPr>
          <w:p>
            <w:pPr>
              <w:pStyle w:val="TableParagraph"/>
              <w:spacing w:line="233" w:lineRule="exact"/>
              <w:ind w:left="112"/>
              <w:rPr>
                <w:sz w:val="21"/>
              </w:rPr>
            </w:pPr>
            <w:r>
              <w:rPr>
                <w:sz w:val="21"/>
              </w:rPr>
              <w:t>本项目不产</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52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nil"/>
              <w:right w:val="single" w:sz="4" w:space="0" w:color="000000"/>
            </w:tcBorders>
          </w:tcPr>
          <w:p>
            <w:pPr>
              <w:pStyle w:val="TableParagraph"/>
              <w:spacing w:before="144"/>
              <w:ind w:left="28"/>
              <w:jc w:val="center"/>
              <w:rPr>
                <w:rFonts w:ascii="Times New Roman"/>
                <w:sz w:val="21"/>
              </w:rPr>
            </w:pPr>
            <w:r>
              <w:rPr>
                <w:rFonts w:ascii="Times New Roman"/>
                <w:w w:val="99"/>
                <w:sz w:val="21"/>
              </w:rPr>
              <w:t>3</w:t>
            </w:r>
          </w:p>
        </w:tc>
        <w:tc>
          <w:tcPr>
            <w:tcW w:w="5646" w:type="dxa"/>
            <w:gridSpan w:val="2"/>
            <w:tcBorders>
              <w:top w:val="nil"/>
              <w:left w:val="single" w:sz="4" w:space="0" w:color="000000"/>
              <w:bottom w:val="nil"/>
              <w:right w:val="single" w:sz="4" w:space="0" w:color="000000"/>
            </w:tcBorders>
          </w:tcPr>
          <w:p>
            <w:pPr>
              <w:pStyle w:val="TableParagraph"/>
              <w:spacing w:line="263" w:lineRule="exact"/>
              <w:ind w:left="121"/>
              <w:rPr>
                <w:sz w:val="21"/>
              </w:rPr>
            </w:pPr>
            <w:r>
              <w:rPr>
                <w:spacing w:val="-6"/>
                <w:w w:val="95"/>
                <w:sz w:val="21"/>
              </w:rPr>
              <w:t>石化、化工等重点行业制定碳达峰目标，实施减污降碳协同</w:t>
            </w:r>
          </w:p>
          <w:p>
            <w:pPr>
              <w:pStyle w:val="TableParagraph"/>
              <w:spacing w:before="2" w:line="242" w:lineRule="exact"/>
              <w:ind w:left="121"/>
              <w:rPr>
                <w:sz w:val="21"/>
              </w:rPr>
            </w:pPr>
            <w:r>
              <w:rPr>
                <w:spacing w:val="-5"/>
                <w:w w:val="95"/>
                <w:sz w:val="21"/>
              </w:rPr>
              <w:t>治理。优化整合钢铁、地炼、焦化、煤电、水泥、轮胎、煤</w:t>
            </w:r>
          </w:p>
        </w:tc>
        <w:tc>
          <w:tcPr>
            <w:tcW w:w="1388" w:type="dxa"/>
            <w:gridSpan w:val="2"/>
            <w:tcBorders>
              <w:top w:val="nil"/>
              <w:left w:val="single" w:sz="4" w:space="0" w:color="000000"/>
              <w:bottom w:val="nil"/>
              <w:right w:val="single" w:sz="4" w:space="0" w:color="000000"/>
            </w:tcBorders>
          </w:tcPr>
          <w:p>
            <w:pPr>
              <w:pStyle w:val="TableParagraph"/>
              <w:spacing w:line="263" w:lineRule="exact"/>
              <w:ind w:left="112"/>
              <w:rPr>
                <w:sz w:val="21"/>
              </w:rPr>
            </w:pPr>
            <w:r>
              <w:rPr>
                <w:spacing w:val="-29"/>
                <w:sz w:val="21"/>
              </w:rPr>
              <w:t xml:space="preserve">生 </w:t>
            </w:r>
            <w:r>
              <w:rPr>
                <w:rFonts w:ascii="Times New Roman" w:eastAsia="Times New Roman"/>
                <w:sz w:val="21"/>
              </w:rPr>
              <w:t>VOCs</w:t>
            </w:r>
            <w:r>
              <w:rPr>
                <w:spacing w:val="-17"/>
                <w:sz w:val="21"/>
              </w:rPr>
              <w:t>。本</w:t>
            </w:r>
          </w:p>
          <w:p>
            <w:pPr>
              <w:pStyle w:val="TableParagraph"/>
              <w:spacing w:before="2" w:line="242" w:lineRule="exact"/>
              <w:ind w:left="112"/>
              <w:rPr>
                <w:sz w:val="21"/>
              </w:rPr>
            </w:pPr>
            <w:r>
              <w:rPr>
                <w:spacing w:val="24"/>
                <w:w w:val="95"/>
                <w:sz w:val="21"/>
              </w:rPr>
              <w:t>项目位于宁</w:t>
            </w: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7"/>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55"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5646" w:type="dxa"/>
            <w:gridSpan w:val="2"/>
            <w:tcBorders>
              <w:top w:val="nil"/>
              <w:left w:val="single" w:sz="4" w:space="0" w:color="000000"/>
              <w:bottom w:val="thickThinMediumGap" w:sz="4" w:space="0" w:color="000000"/>
              <w:right w:val="single" w:sz="4" w:space="0" w:color="000000"/>
            </w:tcBorders>
          </w:tcPr>
          <w:p>
            <w:pPr>
              <w:pStyle w:val="TableParagraph"/>
              <w:spacing w:line="247" w:lineRule="exact"/>
              <w:ind w:left="121"/>
              <w:rPr>
                <w:sz w:val="21"/>
              </w:rPr>
            </w:pPr>
            <w:r>
              <w:rPr>
                <w:sz w:val="21"/>
              </w:rPr>
              <w:t>炭、化工等行业产能布局。对人口密集、资源开发强度大、</w:t>
            </w:r>
          </w:p>
        </w:tc>
        <w:tc>
          <w:tcPr>
            <w:tcW w:w="1388" w:type="dxa"/>
            <w:gridSpan w:val="2"/>
            <w:tcBorders>
              <w:top w:val="nil"/>
              <w:left w:val="single" w:sz="4" w:space="0" w:color="000000"/>
              <w:bottom w:val="thickThinMediumGap" w:sz="4" w:space="0" w:color="000000"/>
              <w:right w:val="single" w:sz="4" w:space="0" w:color="000000"/>
            </w:tcBorders>
          </w:tcPr>
          <w:p>
            <w:pPr>
              <w:pStyle w:val="TableParagraph"/>
              <w:spacing w:line="247" w:lineRule="exact"/>
              <w:ind w:left="112"/>
              <w:rPr>
                <w:sz w:val="21"/>
              </w:rPr>
            </w:pPr>
            <w:r>
              <w:rPr>
                <w:sz w:val="21"/>
              </w:rPr>
              <w:t>津县经济开</w:t>
            </w: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11"/>
          <w:pgSz w:w="11910" w:h="16840"/>
          <w:pgMar w:top="1420" w:right="740" w:bottom="1120" w:left="1060" w:header="0" w:footer="939" w:gutter="0"/>
          <w:pgNumType w:start="7"/>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664"/>
        <w:gridCol w:w="5637"/>
        <w:gridCol w:w="1388"/>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1"/>
        </w:trPr>
        <w:tc>
          <w:tcPr>
            <w:tcW w:w="1066" w:type="dxa"/>
            <w:vMerge w:val="restart"/>
          </w:tcPr>
          <w:p>
            <w:pPr>
              <w:pStyle w:val="TableParagraph"/>
              <w:rPr>
                <w:rFonts w:ascii="Times New Roman"/>
                <w:sz w:val="20"/>
              </w:rPr>
            </w:pPr>
          </w:p>
        </w:tc>
        <w:tc>
          <w:tcPr>
            <w:tcW w:w="113" w:type="dxa"/>
            <w:vMerge w:val="restart"/>
            <w:tcBorders>
              <w:right w:val="single" w:sz="4" w:space="0" w:color="000000"/>
            </w:tcBorders>
          </w:tcPr>
          <w:p>
            <w:pPr>
              <w:pStyle w:val="TableParagraph"/>
              <w:rPr>
                <w:rFonts w:ascii="Times New Roman"/>
                <w:sz w:val="20"/>
              </w:rPr>
            </w:pPr>
          </w:p>
        </w:tc>
        <w:tc>
          <w:tcPr>
            <w:tcW w:w="664"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637" w:type="dxa"/>
            <w:tcBorders>
              <w:top w:val="single" w:sz="12" w:space="0" w:color="000000"/>
              <w:left w:val="single" w:sz="4" w:space="0" w:color="000000"/>
              <w:bottom w:val="nil"/>
              <w:right w:val="single" w:sz="4" w:space="0" w:color="000000"/>
            </w:tcBorders>
          </w:tcPr>
          <w:p>
            <w:pPr>
              <w:pStyle w:val="TableParagraph"/>
              <w:spacing w:before="1" w:line="240" w:lineRule="exact"/>
              <w:ind w:left="112"/>
              <w:rPr>
                <w:sz w:val="21"/>
              </w:rPr>
            </w:pPr>
            <w:r>
              <w:rPr>
                <w:sz w:val="21"/>
              </w:rPr>
              <w:t>污染物排放强度高的区域实施重点管控，推进产业布局优</w:t>
            </w:r>
          </w:p>
        </w:tc>
        <w:tc>
          <w:tcPr>
            <w:tcW w:w="1388" w:type="dxa"/>
            <w:tcBorders>
              <w:top w:val="single" w:sz="12" w:space="0" w:color="000000"/>
              <w:left w:val="single" w:sz="4" w:space="0" w:color="000000"/>
              <w:bottom w:val="nil"/>
              <w:right w:val="single" w:sz="4" w:space="0" w:color="000000"/>
            </w:tcBorders>
          </w:tcPr>
          <w:p>
            <w:pPr>
              <w:pStyle w:val="TableParagraph"/>
              <w:spacing w:before="1" w:line="240" w:lineRule="exact"/>
              <w:ind w:left="112"/>
              <w:rPr>
                <w:sz w:val="21"/>
              </w:rPr>
            </w:pPr>
            <w:r>
              <w:rPr>
                <w:sz w:val="21"/>
              </w:rPr>
              <w:t>发区黄河大</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化、转型升级。将“三线一单”作为综合决策的前提条件，</w:t>
            </w:r>
          </w:p>
        </w:tc>
        <w:tc>
          <w:tcPr>
            <w:tcW w:w="1388"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街与泰山路</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9" w:lineRule="exact"/>
              <w:ind w:left="112"/>
              <w:rPr>
                <w:sz w:val="21"/>
              </w:rPr>
            </w:pPr>
            <w:r>
              <w:rPr>
                <w:sz w:val="21"/>
              </w:rPr>
              <w:t>加强在政策制定、环境准入、园区管理、执法监管等方面的</w:t>
            </w:r>
          </w:p>
        </w:tc>
        <w:tc>
          <w:tcPr>
            <w:tcW w:w="1388" w:type="dxa"/>
            <w:tcBorders>
              <w:top w:val="nil"/>
              <w:left w:val="single" w:sz="4" w:space="0" w:color="000000"/>
              <w:bottom w:val="nil"/>
              <w:right w:val="single" w:sz="4" w:space="0" w:color="000000"/>
            </w:tcBorders>
          </w:tcPr>
          <w:p>
            <w:pPr>
              <w:pStyle w:val="TableParagraph"/>
              <w:spacing w:line="229" w:lineRule="exact"/>
              <w:ind w:left="112"/>
              <w:rPr>
                <w:sz w:val="21"/>
              </w:rPr>
            </w:pPr>
            <w:r>
              <w:rPr>
                <w:sz w:val="21"/>
              </w:rPr>
              <w:t>交叉口西南</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44" w:lineRule="exact"/>
              <w:ind w:left="112" w:right="-15"/>
              <w:rPr>
                <w:sz w:val="21"/>
              </w:rPr>
            </w:pPr>
            <w:r>
              <w:rPr>
                <w:spacing w:val="-13"/>
                <w:w w:val="95"/>
                <w:sz w:val="21"/>
              </w:rPr>
              <w:t>应用，作为区域资源开发、产业布局和结构调整、城镇建设、</w:t>
            </w:r>
          </w:p>
        </w:tc>
        <w:tc>
          <w:tcPr>
            <w:tcW w:w="1388" w:type="dxa"/>
            <w:tcBorders>
              <w:top w:val="nil"/>
              <w:left w:val="single" w:sz="4" w:space="0" w:color="000000"/>
              <w:bottom w:val="nil"/>
              <w:right w:val="single" w:sz="4" w:space="0" w:color="000000"/>
            </w:tcBorders>
          </w:tcPr>
          <w:p>
            <w:pPr>
              <w:pStyle w:val="TableParagraph"/>
              <w:spacing w:line="244" w:lineRule="exact"/>
              <w:ind w:left="112"/>
              <w:rPr>
                <w:sz w:val="21"/>
              </w:rPr>
            </w:pPr>
            <w:r>
              <w:rPr>
                <w:rFonts w:ascii="Times New Roman" w:eastAsia="Times New Roman"/>
                <w:sz w:val="21"/>
              </w:rPr>
              <w:t xml:space="preserve">170 </w:t>
            </w:r>
            <w:r>
              <w:rPr>
                <w:spacing w:val="-23"/>
                <w:sz w:val="21"/>
              </w:rPr>
              <w:t>米，所在</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4" w:lineRule="exact"/>
              <w:ind w:left="112"/>
              <w:rPr>
                <w:sz w:val="21"/>
              </w:rPr>
            </w:pPr>
            <w:r>
              <w:rPr>
                <w:sz w:val="21"/>
              </w:rPr>
              <w:t>重大项目选址和审批的重要依据。实施重点行业清洁化改</w:t>
            </w:r>
          </w:p>
        </w:tc>
        <w:tc>
          <w:tcPr>
            <w:tcW w:w="1388" w:type="dxa"/>
            <w:tcBorders>
              <w:top w:val="nil"/>
              <w:left w:val="single" w:sz="4" w:space="0" w:color="000000"/>
              <w:bottom w:val="nil"/>
              <w:right w:val="single" w:sz="4" w:space="0" w:color="000000"/>
            </w:tcBorders>
          </w:tcPr>
          <w:p>
            <w:pPr>
              <w:pStyle w:val="TableParagraph"/>
              <w:spacing w:line="224" w:lineRule="exact"/>
              <w:ind w:left="112"/>
              <w:rPr>
                <w:sz w:val="21"/>
              </w:rPr>
            </w:pPr>
            <w:r>
              <w:rPr>
                <w:sz w:val="21"/>
              </w:rPr>
              <w:t>区域为工业</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造。以钢铁、焦化、铸造、建材、有色、石化、化工、工业</w:t>
            </w:r>
          </w:p>
        </w:tc>
        <w:tc>
          <w:tcPr>
            <w:tcW w:w="1388"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集聚区，项目</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ight="-15"/>
              <w:rPr>
                <w:sz w:val="21"/>
              </w:rPr>
            </w:pPr>
            <w:r>
              <w:rPr>
                <w:spacing w:val="-12"/>
                <w:w w:val="95"/>
                <w:sz w:val="21"/>
              </w:rPr>
              <w:t>涂装、包装印刷等行业为重点，开展全流程清洁化、循环化、</w:t>
            </w:r>
          </w:p>
        </w:tc>
        <w:tc>
          <w:tcPr>
            <w:tcW w:w="1388"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的建设符合</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低碳化改造，促进传统产业绿色转型升级。根据省生态环境</w:t>
            </w:r>
          </w:p>
        </w:tc>
        <w:tc>
          <w:tcPr>
            <w:tcW w:w="1388"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宁津县土地</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9" w:lineRule="exact"/>
              <w:ind w:left="112" w:right="-15"/>
              <w:rPr>
                <w:sz w:val="21"/>
              </w:rPr>
            </w:pPr>
            <w:r>
              <w:rPr>
                <w:spacing w:val="-13"/>
                <w:sz w:val="21"/>
              </w:rPr>
              <w:t>厅要求，制定德州市清洁生产审核实施方案，在能源、冶金、</w:t>
            </w:r>
          </w:p>
        </w:tc>
        <w:tc>
          <w:tcPr>
            <w:tcW w:w="1388" w:type="dxa"/>
            <w:tcBorders>
              <w:top w:val="nil"/>
              <w:left w:val="single" w:sz="4" w:space="0" w:color="000000"/>
              <w:bottom w:val="nil"/>
              <w:right w:val="single" w:sz="4" w:space="0" w:color="000000"/>
            </w:tcBorders>
          </w:tcPr>
          <w:p>
            <w:pPr>
              <w:pStyle w:val="TableParagraph"/>
              <w:spacing w:line="229" w:lineRule="exact"/>
              <w:ind w:left="112"/>
              <w:rPr>
                <w:sz w:val="21"/>
              </w:rPr>
            </w:pPr>
            <w:r>
              <w:rPr>
                <w:sz w:val="21"/>
              </w:rPr>
              <w:t>利用总体规</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42" w:lineRule="exact"/>
              <w:ind w:left="112"/>
              <w:rPr>
                <w:sz w:val="21"/>
              </w:rPr>
            </w:pPr>
            <w:r>
              <w:rPr>
                <w:sz w:val="21"/>
              </w:rPr>
              <w:t xml:space="preserve">化工等 </w:t>
            </w:r>
            <w:r>
              <w:rPr>
                <w:rFonts w:ascii="Times New Roman" w:eastAsia="Times New Roman"/>
                <w:sz w:val="21"/>
              </w:rPr>
              <w:t xml:space="preserve">13 </w:t>
            </w:r>
            <w:r>
              <w:rPr>
                <w:sz w:val="21"/>
              </w:rPr>
              <w:t>个重点行业依法开展强制性清洁生产审核，选树</w:t>
            </w:r>
          </w:p>
        </w:tc>
        <w:tc>
          <w:tcPr>
            <w:tcW w:w="1388" w:type="dxa"/>
            <w:tcBorders>
              <w:top w:val="nil"/>
              <w:left w:val="single" w:sz="4" w:space="0" w:color="000000"/>
              <w:bottom w:val="nil"/>
              <w:right w:val="single" w:sz="4" w:space="0" w:color="000000"/>
            </w:tcBorders>
          </w:tcPr>
          <w:p>
            <w:pPr>
              <w:pStyle w:val="TableParagraph"/>
              <w:spacing w:line="242" w:lineRule="exact"/>
              <w:ind w:left="112"/>
              <w:rPr>
                <w:sz w:val="21"/>
              </w:rPr>
            </w:pPr>
            <w:r>
              <w:rPr>
                <w:sz w:val="21"/>
              </w:rPr>
              <w:t>划要求， 符</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一批清洁生产先进单位。加快生态工业园区建设，</w:t>
            </w:r>
            <w:r>
              <w:rPr>
                <w:rFonts w:ascii="Times New Roman" w:eastAsia="Times New Roman"/>
                <w:sz w:val="21"/>
              </w:rPr>
              <w:t xml:space="preserve">2023 </w:t>
            </w:r>
            <w:r>
              <w:rPr>
                <w:sz w:val="21"/>
              </w:rPr>
              <w:t>年年</w:t>
            </w:r>
          </w:p>
        </w:tc>
        <w:tc>
          <w:tcPr>
            <w:tcW w:w="1388"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合。</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5"/>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6" w:lineRule="exact"/>
              <w:ind w:left="112"/>
              <w:rPr>
                <w:sz w:val="21"/>
              </w:rPr>
            </w:pPr>
            <w:r>
              <w:rPr>
                <w:sz w:val="21"/>
              </w:rPr>
              <w:t xml:space="preserve">底前，省级生态工业园区力争达到 </w:t>
            </w:r>
            <w:r>
              <w:rPr>
                <w:rFonts w:ascii="Times New Roman" w:eastAsia="Times New Roman"/>
                <w:sz w:val="21"/>
              </w:rPr>
              <w:t xml:space="preserve">3 </w:t>
            </w:r>
            <w:r>
              <w:rPr>
                <w:sz w:val="21"/>
              </w:rPr>
              <w:t>家以上。</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5" w:lineRule="exact"/>
              <w:ind w:left="112"/>
              <w:rPr>
                <w:sz w:val="21"/>
              </w:rPr>
            </w:pPr>
            <w:r>
              <w:rPr>
                <w:sz w:val="21"/>
              </w:rPr>
              <w:t>改造提升传统动能。推动重点行业完成限制类产能装备的升</w:t>
            </w:r>
          </w:p>
        </w:tc>
        <w:tc>
          <w:tcPr>
            <w:tcW w:w="1388"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级改造，鼓励高炉—转炉长流程钢铁企业转型为电炉短流程</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企业。加强燃煤机组、自备电站、锅炉、钢铁行业超低排放</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运行管控，开展焦化、水泥行业超低排放改造，推进玻璃、</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9" w:lineRule="exact"/>
              <w:ind w:left="112"/>
              <w:rPr>
                <w:sz w:val="21"/>
              </w:rPr>
            </w:pPr>
            <w:r>
              <w:rPr>
                <w:sz w:val="21"/>
              </w:rPr>
              <w:t>陶瓷、铸造、有色等行业污染深度治理。推动生产、使用低</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0"/>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40" w:lineRule="exact"/>
              <w:ind w:left="112"/>
              <w:rPr>
                <w:sz w:val="21"/>
              </w:rPr>
            </w:pPr>
            <w:r>
              <w:rPr>
                <w:sz w:val="21"/>
              </w:rPr>
              <w:t>（无）</w:t>
            </w:r>
            <w:r>
              <w:rPr>
                <w:rFonts w:ascii="Times New Roman" w:eastAsia="Times New Roman"/>
                <w:sz w:val="21"/>
              </w:rPr>
              <w:t xml:space="preserve">VOCs </w:t>
            </w:r>
            <w:r>
              <w:rPr>
                <w:sz w:val="21"/>
              </w:rPr>
              <w:t>含量的工业涂料、油墨、胶粘剂、清洗剂等产</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ight="-15"/>
              <w:rPr>
                <w:sz w:val="21"/>
              </w:rPr>
            </w:pPr>
            <w:r>
              <w:rPr>
                <w:spacing w:val="-10"/>
                <w:sz w:val="21"/>
              </w:rPr>
              <w:t xml:space="preserve">品，从源头减少 </w:t>
            </w:r>
            <w:r>
              <w:rPr>
                <w:rFonts w:ascii="Times New Roman" w:eastAsia="Times New Roman"/>
                <w:sz w:val="21"/>
              </w:rPr>
              <w:t>VOCs</w:t>
            </w:r>
            <w:r>
              <w:rPr>
                <w:rFonts w:ascii="Times New Roman" w:eastAsia="Times New Roman"/>
                <w:spacing w:val="-1"/>
                <w:sz w:val="21"/>
              </w:rPr>
              <w:t xml:space="preserve"> </w:t>
            </w:r>
            <w:r>
              <w:rPr>
                <w:spacing w:val="-14"/>
                <w:sz w:val="21"/>
              </w:rPr>
              <w:t xml:space="preserve">排放。到 </w:t>
            </w:r>
            <w:r>
              <w:rPr>
                <w:rFonts w:ascii="Times New Roman" w:eastAsia="Times New Roman"/>
                <w:sz w:val="21"/>
              </w:rPr>
              <w:t>2023</w:t>
            </w:r>
            <w:r>
              <w:rPr>
                <w:rFonts w:ascii="Times New Roman" w:eastAsia="Times New Roman"/>
                <w:spacing w:val="-5"/>
                <w:sz w:val="21"/>
              </w:rPr>
              <w:t xml:space="preserve"> </w:t>
            </w:r>
            <w:r>
              <w:rPr>
                <w:spacing w:val="-4"/>
                <w:sz w:val="21"/>
              </w:rPr>
              <w:t>年，每个县</w:t>
            </w:r>
            <w:r>
              <w:rPr>
                <w:sz w:val="21"/>
              </w:rPr>
              <w:t>（</w:t>
            </w:r>
            <w:r>
              <w:rPr>
                <w:spacing w:val="-2"/>
                <w:sz w:val="21"/>
              </w:rPr>
              <w:t>市、区</w:t>
            </w:r>
            <w:r>
              <w:rPr>
                <w:sz w:val="21"/>
              </w:rPr>
              <w:t>）</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pacing w:val="-10"/>
                <w:sz w:val="21"/>
              </w:rPr>
              <w:t xml:space="preserve">建立不少于 </w:t>
            </w:r>
            <w:r>
              <w:rPr>
                <w:rFonts w:ascii="Times New Roman" w:eastAsia="Times New Roman"/>
                <w:sz w:val="21"/>
              </w:rPr>
              <w:t xml:space="preserve">3 </w:t>
            </w:r>
            <w:r>
              <w:rPr>
                <w:spacing w:val="-8"/>
                <w:sz w:val="21"/>
              </w:rPr>
              <w:t xml:space="preserve">个原辅材料替代示范项目，高 </w:t>
            </w:r>
            <w:r>
              <w:rPr>
                <w:rFonts w:ascii="Times New Roman" w:eastAsia="Times New Roman"/>
                <w:sz w:val="21"/>
              </w:rPr>
              <w:t xml:space="preserve">VOCs </w:t>
            </w:r>
            <w:r>
              <w:rPr>
                <w:sz w:val="21"/>
              </w:rPr>
              <w:t>原辅材料</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5"/>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6" w:lineRule="exact"/>
              <w:ind w:left="112"/>
              <w:rPr>
                <w:sz w:val="21"/>
              </w:rPr>
            </w:pPr>
            <w:r>
              <w:rPr>
                <w:sz w:val="21"/>
              </w:rPr>
              <w:t xml:space="preserve">源头替代比例达到 </w:t>
            </w:r>
            <w:r>
              <w:rPr>
                <w:rFonts w:ascii="Times New Roman" w:eastAsia="Times New Roman"/>
                <w:sz w:val="21"/>
              </w:rPr>
              <w:t>9%</w:t>
            </w:r>
            <w:r>
              <w:rPr>
                <w:sz w:val="21"/>
              </w:rPr>
              <w:t>。</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4" w:lineRule="exact"/>
              <w:ind w:left="112"/>
              <w:rPr>
                <w:sz w:val="21"/>
              </w:rPr>
            </w:pPr>
            <w:r>
              <w:rPr>
                <w:sz w:val="21"/>
              </w:rPr>
              <w:t>提升园区集约发展水平。提高化工等行业园区集聚水平，实</w:t>
            </w:r>
          </w:p>
        </w:tc>
        <w:tc>
          <w:tcPr>
            <w:tcW w:w="1388"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9" w:lineRule="exact"/>
              <w:ind w:left="112"/>
              <w:rPr>
                <w:sz w:val="21"/>
              </w:rPr>
            </w:pPr>
            <w:r>
              <w:rPr>
                <w:sz w:val="21"/>
              </w:rPr>
              <w:t>施建材、化工、铸造等产业集群提升改造，提高集约化、绿</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0"/>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40" w:lineRule="exact"/>
              <w:ind w:left="112" w:right="-15"/>
              <w:rPr>
                <w:sz w:val="21"/>
              </w:rPr>
            </w:pPr>
            <w:r>
              <w:rPr>
                <w:spacing w:val="-9"/>
                <w:sz w:val="21"/>
              </w:rPr>
              <w:t xml:space="preserve">色化发展水平，到 </w:t>
            </w:r>
            <w:r>
              <w:rPr>
                <w:rFonts w:ascii="Times New Roman" w:eastAsia="Times New Roman"/>
                <w:sz w:val="21"/>
              </w:rPr>
              <w:t>2023</w:t>
            </w:r>
            <w:r>
              <w:rPr>
                <w:rFonts w:ascii="Times New Roman" w:eastAsia="Times New Roman"/>
                <w:spacing w:val="-7"/>
                <w:sz w:val="21"/>
              </w:rPr>
              <w:t xml:space="preserve"> </w:t>
            </w:r>
            <w:r>
              <w:rPr>
                <w:spacing w:val="-5"/>
                <w:sz w:val="21"/>
              </w:rPr>
              <w:t>年，化工园区</w:t>
            </w:r>
            <w:r>
              <w:rPr>
                <w:sz w:val="21"/>
              </w:rPr>
              <w:t>（含化工重点监控点）</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5"/>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6" w:lineRule="exact"/>
              <w:ind w:left="112"/>
              <w:rPr>
                <w:sz w:val="21"/>
              </w:rPr>
            </w:pPr>
            <w:r>
              <w:rPr>
                <w:spacing w:val="-3"/>
                <w:sz w:val="21"/>
              </w:rPr>
              <w:t xml:space="preserve">内化工生产企业营业收入占全行业比重达到 </w:t>
            </w:r>
            <w:r>
              <w:rPr>
                <w:rFonts w:ascii="Times New Roman" w:eastAsia="Times New Roman"/>
                <w:sz w:val="21"/>
              </w:rPr>
              <w:t>75%</w:t>
            </w:r>
            <w:r>
              <w:rPr>
                <w:spacing w:val="-12"/>
                <w:sz w:val="21"/>
              </w:rPr>
              <w:t>。围绕炼化</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4"/>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25" w:lineRule="exact"/>
              <w:ind w:left="112"/>
              <w:rPr>
                <w:sz w:val="21"/>
              </w:rPr>
            </w:pPr>
            <w:r>
              <w:rPr>
                <w:sz w:val="21"/>
              </w:rPr>
              <w:t>一体化、新材料、煤化工、精细化工、轮胎制造等五大产业</w:t>
            </w:r>
          </w:p>
        </w:tc>
        <w:tc>
          <w:tcPr>
            <w:tcW w:w="1388"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高质量发展，聚焦产业链重点产品和关键环节，强化产业链</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优势，加快补齐补强短板，推动化工园区优化提升。</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加快城市建成区重污染企业搬迁改造。各县（市、区）组织</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对城市建成区重污染企业布局情况进行摸底，制定城市建成</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区重污染企业搬迁改造或关闭退出工作计划。已经明确退城</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的企业，按计划退出城市建成区；未明确退城的企业，分批</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0"/>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30" w:lineRule="exact"/>
              <w:ind w:left="112"/>
              <w:rPr>
                <w:sz w:val="21"/>
              </w:rPr>
            </w:pPr>
            <w:r>
              <w:rPr>
                <w:sz w:val="21"/>
              </w:rPr>
              <w:t>实施污染深度治理改造，实现“有组织排放稳定达标、无组</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nil"/>
              <w:right w:val="single" w:sz="4" w:space="0" w:color="000000"/>
            </w:tcBorders>
          </w:tcPr>
          <w:p>
            <w:pPr>
              <w:pStyle w:val="TableParagraph"/>
              <w:spacing w:line="244" w:lineRule="exact"/>
              <w:ind w:left="112"/>
              <w:rPr>
                <w:sz w:val="21"/>
              </w:rPr>
            </w:pPr>
            <w:r>
              <w:rPr>
                <w:sz w:val="21"/>
              </w:rPr>
              <w:t xml:space="preserve">织排放全流程收集处理、物料运输清洁化”，到 </w:t>
            </w:r>
            <w:r>
              <w:rPr>
                <w:rFonts w:ascii="Times New Roman" w:eastAsia="Times New Roman" w:hAnsi="Times New Roman"/>
                <w:sz w:val="21"/>
              </w:rPr>
              <w:t xml:space="preserve">2023 </w:t>
            </w:r>
            <w:r>
              <w:rPr>
                <w:sz w:val="21"/>
              </w:rPr>
              <w:t>年，</w:t>
            </w:r>
          </w:p>
        </w:tc>
        <w:tc>
          <w:tcPr>
            <w:tcW w:w="138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vMerge/>
            <w:tcBorders>
              <w:top w:val="nil"/>
              <w:left w:val="single" w:sz="4" w:space="0" w:color="000000"/>
              <w:bottom w:val="single" w:sz="4" w:space="0" w:color="000000"/>
              <w:right w:val="single" w:sz="4" w:space="0" w:color="000000"/>
            </w:tcBorders>
          </w:tcPr>
          <w:p>
            <w:pPr>
              <w:rPr>
                <w:sz w:val="2"/>
                <w:szCs w:val="2"/>
              </w:rPr>
            </w:pPr>
          </w:p>
        </w:tc>
        <w:tc>
          <w:tcPr>
            <w:tcW w:w="5637" w:type="dxa"/>
            <w:tcBorders>
              <w:top w:val="nil"/>
              <w:left w:val="single" w:sz="4" w:space="0" w:color="000000"/>
              <w:bottom w:val="single" w:sz="4" w:space="0" w:color="000000"/>
              <w:right w:val="single" w:sz="4" w:space="0" w:color="000000"/>
            </w:tcBorders>
          </w:tcPr>
          <w:p>
            <w:pPr>
              <w:pStyle w:val="TableParagraph"/>
              <w:spacing w:line="229" w:lineRule="exact"/>
              <w:ind w:left="112"/>
              <w:rPr>
                <w:sz w:val="21"/>
              </w:rPr>
            </w:pPr>
            <w:r>
              <w:rPr>
                <w:sz w:val="21"/>
              </w:rPr>
              <w:t>明显降低对县（市、区）城区空气质量影响。</w:t>
            </w:r>
          </w:p>
        </w:tc>
        <w:tc>
          <w:tcPr>
            <w:tcW w:w="138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37" w:type="dxa"/>
            <w:tcBorders>
              <w:top w:val="single" w:sz="4" w:space="0" w:color="000000"/>
              <w:left w:val="single" w:sz="4" w:space="0" w:color="000000"/>
              <w:bottom w:val="nil"/>
              <w:right w:val="single" w:sz="4" w:space="0" w:color="000000"/>
            </w:tcBorders>
          </w:tcPr>
          <w:p>
            <w:pPr>
              <w:pStyle w:val="TableParagraph"/>
              <w:spacing w:line="232" w:lineRule="exact"/>
              <w:ind w:left="112"/>
              <w:rPr>
                <w:sz w:val="21"/>
              </w:rPr>
            </w:pPr>
            <w:r>
              <w:rPr>
                <w:sz w:val="21"/>
              </w:rPr>
              <w:t>（七）严控化石能源消费。严控能源消费总量，在满足全社</w:t>
            </w:r>
          </w:p>
        </w:tc>
        <w:tc>
          <w:tcPr>
            <w:tcW w:w="1388"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5"/>
              </w:rPr>
            </w:pPr>
          </w:p>
          <w:p>
            <w:pPr>
              <w:pStyle w:val="TableParagraph"/>
              <w:spacing w:line="242" w:lineRule="auto"/>
              <w:ind w:left="112" w:right="5"/>
              <w:jc w:val="both"/>
              <w:rPr>
                <w:sz w:val="21"/>
              </w:rPr>
            </w:pPr>
            <w:r>
              <w:rPr>
                <w:sz w:val="21"/>
              </w:rPr>
              <w:t>本项目生产上热源由天然气提供，冬季采暖采用空调，不使用煤炭，符合。</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4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21" w:lineRule="exact"/>
              <w:ind w:left="112"/>
              <w:rPr>
                <w:sz w:val="21"/>
              </w:rPr>
            </w:pPr>
            <w:r>
              <w:rPr>
                <w:sz w:val="21"/>
              </w:rPr>
              <w:t>会能源需求的前提下，持续推进煤炭消费压减，增加清洁能</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3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19" w:lineRule="exact"/>
              <w:ind w:left="112" w:right="-15"/>
              <w:rPr>
                <w:sz w:val="21"/>
              </w:rPr>
            </w:pPr>
            <w:r>
              <w:rPr>
                <w:spacing w:val="-14"/>
                <w:w w:val="95"/>
                <w:sz w:val="21"/>
              </w:rPr>
              <w:t>源供给，加大清洁能源替代力度，进一步控制化石能源消费，</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spacing w:before="4" w:line="227" w:lineRule="exact"/>
              <w:ind w:right="263"/>
              <w:jc w:val="right"/>
              <w:rPr>
                <w:rFonts w:ascii="Times New Roman"/>
                <w:sz w:val="21"/>
              </w:rPr>
            </w:pPr>
            <w:r>
              <w:rPr>
                <w:rFonts w:ascii="Times New Roman"/>
                <w:w w:val="99"/>
                <w:sz w:val="21"/>
              </w:rPr>
              <w:t>4</w:t>
            </w:r>
          </w:p>
        </w:tc>
        <w:tc>
          <w:tcPr>
            <w:tcW w:w="5637"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 xml:space="preserve">逐步实现新增能源需求主要由清洁能源供给。到 </w:t>
            </w:r>
            <w:r>
              <w:rPr>
                <w:rFonts w:ascii="Times New Roman" w:eastAsia="Times New Roman"/>
                <w:sz w:val="21"/>
              </w:rPr>
              <w:t xml:space="preserve">2023 </w:t>
            </w:r>
            <w:r>
              <w:rPr>
                <w:sz w:val="21"/>
              </w:rPr>
              <w:t>年，</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22" w:lineRule="exact"/>
              <w:ind w:left="112"/>
              <w:rPr>
                <w:sz w:val="21"/>
              </w:rPr>
            </w:pPr>
            <w:r>
              <w:rPr>
                <w:sz w:val="21"/>
              </w:rPr>
              <w:t xml:space="preserve">全市化石能源消费总量控制在 </w:t>
            </w:r>
            <w:r>
              <w:rPr>
                <w:rFonts w:ascii="Times New Roman" w:eastAsia="Times New Roman"/>
                <w:sz w:val="21"/>
              </w:rPr>
              <w:t xml:space="preserve">1800 </w:t>
            </w:r>
            <w:r>
              <w:rPr>
                <w:sz w:val="21"/>
              </w:rPr>
              <w:t>万吨标准煤以内，非化</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22" w:lineRule="exact"/>
              <w:ind w:left="112"/>
              <w:rPr>
                <w:sz w:val="21"/>
              </w:rPr>
            </w:pPr>
            <w:r>
              <w:rPr>
                <w:sz w:val="21"/>
              </w:rPr>
              <w:t xml:space="preserve">石能源消费总量力争达到 </w:t>
            </w:r>
            <w:r>
              <w:rPr>
                <w:rFonts w:ascii="Times New Roman" w:eastAsia="Times New Roman"/>
                <w:sz w:val="21"/>
              </w:rPr>
              <w:t xml:space="preserve">335 </w:t>
            </w:r>
            <w:r>
              <w:rPr>
                <w:sz w:val="21"/>
              </w:rPr>
              <w:t>万吨标准煤以上；煤炭消费总</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single" w:sz="4" w:space="0" w:color="000000"/>
              <w:right w:val="single" w:sz="4" w:space="0" w:color="000000"/>
            </w:tcBorders>
          </w:tcPr>
          <w:p>
            <w:pPr>
              <w:pStyle w:val="TableParagraph"/>
              <w:rPr>
                <w:rFonts w:ascii="Times New Roman"/>
                <w:sz w:val="16"/>
              </w:rPr>
            </w:pPr>
          </w:p>
        </w:tc>
        <w:tc>
          <w:tcPr>
            <w:tcW w:w="5637" w:type="dxa"/>
            <w:tcBorders>
              <w:top w:val="nil"/>
              <w:left w:val="single" w:sz="4" w:space="0" w:color="000000"/>
              <w:bottom w:val="single" w:sz="4" w:space="0" w:color="000000"/>
              <w:right w:val="single" w:sz="4" w:space="0" w:color="000000"/>
            </w:tcBorders>
          </w:tcPr>
          <w:p>
            <w:pPr>
              <w:pStyle w:val="TableParagraph"/>
              <w:spacing w:line="222" w:lineRule="exact"/>
              <w:ind w:left="112" w:right="-15"/>
              <w:rPr>
                <w:sz w:val="21"/>
              </w:rPr>
            </w:pPr>
            <w:r>
              <w:rPr>
                <w:spacing w:val="-15"/>
                <w:sz w:val="21"/>
              </w:rPr>
              <w:t xml:space="preserve">量压减 </w:t>
            </w:r>
            <w:r>
              <w:rPr>
                <w:rFonts w:ascii="Times New Roman" w:eastAsia="Times New Roman"/>
                <w:sz w:val="21"/>
              </w:rPr>
              <w:t>6%</w:t>
            </w:r>
            <w:r>
              <w:rPr>
                <w:spacing w:val="-11"/>
                <w:sz w:val="21"/>
              </w:rPr>
              <w:t xml:space="preserve">以上，煤炭消费占能源消费比重下降 </w:t>
            </w:r>
            <w:r>
              <w:rPr>
                <w:rFonts w:ascii="Times New Roman" w:eastAsia="Times New Roman"/>
                <w:sz w:val="21"/>
              </w:rPr>
              <w:t>5</w:t>
            </w:r>
            <w:r>
              <w:rPr>
                <w:rFonts w:ascii="Times New Roman" w:eastAsia="Times New Roman"/>
                <w:spacing w:val="-3"/>
                <w:sz w:val="21"/>
              </w:rPr>
              <w:t xml:space="preserve"> </w:t>
            </w:r>
            <w:r>
              <w:rPr>
                <w:sz w:val="21"/>
              </w:rPr>
              <w:t>个百分点。</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single" w:sz="4" w:space="0" w:color="000000"/>
              <w:left w:val="single" w:sz="4" w:space="0" w:color="000000"/>
              <w:bottom w:val="nil"/>
              <w:right w:val="single" w:sz="4" w:space="0" w:color="000000"/>
            </w:tcBorders>
          </w:tcPr>
          <w:p>
            <w:pPr>
              <w:pStyle w:val="TableParagraph"/>
              <w:rPr>
                <w:rFonts w:ascii="Times New Roman"/>
                <w:sz w:val="16"/>
              </w:rPr>
            </w:pPr>
          </w:p>
        </w:tc>
        <w:tc>
          <w:tcPr>
            <w:tcW w:w="5637" w:type="dxa"/>
            <w:tcBorders>
              <w:top w:val="single" w:sz="4" w:space="0" w:color="000000"/>
              <w:left w:val="single" w:sz="4" w:space="0" w:color="000000"/>
              <w:bottom w:val="nil"/>
              <w:right w:val="single" w:sz="4" w:space="0" w:color="000000"/>
            </w:tcBorders>
          </w:tcPr>
          <w:p>
            <w:pPr>
              <w:pStyle w:val="TableParagraph"/>
              <w:spacing w:line="223" w:lineRule="exact"/>
              <w:ind w:left="112"/>
              <w:rPr>
                <w:sz w:val="21"/>
              </w:rPr>
            </w:pPr>
            <w:r>
              <w:rPr>
                <w:sz w:val="21"/>
              </w:rPr>
              <w:t>（十一）持续压减煤炭使用。持续淘汰落后燃煤机组，在确</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8"/>
              </w:rPr>
            </w:pPr>
          </w:p>
        </w:tc>
        <w:tc>
          <w:tcPr>
            <w:tcW w:w="5637" w:type="dxa"/>
            <w:tcBorders>
              <w:top w:val="nil"/>
              <w:left w:val="single" w:sz="4" w:space="0" w:color="000000"/>
              <w:bottom w:val="nil"/>
              <w:right w:val="single" w:sz="4" w:space="0" w:color="000000"/>
            </w:tcBorders>
          </w:tcPr>
          <w:p>
            <w:pPr>
              <w:pStyle w:val="TableParagraph"/>
              <w:spacing w:line="234" w:lineRule="exact"/>
              <w:ind w:left="112"/>
              <w:rPr>
                <w:rFonts w:ascii="Times New Roman" w:eastAsia="Times New Roman"/>
                <w:sz w:val="21"/>
              </w:rPr>
            </w:pPr>
            <w:r>
              <w:rPr>
                <w:spacing w:val="-12"/>
                <w:sz w:val="21"/>
              </w:rPr>
              <w:t xml:space="preserve">保电力、热力接续稳定供应的前提下，大力推进单机容量 </w:t>
            </w:r>
            <w:r>
              <w:rPr>
                <w:rFonts w:ascii="Times New Roman" w:eastAsia="Times New Roman"/>
                <w:sz w:val="21"/>
              </w:rPr>
              <w:t>30</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3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12" w:lineRule="exact"/>
              <w:ind w:left="112" w:right="-15"/>
              <w:rPr>
                <w:sz w:val="21"/>
              </w:rPr>
            </w:pPr>
            <w:r>
              <w:rPr>
                <w:spacing w:val="-10"/>
                <w:w w:val="95"/>
                <w:sz w:val="21"/>
              </w:rPr>
              <w:t>万千瓦以下煤电机组关停整合，严格按照减容量“上大压小”</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521"/>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spacing w:before="138"/>
              <w:ind w:right="263"/>
              <w:jc w:val="right"/>
              <w:rPr>
                <w:rFonts w:ascii="Times New Roman"/>
                <w:sz w:val="21"/>
              </w:rPr>
            </w:pPr>
            <w:r>
              <w:rPr>
                <w:rFonts w:ascii="Times New Roman"/>
                <w:w w:val="99"/>
                <w:sz w:val="21"/>
              </w:rPr>
              <w:t>5</w:t>
            </w:r>
          </w:p>
        </w:tc>
        <w:tc>
          <w:tcPr>
            <w:tcW w:w="5637" w:type="dxa"/>
            <w:tcBorders>
              <w:top w:val="nil"/>
              <w:left w:val="single" w:sz="4" w:space="0" w:color="000000"/>
              <w:bottom w:val="nil"/>
              <w:right w:val="single" w:sz="4" w:space="0" w:color="000000"/>
            </w:tcBorders>
          </w:tcPr>
          <w:p>
            <w:pPr>
              <w:pStyle w:val="TableParagraph"/>
              <w:spacing w:line="259" w:lineRule="exact"/>
              <w:ind w:left="112"/>
              <w:rPr>
                <w:sz w:val="21"/>
              </w:rPr>
            </w:pPr>
            <w:r>
              <w:rPr>
                <w:sz w:val="21"/>
              </w:rPr>
              <w:t xml:space="preserve">政策规划建设清洁高效煤电机组。到 </w:t>
            </w:r>
            <w:r>
              <w:rPr>
                <w:rFonts w:ascii="Times New Roman" w:eastAsia="Times New Roman"/>
                <w:sz w:val="21"/>
              </w:rPr>
              <w:t xml:space="preserve">2023 </w:t>
            </w:r>
            <w:r>
              <w:rPr>
                <w:sz w:val="21"/>
              </w:rPr>
              <w:t>年，关停退出低</w:t>
            </w:r>
          </w:p>
          <w:p>
            <w:pPr>
              <w:pStyle w:val="TableParagraph"/>
              <w:spacing w:before="2" w:line="240" w:lineRule="exact"/>
              <w:ind w:left="112" w:right="-15"/>
              <w:rPr>
                <w:sz w:val="21"/>
              </w:rPr>
            </w:pPr>
            <w:r>
              <w:rPr>
                <w:spacing w:val="-10"/>
                <w:sz w:val="21"/>
              </w:rPr>
              <w:t xml:space="preserve">效燃煤机组 </w:t>
            </w:r>
            <w:r>
              <w:rPr>
                <w:rFonts w:ascii="Times New Roman" w:eastAsia="Times New Roman"/>
                <w:sz w:val="21"/>
              </w:rPr>
              <w:t>5.7</w:t>
            </w:r>
            <w:r>
              <w:rPr>
                <w:rFonts w:ascii="Times New Roman" w:eastAsia="Times New Roman"/>
                <w:spacing w:val="-3"/>
                <w:sz w:val="21"/>
              </w:rPr>
              <w:t xml:space="preserve"> </w:t>
            </w:r>
            <w:r>
              <w:rPr>
                <w:spacing w:val="-9"/>
                <w:sz w:val="21"/>
              </w:rPr>
              <w:t>万千瓦，其中，</w:t>
            </w:r>
            <w:r>
              <w:rPr>
                <w:rFonts w:ascii="Times New Roman" w:eastAsia="Times New Roman"/>
                <w:spacing w:val="-9"/>
                <w:sz w:val="21"/>
              </w:rPr>
              <w:t>2021</w:t>
            </w:r>
            <w:r>
              <w:rPr>
                <w:rFonts w:ascii="Times New Roman" w:eastAsia="Times New Roman"/>
                <w:spacing w:val="-3"/>
                <w:sz w:val="21"/>
              </w:rPr>
              <w:t xml:space="preserve"> </w:t>
            </w:r>
            <w:r>
              <w:rPr>
                <w:spacing w:val="-10"/>
                <w:sz w:val="21"/>
              </w:rPr>
              <w:t xml:space="preserve">年关停退出 </w:t>
            </w:r>
            <w:r>
              <w:rPr>
                <w:rFonts w:ascii="Times New Roman" w:eastAsia="Times New Roman"/>
                <w:sz w:val="21"/>
              </w:rPr>
              <w:t>3.3</w:t>
            </w:r>
            <w:r>
              <w:rPr>
                <w:rFonts w:ascii="Times New Roman" w:eastAsia="Times New Roman"/>
                <w:spacing w:val="-1"/>
                <w:sz w:val="21"/>
              </w:rPr>
              <w:t xml:space="preserve"> </w:t>
            </w:r>
            <w:r>
              <w:rPr>
                <w:sz w:val="21"/>
              </w:rPr>
              <w:t>万千瓦。</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22" w:lineRule="exact"/>
              <w:ind w:left="112"/>
              <w:rPr>
                <w:sz w:val="21"/>
              </w:rPr>
            </w:pPr>
            <w:r>
              <w:rPr>
                <w:sz w:val="21"/>
              </w:rPr>
              <w:t xml:space="preserve">提高电煤使用效率，到 </w:t>
            </w:r>
            <w:r>
              <w:rPr>
                <w:rFonts w:ascii="Times New Roman" w:eastAsia="Times New Roman"/>
                <w:sz w:val="21"/>
              </w:rPr>
              <w:t xml:space="preserve">2023 </w:t>
            </w:r>
            <w:r>
              <w:rPr>
                <w:sz w:val="21"/>
              </w:rPr>
              <w:t>年，现役煤电机组改造后平均</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42"/>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nil"/>
              <w:right w:val="single" w:sz="4" w:space="0" w:color="000000"/>
            </w:tcBorders>
          </w:tcPr>
          <w:p>
            <w:pPr>
              <w:pStyle w:val="TableParagraph"/>
              <w:rPr>
                <w:rFonts w:ascii="Times New Roman"/>
                <w:sz w:val="16"/>
              </w:rPr>
            </w:pPr>
          </w:p>
        </w:tc>
        <w:tc>
          <w:tcPr>
            <w:tcW w:w="5637" w:type="dxa"/>
            <w:tcBorders>
              <w:top w:val="nil"/>
              <w:left w:val="single" w:sz="4" w:space="0" w:color="000000"/>
              <w:bottom w:val="nil"/>
              <w:right w:val="single" w:sz="4" w:space="0" w:color="000000"/>
            </w:tcBorders>
          </w:tcPr>
          <w:p>
            <w:pPr>
              <w:pStyle w:val="TableParagraph"/>
              <w:spacing w:line="222" w:lineRule="exact"/>
              <w:ind w:left="112"/>
              <w:rPr>
                <w:sz w:val="21"/>
              </w:rPr>
            </w:pPr>
            <w:r>
              <w:rPr>
                <w:sz w:val="21"/>
              </w:rPr>
              <w:t xml:space="preserve">供电煤耗力争降至 </w:t>
            </w:r>
            <w:r>
              <w:rPr>
                <w:rFonts w:ascii="Times New Roman" w:eastAsia="Times New Roman"/>
                <w:sz w:val="21"/>
              </w:rPr>
              <w:t xml:space="preserve">302 </w:t>
            </w:r>
            <w:r>
              <w:rPr>
                <w:sz w:val="21"/>
              </w:rPr>
              <w:t>克标准煤</w:t>
            </w:r>
            <w:r>
              <w:rPr>
                <w:rFonts w:ascii="Times New Roman" w:eastAsia="Times New Roman"/>
                <w:sz w:val="21"/>
              </w:rPr>
              <w:t>/</w:t>
            </w:r>
            <w:r>
              <w:rPr>
                <w:sz w:val="21"/>
              </w:rPr>
              <w:t>千瓦时。</w:t>
            </w:r>
            <w:r>
              <w:rPr>
                <w:rFonts w:ascii="Times New Roman" w:eastAsia="Times New Roman"/>
                <w:sz w:val="21"/>
              </w:rPr>
              <w:t xml:space="preserve">2021 </w:t>
            </w:r>
            <w:r>
              <w:rPr>
                <w:sz w:val="21"/>
              </w:rPr>
              <w:t>年年底前完</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6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4"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5637" w:type="dxa"/>
            <w:tcBorders>
              <w:top w:val="nil"/>
              <w:left w:val="single" w:sz="4" w:space="0" w:color="000000"/>
              <w:bottom w:val="thickThinMediumGap" w:sz="4" w:space="0" w:color="000000"/>
              <w:right w:val="single" w:sz="4" w:space="0" w:color="000000"/>
            </w:tcBorders>
          </w:tcPr>
          <w:p>
            <w:pPr>
              <w:pStyle w:val="TableParagraph"/>
              <w:spacing w:line="247" w:lineRule="exact"/>
              <w:ind w:left="112"/>
              <w:rPr>
                <w:sz w:val="21"/>
              </w:rPr>
            </w:pPr>
            <w:r>
              <w:rPr>
                <w:sz w:val="21"/>
              </w:rPr>
              <w:t xml:space="preserve">成 </w:t>
            </w:r>
            <w:r>
              <w:rPr>
                <w:rFonts w:ascii="Times New Roman" w:eastAsia="Times New Roman"/>
                <w:sz w:val="21"/>
              </w:rPr>
              <w:t xml:space="preserve">35 </w:t>
            </w:r>
            <w:r>
              <w:rPr>
                <w:sz w:val="21"/>
              </w:rPr>
              <w:t>蒸吨</w:t>
            </w:r>
            <w:r>
              <w:rPr>
                <w:rFonts w:ascii="Times New Roman" w:eastAsia="Times New Roman"/>
                <w:sz w:val="21"/>
              </w:rPr>
              <w:t>/</w:t>
            </w:r>
            <w:r>
              <w:rPr>
                <w:sz w:val="21"/>
              </w:rPr>
              <w:t>小时及以下燃煤锅炉淘汰任务，今后不再批建。</w:t>
            </w:r>
          </w:p>
        </w:tc>
        <w:tc>
          <w:tcPr>
            <w:tcW w:w="1388"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12"/>
          <w:pgSz w:w="11910" w:h="16840"/>
          <w:pgMar w:top="1420" w:right="740" w:bottom="1120" w:left="1060" w:header="0" w:footer="939" w:gutter="0"/>
          <w:pgNumType w:start="8"/>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664"/>
        <w:gridCol w:w="4482"/>
        <w:gridCol w:w="1155"/>
        <w:gridCol w:w="1388"/>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7"/>
        </w:trPr>
        <w:tc>
          <w:tcPr>
            <w:tcW w:w="1066" w:type="dxa"/>
            <w:vMerge w:val="restart"/>
          </w:tcPr>
          <w:p>
            <w:pPr>
              <w:pStyle w:val="TableParagraph"/>
              <w:rPr>
                <w:rFonts w:ascii="Times New Roman"/>
                <w:sz w:val="20"/>
              </w:rPr>
            </w:pPr>
          </w:p>
        </w:tc>
        <w:tc>
          <w:tcPr>
            <w:tcW w:w="113" w:type="dxa"/>
            <w:tcBorders>
              <w:bottom w:val="nil"/>
              <w:right w:val="single" w:sz="4" w:space="0" w:color="000000"/>
            </w:tcBorders>
          </w:tcPr>
          <w:p>
            <w:pPr>
              <w:pStyle w:val="TableParagraph"/>
              <w:rPr>
                <w:rFonts w:ascii="Times New Roman"/>
                <w:sz w:val="20"/>
              </w:rPr>
            </w:pPr>
          </w:p>
        </w:tc>
        <w:tc>
          <w:tcPr>
            <w:tcW w:w="66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637"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2" w:right="-15"/>
              <w:rPr>
                <w:sz w:val="21"/>
              </w:rPr>
            </w:pPr>
            <w:r>
              <w:rPr>
                <w:spacing w:val="-4"/>
                <w:sz w:val="21"/>
              </w:rPr>
              <w:t xml:space="preserve">加快工业炉窑清洁能源替代，对以煤、石油焦、渣油、重油等为燃料的工业炉窑，使用清洁低碳能源以及利用工厂余 </w:t>
            </w:r>
            <w:r>
              <w:rPr>
                <w:spacing w:val="-6"/>
                <w:sz w:val="21"/>
              </w:rPr>
              <w:t>热、电厂热力等进行替代。推进平板玻璃、建筑陶瓷等行业</w:t>
            </w:r>
            <w:r>
              <w:rPr>
                <w:rFonts w:ascii="Times New Roman" w:eastAsia="Times New Roman"/>
                <w:spacing w:val="-2"/>
                <w:sz w:val="21"/>
              </w:rPr>
              <w:t>116</w:t>
            </w:r>
            <w:r>
              <w:rPr>
                <w:rFonts w:ascii="Times New Roman" w:eastAsia="Times New Roman"/>
                <w:spacing w:val="-14"/>
                <w:sz w:val="21"/>
              </w:rPr>
              <w:t xml:space="preserve"> </w:t>
            </w:r>
            <w:r>
              <w:rPr>
                <w:spacing w:val="-7"/>
                <w:sz w:val="21"/>
              </w:rPr>
              <w:t>家工业炉窑清洁能源替代，因工艺技术需要不能替代的，</w:t>
            </w:r>
          </w:p>
          <w:p>
            <w:pPr>
              <w:pStyle w:val="TableParagraph"/>
              <w:spacing w:before="2" w:line="246" w:lineRule="exact"/>
              <w:ind w:left="112"/>
              <w:rPr>
                <w:sz w:val="21"/>
              </w:rPr>
            </w:pPr>
            <w:r>
              <w:rPr>
                <w:sz w:val="21"/>
              </w:rPr>
              <w:t>达到相应的排放标准。</w:t>
            </w:r>
          </w:p>
        </w:tc>
        <w:tc>
          <w:tcPr>
            <w:tcW w:w="138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600"/>
        </w:trPr>
        <w:tc>
          <w:tcPr>
            <w:tcW w:w="1066" w:type="dxa"/>
            <w:vMerge/>
            <w:tcBorders>
              <w:top w:val="nil"/>
            </w:tcBorders>
          </w:tcPr>
          <w:p>
            <w:pPr>
              <w:rPr>
                <w:sz w:val="2"/>
                <w:szCs w:val="2"/>
              </w:rPr>
            </w:pPr>
          </w:p>
        </w:tc>
        <w:tc>
          <w:tcPr>
            <w:tcW w:w="7915" w:type="dxa"/>
            <w:gridSpan w:val="6"/>
            <w:tcBorders>
              <w:top w:val="single" w:sz="4" w:space="0" w:color="000000"/>
              <w:bottom w:val="single" w:sz="4" w:space="0" w:color="000000"/>
            </w:tcBorders>
          </w:tcPr>
          <w:p>
            <w:pPr>
              <w:pStyle w:val="TableParagraph"/>
              <w:spacing w:before="115"/>
              <w:ind w:left="586"/>
              <w:rPr>
                <w:sz w:val="24"/>
              </w:rPr>
            </w:pPr>
            <w:r>
              <w:rPr>
                <w:sz w:val="24"/>
              </w:rPr>
              <w:t>由上表可见，本项目符合《德州市新一轮</w:t>
            </w:r>
            <w:r>
              <w:rPr>
                <w:rFonts w:ascii="Times New Roman" w:eastAsia="Times New Roman" w:hAnsi="Times New Roman"/>
                <w:sz w:val="24"/>
              </w:rPr>
              <w:t>“</w:t>
            </w:r>
            <w:r>
              <w:rPr>
                <w:sz w:val="24"/>
              </w:rPr>
              <w:t>四减四增</w:t>
            </w:r>
            <w:r>
              <w:rPr>
                <w:rFonts w:ascii="Times New Roman" w:eastAsia="Times New Roman" w:hAnsi="Times New Roman"/>
                <w:sz w:val="24"/>
              </w:rPr>
              <w:t>”</w:t>
            </w:r>
            <w:r>
              <w:rPr>
                <w:sz w:val="24"/>
              </w:rPr>
              <w:t>三年行动方案</w:t>
            </w:r>
          </w:p>
          <w:p>
            <w:pPr>
              <w:pStyle w:val="TableParagraph"/>
              <w:spacing w:before="161"/>
              <w:ind w:left="106"/>
              <w:rPr>
                <w:sz w:val="24"/>
              </w:rPr>
            </w:pPr>
            <w:r>
              <w:rPr>
                <w:sz w:val="24"/>
              </w:rPr>
              <w:t>（</w:t>
            </w:r>
            <w:r>
              <w:rPr>
                <w:rFonts w:ascii="Times New Roman" w:eastAsia="Times New Roman"/>
                <w:sz w:val="24"/>
              </w:rPr>
              <w:t xml:space="preserve">2021-2023 </w:t>
            </w:r>
            <w:r>
              <w:rPr>
                <w:sz w:val="24"/>
              </w:rPr>
              <w:t>年）》的要求。</w:t>
            </w:r>
          </w:p>
          <w:p>
            <w:pPr>
              <w:pStyle w:val="TableParagraph"/>
              <w:spacing w:before="158" w:line="364" w:lineRule="auto"/>
              <w:ind w:left="106" w:right="87" w:firstLine="480"/>
              <w:rPr>
                <w:b/>
                <w:sz w:val="24"/>
              </w:rPr>
            </w:pPr>
            <w:r>
              <w:rPr>
                <w:b/>
                <w:w w:val="95"/>
                <w:sz w:val="24"/>
              </w:rPr>
              <w:t>（</w:t>
            </w:r>
            <w:r>
              <w:rPr>
                <w:rFonts w:ascii="Times New Roman" w:eastAsia="Times New Roman" w:hAnsi="Times New Roman"/>
                <w:b/>
                <w:w w:val="95"/>
                <w:sz w:val="24"/>
              </w:rPr>
              <w:t>3</w:t>
            </w:r>
            <w:r>
              <w:rPr>
                <w:b/>
                <w:w w:val="95"/>
                <w:sz w:val="24"/>
              </w:rPr>
              <w:t xml:space="preserve">）与《关于严格项目审批工作坚决防止新上“散乱污”项目的通 </w:t>
            </w:r>
            <w:r>
              <w:rPr>
                <w:b/>
                <w:sz w:val="24"/>
              </w:rPr>
              <w:t>知》（鲁环字【</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58 </w:t>
            </w:r>
            <w:r>
              <w:rPr>
                <w:b/>
                <w:sz w:val="24"/>
              </w:rPr>
              <w:t>号）符合性分析</w:t>
            </w:r>
          </w:p>
          <w:p>
            <w:pPr>
              <w:pStyle w:val="TableParagraph"/>
              <w:spacing w:line="306" w:lineRule="exact"/>
              <w:ind w:left="206" w:right="189"/>
              <w:jc w:val="center"/>
              <w:rPr>
                <w:b/>
                <w:sz w:val="24"/>
              </w:rPr>
            </w:pPr>
            <w:r>
              <w:rPr>
                <w:b/>
                <w:spacing w:val="-32"/>
                <w:sz w:val="24"/>
              </w:rPr>
              <w:t xml:space="preserve">表 </w:t>
            </w:r>
            <w:r>
              <w:rPr>
                <w:rFonts w:ascii="Times New Roman" w:eastAsia="Times New Roman" w:hAnsi="Times New Roman"/>
                <w:b/>
                <w:sz w:val="24"/>
              </w:rPr>
              <w:t>5</w:t>
            </w:r>
            <w:r>
              <w:rPr>
                <w:rFonts w:ascii="Times New Roman" w:eastAsia="Times New Roman" w:hAnsi="Times New Roman"/>
                <w:b/>
                <w:spacing w:val="56"/>
                <w:sz w:val="24"/>
              </w:rPr>
              <w:t xml:space="preserve"> </w:t>
            </w:r>
            <w:r>
              <w:rPr>
                <w:b/>
                <w:spacing w:val="-19"/>
                <w:sz w:val="24"/>
              </w:rPr>
              <w:t>与《关于严格项目审批工作坚决防止新上“散乱污”项目的通知》</w:t>
            </w:r>
            <w:r>
              <w:rPr>
                <w:b/>
                <w:sz w:val="24"/>
              </w:rPr>
              <w:t>（鲁</w:t>
            </w:r>
          </w:p>
          <w:p>
            <w:pPr>
              <w:pStyle w:val="TableParagraph"/>
              <w:spacing w:before="5" w:line="285" w:lineRule="exact"/>
              <w:ind w:left="206" w:right="189"/>
              <w:jc w:val="center"/>
              <w:rPr>
                <w:b/>
                <w:sz w:val="24"/>
              </w:rPr>
            </w:pPr>
            <w:r>
              <w:rPr>
                <w:b/>
                <w:sz w:val="24"/>
              </w:rPr>
              <w:t>环字【</w:t>
            </w:r>
            <w:r>
              <w:rPr>
                <w:rFonts w:ascii="Times New Roman" w:eastAsia="Times New Roman"/>
                <w:b/>
                <w:sz w:val="24"/>
              </w:rPr>
              <w:t>2021</w:t>
            </w:r>
            <w:r>
              <w:rPr>
                <w:b/>
                <w:sz w:val="24"/>
              </w:rPr>
              <w:t>】</w:t>
            </w:r>
            <w:r>
              <w:rPr>
                <w:rFonts w:ascii="Times New Roman" w:eastAsia="Times New Roman"/>
                <w:b/>
                <w:sz w:val="24"/>
              </w:rPr>
              <w:t xml:space="preserve">58 </w:t>
            </w:r>
            <w:r>
              <w:rPr>
                <w:b/>
                <w:sz w:val="24"/>
              </w:rPr>
              <w:t>号）符合性一览表</w:t>
            </w:r>
          </w:p>
        </w:tc>
      </w:tr>
      <w:tr>
        <w:tblPrEx>
          <w:tblW w:w="0" w:type="auto"/>
          <w:tblInd w:w="412" w:type="dxa"/>
          <w:tblLayout w:type="fixed"/>
          <w:tblCellMar>
            <w:top w:w="0" w:type="dxa"/>
            <w:left w:w="0" w:type="dxa"/>
            <w:bottom w:w="0" w:type="dxa"/>
            <w:right w:w="0" w:type="dxa"/>
          </w:tblCellMar>
        </w:tblPrEx>
        <w:trPr>
          <w:trHeight w:val="470"/>
        </w:trPr>
        <w:tc>
          <w:tcPr>
            <w:tcW w:w="1066"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514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8"/>
              <w:ind w:left="2135" w:right="2121"/>
              <w:jc w:val="center"/>
              <w:rPr>
                <w:sz w:val="21"/>
              </w:rPr>
            </w:pPr>
            <w:r>
              <w:rPr>
                <w:sz w:val="21"/>
              </w:rPr>
              <w:t>文件要求</w:t>
            </w:r>
          </w:p>
        </w:tc>
        <w:tc>
          <w:tcPr>
            <w:tcW w:w="25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8"/>
              <w:ind w:left="749"/>
              <w:rPr>
                <w:sz w:val="21"/>
              </w:rPr>
            </w:pPr>
            <w:r>
              <w:rPr>
                <w:sz w:val="21"/>
              </w:rPr>
              <w:t>符合性分析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713"/>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14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jc w:val="both"/>
              <w:rPr>
                <w:sz w:val="21"/>
              </w:rPr>
            </w:pPr>
            <w:r>
              <w:rPr>
                <w:spacing w:val="3"/>
                <w:w w:val="95"/>
                <w:sz w:val="21"/>
              </w:rPr>
              <w:t xml:space="preserve">一、认真贯彻执行产业政策。新上项目必须符合国家 产业政策要求，禁止采用国家公布的淘汰工艺和落后 设备，不得引进耗能高、污染大、生产粗放、不符合 国家产业政策的项目。各级立项部门在为企业办理手 </w:t>
            </w:r>
            <w:r>
              <w:rPr>
                <w:sz w:val="21"/>
              </w:rPr>
              <w:t>续时，要认真对照《产业结构调整指导目录（</w:t>
            </w:r>
            <w:r>
              <w:rPr>
                <w:rFonts w:ascii="Times New Roman" w:eastAsia="Times New Roman"/>
                <w:sz w:val="21"/>
              </w:rPr>
              <w:t>2019</w:t>
            </w:r>
            <w:r>
              <w:rPr>
                <w:rFonts w:ascii="Times New Roman" w:eastAsia="Times New Roman"/>
                <w:spacing w:val="5"/>
                <w:sz w:val="21"/>
              </w:rPr>
              <w:t xml:space="preserve"> </w:t>
            </w:r>
            <w:r>
              <w:rPr>
                <w:sz w:val="21"/>
              </w:rPr>
              <w:t>年</w:t>
            </w:r>
            <w:r>
              <w:rPr>
                <w:spacing w:val="4"/>
                <w:w w:val="95"/>
                <w:sz w:val="21"/>
              </w:rPr>
              <w:t>本</w:t>
            </w:r>
            <w:r>
              <w:rPr>
                <w:spacing w:val="7"/>
                <w:w w:val="95"/>
                <w:sz w:val="21"/>
              </w:rPr>
              <w:t>）</w:t>
            </w:r>
            <w:r>
              <w:rPr>
                <w:spacing w:val="4"/>
                <w:w w:val="95"/>
                <w:sz w:val="21"/>
              </w:rPr>
              <w:t>》</w:t>
            </w:r>
            <w:r>
              <w:rPr>
                <w:spacing w:val="7"/>
                <w:w w:val="95"/>
                <w:sz w:val="21"/>
              </w:rPr>
              <w:t>（</w:t>
            </w:r>
            <w:r>
              <w:rPr>
                <w:spacing w:val="4"/>
                <w:w w:val="95"/>
                <w:sz w:val="21"/>
              </w:rPr>
              <w:t>如有更新，以更新后文件为准），</w:t>
            </w:r>
            <w:r>
              <w:rPr>
                <w:spacing w:val="3"/>
                <w:w w:val="95"/>
                <w:sz w:val="21"/>
              </w:rPr>
              <w:t>对鼓励类 项目，按照有关规定审批、核准或备案；对限制类项 目，禁止新建，现有生产能力允许在一定期限内改造 升级；对淘汰类项目，市场主体不得进入，行政机关</w:t>
            </w:r>
          </w:p>
          <w:p>
            <w:pPr>
              <w:pStyle w:val="TableParagraph"/>
              <w:spacing w:before="1" w:line="246" w:lineRule="exact"/>
              <w:ind w:left="111"/>
              <w:rPr>
                <w:sz w:val="21"/>
              </w:rPr>
            </w:pPr>
            <w:r>
              <w:rPr>
                <w:sz w:val="21"/>
              </w:rPr>
              <w:t>不予审批。</w:t>
            </w:r>
          </w:p>
        </w:tc>
        <w:tc>
          <w:tcPr>
            <w:tcW w:w="25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3" w:right="-15"/>
              <w:rPr>
                <w:sz w:val="21"/>
              </w:rPr>
            </w:pPr>
            <w:r>
              <w:rPr>
                <w:sz w:val="21"/>
              </w:rPr>
              <w:t>本项目属于其他未列明食</w:t>
            </w:r>
            <w:r>
              <w:rPr>
                <w:spacing w:val="-10"/>
                <w:sz w:val="21"/>
              </w:rPr>
              <w:t>品制造业，不属于耗能高、</w:t>
            </w:r>
            <w:r>
              <w:rPr>
                <w:spacing w:val="-3"/>
                <w:sz w:val="21"/>
              </w:rPr>
              <w:t>污染大、生产粗放、不符</w:t>
            </w:r>
            <w:r>
              <w:rPr>
                <w:spacing w:val="-1"/>
                <w:sz w:val="21"/>
              </w:rPr>
              <w:t>合国家产业政策的项目。</w:t>
            </w:r>
            <w:r>
              <w:rPr>
                <w:sz w:val="21"/>
              </w:rPr>
              <w:t>根据产业结构调整指导目</w:t>
            </w:r>
            <w:r>
              <w:rPr>
                <w:spacing w:val="-13"/>
                <w:sz w:val="21"/>
              </w:rPr>
              <w:t>录</w:t>
            </w:r>
            <w:r>
              <w:rPr>
                <w:sz w:val="21"/>
              </w:rPr>
              <w:t>（</w:t>
            </w:r>
            <w:r>
              <w:rPr>
                <w:rFonts w:ascii="Times New Roman" w:eastAsia="Times New Roman"/>
                <w:sz w:val="21"/>
              </w:rPr>
              <w:t>2019</w:t>
            </w:r>
            <w:r>
              <w:rPr>
                <w:rFonts w:ascii="Times New Roman" w:eastAsia="Times New Roman"/>
                <w:spacing w:val="-4"/>
                <w:sz w:val="21"/>
              </w:rPr>
              <w:t xml:space="preserve"> </w:t>
            </w:r>
            <w:r>
              <w:rPr>
                <w:sz w:val="21"/>
              </w:rPr>
              <w:t>年本</w:t>
            </w:r>
            <w:r>
              <w:rPr>
                <w:spacing w:val="-10"/>
                <w:sz w:val="21"/>
              </w:rPr>
              <w:t>），</w:t>
            </w:r>
            <w:r>
              <w:rPr>
                <w:sz w:val="21"/>
              </w:rPr>
              <w:t>不属于鼓励类、限制类、淘汰类建设项目，属于允许建设项目，符合。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189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14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rPr>
                <w:sz w:val="21"/>
              </w:rPr>
            </w:pPr>
            <w:r>
              <w:rPr>
                <w:spacing w:val="3"/>
                <w:sz w:val="21"/>
              </w:rPr>
              <w:t>二、强化规划刚性约束。新上项目必须符合国土空间</w:t>
            </w:r>
            <w:r>
              <w:rPr>
                <w:spacing w:val="-11"/>
                <w:sz w:val="21"/>
              </w:rPr>
              <w:t>规划、产业发展规划等要求，积极引导产业园区外“散</w:t>
            </w:r>
            <w:r>
              <w:rPr>
                <w:spacing w:val="-5"/>
                <w:w w:val="95"/>
                <w:sz w:val="21"/>
              </w:rPr>
              <w:t xml:space="preserve">乱污”整治搬迁改造企业进入产业园区或工业集聚区， </w:t>
            </w:r>
            <w:r>
              <w:rPr>
                <w:spacing w:val="3"/>
                <w:sz w:val="21"/>
              </w:rPr>
              <w:t>并鼓励租赁标准厂房。按照“布局集中、用地集约、产业集聚、空间优化”的原则，高标准制定产业发展规划，明确主导产业、布局和产业发展方向，引导企</w:t>
            </w:r>
          </w:p>
          <w:p>
            <w:pPr>
              <w:pStyle w:val="TableParagraph"/>
              <w:spacing w:line="248" w:lineRule="exact"/>
              <w:ind w:left="111"/>
              <w:rPr>
                <w:sz w:val="21"/>
              </w:rPr>
            </w:pPr>
            <w:r>
              <w:rPr>
                <w:sz w:val="21"/>
              </w:rPr>
              <w:t>业规范化、规模化、集约化发展。</w:t>
            </w:r>
          </w:p>
        </w:tc>
        <w:tc>
          <w:tcPr>
            <w:tcW w:w="25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1"/>
                <w:sz w:val="21"/>
              </w:rPr>
              <w:t>本项目位于宁津县经济开</w:t>
            </w:r>
            <w:r>
              <w:rPr>
                <w:spacing w:val="-2"/>
                <w:sz w:val="21"/>
              </w:rPr>
              <w:t>发区黄河大街与泰山路交</w:t>
            </w:r>
            <w:r>
              <w:rPr>
                <w:spacing w:val="-1"/>
                <w:sz w:val="21"/>
              </w:rPr>
              <w:t xml:space="preserve">叉口西南 </w:t>
            </w:r>
            <w:r>
              <w:rPr>
                <w:rFonts w:ascii="Times New Roman" w:eastAsia="Times New Roman"/>
                <w:sz w:val="21"/>
              </w:rPr>
              <w:t xml:space="preserve">170 </w:t>
            </w:r>
            <w:r>
              <w:rPr>
                <w:spacing w:val="-21"/>
                <w:sz w:val="21"/>
              </w:rPr>
              <w:t>米，所在区</w:t>
            </w:r>
            <w:r>
              <w:rPr>
                <w:spacing w:val="-2"/>
                <w:sz w:val="21"/>
              </w:rPr>
              <w:t>域为工业集聚区，项目的建设符合宁津县经济开发</w:t>
            </w:r>
            <w:r>
              <w:rPr>
                <w:spacing w:val="20"/>
                <w:sz w:val="21"/>
              </w:rPr>
              <w:t>区土地利用总体规划要</w:t>
            </w:r>
          </w:p>
          <w:p>
            <w:pPr>
              <w:pStyle w:val="TableParagraph"/>
              <w:spacing w:line="248" w:lineRule="exact"/>
              <w:ind w:left="113"/>
              <w:rPr>
                <w:sz w:val="21"/>
              </w:rPr>
            </w:pPr>
            <w:r>
              <w:rPr>
                <w:sz w:val="21"/>
              </w:rPr>
              <w:t>求，符合。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1896"/>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14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11" w:right="92"/>
              <w:jc w:val="both"/>
              <w:rPr>
                <w:sz w:val="21"/>
              </w:rPr>
            </w:pPr>
            <w:r>
              <w:rPr>
                <w:spacing w:val="3"/>
                <w:w w:val="95"/>
                <w:sz w:val="21"/>
              </w:rPr>
              <w:t xml:space="preserve">三、科学把好项目选址关。新建有污染物排放的工业 项目，除在安全生产等方面有特殊要求的以外，应当 进入工业园区或工业集聚区。各市要本着节约利用土 地的原则，充分考虑项目周边环境、资金投入、推进 速度等关键要素，合理选址，科学布局，切实做到符 </w:t>
            </w:r>
            <w:r>
              <w:rPr>
                <w:spacing w:val="3"/>
                <w:sz w:val="21"/>
              </w:rPr>
              <w:t>合用地政策，确保规划建设的项目有利于长远发展。</w:t>
            </w:r>
          </w:p>
        </w:tc>
        <w:tc>
          <w:tcPr>
            <w:tcW w:w="25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1"/>
                <w:sz w:val="21"/>
              </w:rPr>
              <w:t>本项目位于宁津县经济开</w:t>
            </w:r>
            <w:r>
              <w:rPr>
                <w:spacing w:val="-2"/>
                <w:sz w:val="21"/>
              </w:rPr>
              <w:t>发区黄河大街与泰山路交</w:t>
            </w:r>
            <w:r>
              <w:rPr>
                <w:spacing w:val="-1"/>
                <w:sz w:val="21"/>
              </w:rPr>
              <w:t xml:space="preserve">叉口西南 </w:t>
            </w:r>
            <w:r>
              <w:rPr>
                <w:rFonts w:ascii="Times New Roman" w:eastAsia="Times New Roman"/>
                <w:sz w:val="21"/>
              </w:rPr>
              <w:t xml:space="preserve">170 </w:t>
            </w:r>
            <w:r>
              <w:rPr>
                <w:spacing w:val="-21"/>
                <w:sz w:val="21"/>
              </w:rPr>
              <w:t>米，所在区</w:t>
            </w:r>
            <w:r>
              <w:rPr>
                <w:spacing w:val="-2"/>
                <w:sz w:val="21"/>
              </w:rPr>
              <w:t>域为工业集聚区，项目的建设符合宁津县经济开发</w:t>
            </w:r>
            <w:r>
              <w:rPr>
                <w:spacing w:val="20"/>
                <w:sz w:val="21"/>
              </w:rPr>
              <w:t>区土地利用总体规划要</w:t>
            </w:r>
          </w:p>
          <w:p>
            <w:pPr>
              <w:pStyle w:val="TableParagraph"/>
              <w:spacing w:line="246" w:lineRule="exact"/>
              <w:ind w:left="113"/>
              <w:rPr>
                <w:sz w:val="21"/>
              </w:rPr>
            </w:pPr>
            <w:r>
              <w:rPr>
                <w:sz w:val="21"/>
              </w:rPr>
              <w:t>求，符合。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168"/>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14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
              <w:rPr>
                <w:sz w:val="20"/>
              </w:rPr>
            </w:pPr>
          </w:p>
          <w:p>
            <w:pPr>
              <w:pStyle w:val="TableParagraph"/>
              <w:spacing w:line="242" w:lineRule="auto"/>
              <w:ind w:left="111" w:right="-15"/>
              <w:rPr>
                <w:sz w:val="21"/>
              </w:rPr>
            </w:pPr>
            <w:r>
              <w:rPr>
                <w:spacing w:val="3"/>
                <w:sz w:val="21"/>
              </w:rPr>
              <w:t>四、严把项目环评审批关。新上项目必须严格执行环</w:t>
            </w:r>
            <w:r>
              <w:rPr>
                <w:spacing w:val="-10"/>
                <w:sz w:val="21"/>
              </w:rPr>
              <w:t>评审批“三挂钩”机制和“五个不批”要求，落实“三</w:t>
            </w:r>
            <w:r>
              <w:rPr>
                <w:spacing w:val="3"/>
                <w:sz w:val="21"/>
              </w:rPr>
              <w:t>线一单”生态环境分区管控要求。强化替代约束，涉</w:t>
            </w:r>
            <w:r>
              <w:rPr>
                <w:sz w:val="21"/>
              </w:rPr>
              <w:t xml:space="preserve">及主要污染物排放的，必须落实区域污染物排放替代， </w:t>
            </w:r>
            <w:r>
              <w:rPr>
                <w:spacing w:val="3"/>
                <w:sz w:val="21"/>
              </w:rPr>
              <w:t>确保增产减污；涉及煤炭消耗的，必须落实煤炭消费</w:t>
            </w:r>
            <w:r>
              <w:rPr>
                <w:w w:val="95"/>
                <w:sz w:val="21"/>
              </w:rPr>
              <w:t>减量替代，否则各级环评审批部门一律不予审批通过。</w:t>
            </w:r>
          </w:p>
        </w:tc>
        <w:tc>
          <w:tcPr>
            <w:tcW w:w="25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2"/>
                <w:sz w:val="21"/>
              </w:rPr>
              <w:t>本项目采取严格的防控措施和完善的污染治理措施后，污染物排放量相对较少，满足达标排放要求， 按倍量替代要求取得德州市生态环境局宁津分局的</w:t>
            </w:r>
          </w:p>
          <w:p>
            <w:pPr>
              <w:pStyle w:val="TableParagraph"/>
              <w:spacing w:line="270" w:lineRule="atLeast"/>
              <w:ind w:left="113" w:right="91"/>
              <w:rPr>
                <w:sz w:val="21"/>
              </w:rPr>
            </w:pPr>
            <w:r>
              <w:rPr>
                <w:spacing w:val="-2"/>
                <w:sz w:val="21"/>
              </w:rPr>
              <w:t>总量控制指标，对大气环</w:t>
            </w:r>
            <w:r>
              <w:rPr>
                <w:w w:val="95"/>
                <w:sz w:val="21"/>
              </w:rPr>
              <w:t>境影响相对较轻，符合。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539"/>
        </w:trPr>
        <w:tc>
          <w:tcPr>
            <w:tcW w:w="1066"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14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2" w:lineRule="exact"/>
              <w:ind w:left="111"/>
              <w:rPr>
                <w:sz w:val="21"/>
              </w:rPr>
            </w:pPr>
            <w:r>
              <w:rPr>
                <w:sz w:val="21"/>
              </w:rPr>
              <w:t>五、建立部门联动协调机制。各级发展改革、工业和</w:t>
            </w:r>
          </w:p>
          <w:p>
            <w:pPr>
              <w:pStyle w:val="TableParagraph"/>
              <w:spacing w:before="4" w:line="254" w:lineRule="exact"/>
              <w:ind w:left="111" w:right="-15"/>
              <w:rPr>
                <w:sz w:val="21"/>
              </w:rPr>
            </w:pPr>
            <w:r>
              <w:rPr>
                <w:spacing w:val="-1"/>
                <w:w w:val="95"/>
                <w:sz w:val="21"/>
              </w:rPr>
              <w:t>信息化、自然资源、生态环境等部门要按照职责分工，</w:t>
            </w:r>
          </w:p>
        </w:tc>
        <w:tc>
          <w:tcPr>
            <w:tcW w:w="254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2" w:lineRule="exact"/>
              <w:ind w:left="113"/>
              <w:rPr>
                <w:sz w:val="21"/>
              </w:rPr>
            </w:pPr>
            <w:r>
              <w:rPr>
                <w:sz w:val="21"/>
              </w:rPr>
              <w:t>本项目位于宁津县经济开</w:t>
            </w:r>
          </w:p>
          <w:p>
            <w:pPr>
              <w:pStyle w:val="TableParagraph"/>
              <w:spacing w:before="4" w:line="254" w:lineRule="exact"/>
              <w:ind w:left="113"/>
              <w:rPr>
                <w:sz w:val="21"/>
              </w:rPr>
            </w:pPr>
            <w:r>
              <w:rPr>
                <w:sz w:val="21"/>
              </w:rPr>
              <w:t>发区黄河大街与泰山路交</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3"/>
          <w:pgSz w:w="11910" w:h="16840"/>
          <w:pgMar w:top="1420" w:right="740" w:bottom="1120" w:left="1060" w:header="0" w:footer="939" w:gutter="0"/>
          <w:pgNumType w:start="9"/>
          <w:cols w:num="1" w:space="720"/>
        </w:sectPr>
      </w:pPr>
    </w:p>
    <w:tbl>
      <w:tblPr>
        <w:tblStyle w:val="TableNormal"/>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066"/>
        <w:gridCol w:w="113"/>
        <w:gridCol w:w="5146"/>
        <w:gridCol w:w="2543"/>
        <w:gridCol w:w="113"/>
      </w:tblGrid>
      <w:tr>
        <w:tblPrEx>
          <w:tblW w:w="0" w:type="auto"/>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34"/>
        </w:trPr>
        <w:tc>
          <w:tcPr>
            <w:tcW w:w="1066"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5146" w:type="dxa"/>
            <w:tcBorders>
              <w:top w:val="single" w:sz="12" w:space="0" w:color="000000"/>
              <w:left w:val="single" w:sz="4" w:space="0" w:color="000000"/>
              <w:bottom w:val="nil"/>
              <w:right w:val="single" w:sz="4" w:space="0" w:color="000000"/>
            </w:tcBorders>
          </w:tcPr>
          <w:p>
            <w:pPr>
              <w:pStyle w:val="TableParagraph"/>
              <w:spacing w:before="1"/>
              <w:ind w:left="111" w:right="-15"/>
              <w:rPr>
                <w:sz w:val="21"/>
              </w:rPr>
            </w:pPr>
            <w:r>
              <w:rPr>
                <w:spacing w:val="-1"/>
                <w:w w:val="95"/>
                <w:sz w:val="21"/>
              </w:rPr>
              <w:t>建立长效工作机制，密切配合，强化对项目产业政策、</w:t>
            </w:r>
          </w:p>
          <w:p>
            <w:pPr>
              <w:pStyle w:val="TableParagraph"/>
              <w:spacing w:before="2" w:line="242" w:lineRule="exact"/>
              <w:ind w:left="111"/>
              <w:rPr>
                <w:sz w:val="21"/>
              </w:rPr>
            </w:pPr>
            <w:r>
              <w:rPr>
                <w:sz w:val="21"/>
              </w:rPr>
              <w:t>固定资产投资、能耗、用地标准、环境等的论证，对</w:t>
            </w:r>
          </w:p>
        </w:tc>
        <w:tc>
          <w:tcPr>
            <w:tcW w:w="2543" w:type="dxa"/>
            <w:tcBorders>
              <w:top w:val="single" w:sz="12" w:space="0" w:color="000000"/>
              <w:left w:val="single" w:sz="4" w:space="0" w:color="000000"/>
              <w:bottom w:val="nil"/>
              <w:right w:val="single" w:sz="4" w:space="0" w:color="000000"/>
            </w:tcBorders>
          </w:tcPr>
          <w:p>
            <w:pPr>
              <w:pStyle w:val="TableParagraph"/>
              <w:spacing w:before="1"/>
              <w:ind w:left="113"/>
              <w:rPr>
                <w:sz w:val="21"/>
              </w:rPr>
            </w:pPr>
            <w:r>
              <w:rPr>
                <w:spacing w:val="-1"/>
                <w:sz w:val="21"/>
              </w:rPr>
              <w:t xml:space="preserve">叉口西南 </w:t>
            </w:r>
            <w:r>
              <w:rPr>
                <w:rFonts w:ascii="Times New Roman" w:eastAsia="Times New Roman"/>
                <w:sz w:val="21"/>
              </w:rPr>
              <w:t>170</w:t>
            </w:r>
            <w:r>
              <w:rPr>
                <w:rFonts w:ascii="Times New Roman" w:eastAsia="Times New Roman"/>
                <w:spacing w:val="49"/>
                <w:sz w:val="21"/>
              </w:rPr>
              <w:t xml:space="preserve"> </w:t>
            </w:r>
            <w:r>
              <w:rPr>
                <w:spacing w:val="-19"/>
                <w:sz w:val="21"/>
              </w:rPr>
              <w:t>米，所在区</w:t>
            </w:r>
          </w:p>
          <w:p>
            <w:pPr>
              <w:pStyle w:val="TableParagraph"/>
              <w:spacing w:before="2" w:line="242" w:lineRule="exact"/>
              <w:ind w:left="113"/>
              <w:rPr>
                <w:sz w:val="21"/>
              </w:rPr>
            </w:pPr>
            <w:r>
              <w:rPr>
                <w:sz w:val="21"/>
              </w:rPr>
              <w:t>域为工业集聚区，项目的</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不符合要求的，一律不得办理立项、规划、土地、环</w:t>
            </w:r>
          </w:p>
        </w:tc>
        <w:tc>
          <w:tcPr>
            <w:tcW w:w="2543"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建设符合宁津县经济开发</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评等手续。</w:t>
            </w:r>
          </w:p>
        </w:tc>
        <w:tc>
          <w:tcPr>
            <w:tcW w:w="2543"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区土地利用总体规划要</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8"/>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543"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求，符合。</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6"/>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543" w:type="dxa"/>
            <w:tcBorders>
              <w:top w:val="single" w:sz="4" w:space="0" w:color="000000"/>
              <w:left w:val="single" w:sz="4" w:space="0" w:color="000000"/>
              <w:bottom w:val="nil"/>
              <w:right w:val="single" w:sz="4" w:space="0" w:color="000000"/>
            </w:tcBorders>
          </w:tcPr>
          <w:p>
            <w:pPr>
              <w:pStyle w:val="TableParagraph"/>
              <w:spacing w:line="236" w:lineRule="exact"/>
              <w:ind w:left="113"/>
              <w:rPr>
                <w:sz w:val="21"/>
              </w:rPr>
            </w:pPr>
            <w:r>
              <w:rPr>
                <w:sz w:val="21"/>
              </w:rPr>
              <w:t>本项目为新建项目，尚未</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六、强化日常监管执法。持续加大对违反产业政策、</w:t>
            </w:r>
          </w:p>
        </w:tc>
        <w:tc>
          <w:tcPr>
            <w:tcW w:w="2543"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建设，正在按程序办理办</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1" w:lineRule="exact"/>
              <w:ind w:left="111"/>
              <w:rPr>
                <w:sz w:val="21"/>
              </w:rPr>
            </w:pPr>
            <w:r>
              <w:rPr>
                <w:sz w:val="21"/>
              </w:rPr>
              <w:t>规划、准入规定等违法违规建设行为的查处力度，坚</w:t>
            </w:r>
          </w:p>
        </w:tc>
        <w:tc>
          <w:tcPr>
            <w:tcW w:w="2543"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理环评手续，项目承诺在</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3"/>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4" w:lineRule="exact"/>
              <w:ind w:left="111"/>
              <w:rPr>
                <w:sz w:val="21"/>
              </w:rPr>
            </w:pPr>
            <w:r>
              <w:rPr>
                <w:sz w:val="21"/>
              </w:rPr>
              <w:t>决遏制“未批先建”等违法行为。畅通群众举报投诉</w:t>
            </w:r>
          </w:p>
        </w:tc>
        <w:tc>
          <w:tcPr>
            <w:tcW w:w="2543"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建设运营过程中完全按照</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1"/>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1" w:lineRule="exact"/>
              <w:ind w:left="111"/>
              <w:rPr>
                <w:sz w:val="21"/>
              </w:rPr>
            </w:pPr>
            <w:r>
              <w:rPr>
                <w:sz w:val="21"/>
              </w:rPr>
              <w:t>渠道，对“散乱污”项目做到早发现、早应对、早处</w:t>
            </w:r>
          </w:p>
        </w:tc>
        <w:tc>
          <w:tcPr>
            <w:tcW w:w="2543"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环保法律法规要求进行建</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2"/>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置，严防死灰复燃。</w:t>
            </w:r>
          </w:p>
        </w:tc>
        <w:tc>
          <w:tcPr>
            <w:tcW w:w="2543"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设和运行，不属于散乱污</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258"/>
        </w:trPr>
        <w:tc>
          <w:tcPr>
            <w:tcW w:w="1066"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146"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543" w:type="dxa"/>
            <w:tcBorders>
              <w:top w:val="nil"/>
              <w:left w:val="single" w:sz="4" w:space="0" w:color="000000"/>
              <w:bottom w:val="single" w:sz="4" w:space="0" w:color="000000"/>
              <w:right w:val="single" w:sz="4" w:space="0" w:color="000000"/>
            </w:tcBorders>
          </w:tcPr>
          <w:p>
            <w:pPr>
              <w:pStyle w:val="TableParagraph"/>
              <w:spacing w:line="239" w:lineRule="exact"/>
              <w:ind w:left="113"/>
              <w:rPr>
                <w:sz w:val="21"/>
              </w:rPr>
            </w:pPr>
            <w:r>
              <w:rPr>
                <w:sz w:val="21"/>
              </w:rPr>
              <w:t>企业，符合。</w:t>
            </w:r>
          </w:p>
        </w:tc>
        <w:tc>
          <w:tcPr>
            <w:tcW w:w="113" w:type="dxa"/>
            <w:vMerge/>
            <w:tcBorders>
              <w:top w:val="nil"/>
              <w:left w:val="single" w:sz="4" w:space="0" w:color="000000"/>
              <w:bottom w:val="nil"/>
            </w:tcBorders>
          </w:tcPr>
          <w:p>
            <w:pPr>
              <w:rPr>
                <w:sz w:val="2"/>
                <w:szCs w:val="2"/>
              </w:rPr>
            </w:pPr>
          </w:p>
        </w:tc>
      </w:tr>
      <w:tr>
        <w:tblPrEx>
          <w:tblW w:w="0" w:type="auto"/>
          <w:tblInd w:w="412" w:type="dxa"/>
          <w:tblLayout w:type="fixed"/>
          <w:tblCellMar>
            <w:top w:w="0" w:type="dxa"/>
            <w:left w:w="0" w:type="dxa"/>
            <w:bottom w:w="0" w:type="dxa"/>
            <w:right w:w="0" w:type="dxa"/>
          </w:tblCellMar>
        </w:tblPrEx>
        <w:trPr>
          <w:trHeight w:val="490"/>
        </w:trPr>
        <w:tc>
          <w:tcPr>
            <w:tcW w:w="1066" w:type="dxa"/>
            <w:vMerge/>
            <w:tcBorders>
              <w:top w:val="nil"/>
            </w:tcBorders>
          </w:tcPr>
          <w:p>
            <w:pPr>
              <w:rPr>
                <w:sz w:val="2"/>
                <w:szCs w:val="2"/>
              </w:rPr>
            </w:pPr>
          </w:p>
        </w:tc>
        <w:tc>
          <w:tcPr>
            <w:tcW w:w="7915" w:type="dxa"/>
            <w:gridSpan w:val="4"/>
            <w:tcBorders>
              <w:top w:val="single" w:sz="4" w:space="0" w:color="000000"/>
              <w:bottom w:val="nil"/>
            </w:tcBorders>
          </w:tcPr>
          <w:p>
            <w:pPr>
              <w:pStyle w:val="TableParagraph"/>
              <w:spacing w:before="117"/>
              <w:ind w:left="586"/>
              <w:rPr>
                <w:sz w:val="24"/>
              </w:rPr>
            </w:pPr>
            <w:r>
              <w:rPr>
                <w:sz w:val="24"/>
              </w:rPr>
              <w:t>由上表可见，本项目符合</w:t>
            </w:r>
            <w:r>
              <w:rPr>
                <w:b/>
                <w:sz w:val="24"/>
              </w:rPr>
              <w:t>《</w:t>
            </w:r>
            <w:r>
              <w:rPr>
                <w:sz w:val="24"/>
              </w:rPr>
              <w:t>关于严格项目审批工作坚决防止新上“散</w:t>
            </w:r>
          </w:p>
        </w:tc>
      </w:tr>
      <w:tr>
        <w:tblPrEx>
          <w:tblW w:w="0" w:type="auto"/>
          <w:tblInd w:w="412" w:type="dxa"/>
          <w:tblLayout w:type="fixed"/>
          <w:tblCellMar>
            <w:top w:w="0" w:type="dxa"/>
            <w:left w:w="0" w:type="dxa"/>
            <w:bottom w:w="0" w:type="dxa"/>
            <w:right w:w="0" w:type="dxa"/>
          </w:tblCellMar>
        </w:tblPrEx>
        <w:trPr>
          <w:trHeight w:val="454"/>
        </w:trPr>
        <w:tc>
          <w:tcPr>
            <w:tcW w:w="1066" w:type="dxa"/>
            <w:vMerge/>
            <w:tcBorders>
              <w:top w:val="nil"/>
            </w:tcBorders>
          </w:tcPr>
          <w:p>
            <w:pPr>
              <w:rPr>
                <w:sz w:val="2"/>
                <w:szCs w:val="2"/>
              </w:rPr>
            </w:pPr>
          </w:p>
        </w:tc>
        <w:tc>
          <w:tcPr>
            <w:tcW w:w="7915" w:type="dxa"/>
            <w:gridSpan w:val="4"/>
            <w:tcBorders>
              <w:top w:val="nil"/>
              <w:bottom w:val="nil"/>
            </w:tcBorders>
          </w:tcPr>
          <w:p>
            <w:pPr>
              <w:pStyle w:val="TableParagraph"/>
              <w:spacing w:before="73"/>
              <w:ind w:left="106"/>
              <w:rPr>
                <w:sz w:val="24"/>
              </w:rPr>
            </w:pPr>
            <w:r>
              <w:rPr>
                <w:sz w:val="24"/>
              </w:rPr>
              <w:t>乱污”项目的通知》（鲁环字【</w:t>
            </w:r>
            <w:r>
              <w:rPr>
                <w:rFonts w:ascii="Times New Roman" w:eastAsia="Times New Roman" w:hAnsi="Times New Roman"/>
                <w:sz w:val="24"/>
              </w:rPr>
              <w:t>2021</w:t>
            </w:r>
            <w:r>
              <w:rPr>
                <w:sz w:val="24"/>
              </w:rPr>
              <w:t>】</w:t>
            </w:r>
            <w:r>
              <w:rPr>
                <w:rFonts w:ascii="Times New Roman" w:eastAsia="Times New Roman" w:hAnsi="Times New Roman"/>
                <w:sz w:val="24"/>
              </w:rPr>
              <w:t xml:space="preserve">58 </w:t>
            </w:r>
            <w:r>
              <w:rPr>
                <w:sz w:val="24"/>
              </w:rPr>
              <w:t>号）的要求。</w:t>
            </w:r>
          </w:p>
        </w:tc>
      </w:tr>
      <w:tr>
        <w:tblPrEx>
          <w:tblW w:w="0" w:type="auto"/>
          <w:tblInd w:w="412" w:type="dxa"/>
          <w:tblLayout w:type="fixed"/>
          <w:tblCellMar>
            <w:top w:w="0" w:type="dxa"/>
            <w:left w:w="0" w:type="dxa"/>
            <w:bottom w:w="0" w:type="dxa"/>
            <w:right w:w="0" w:type="dxa"/>
          </w:tblCellMar>
        </w:tblPrEx>
        <w:trPr>
          <w:trHeight w:val="450"/>
        </w:trPr>
        <w:tc>
          <w:tcPr>
            <w:tcW w:w="1066" w:type="dxa"/>
            <w:vMerge/>
            <w:tcBorders>
              <w:top w:val="nil"/>
            </w:tcBorders>
          </w:tcPr>
          <w:p>
            <w:pPr>
              <w:rPr>
                <w:sz w:val="2"/>
                <w:szCs w:val="2"/>
              </w:rPr>
            </w:pPr>
          </w:p>
        </w:tc>
        <w:tc>
          <w:tcPr>
            <w:tcW w:w="7915" w:type="dxa"/>
            <w:gridSpan w:val="4"/>
            <w:tcBorders>
              <w:top w:val="nil"/>
              <w:bottom w:val="nil"/>
            </w:tcBorders>
          </w:tcPr>
          <w:p>
            <w:pPr>
              <w:pStyle w:val="TableParagraph"/>
              <w:spacing w:before="66"/>
              <w:ind w:left="106"/>
              <w:rPr>
                <w:b/>
                <w:sz w:val="24"/>
              </w:rPr>
            </w:pPr>
            <w:r>
              <w:rPr>
                <w:rFonts w:ascii="Times New Roman" w:eastAsia="Times New Roman"/>
                <w:b/>
                <w:sz w:val="24"/>
              </w:rPr>
              <w:t>4</w:t>
            </w:r>
            <w:r>
              <w:rPr>
                <w:b/>
                <w:sz w:val="24"/>
              </w:rPr>
              <w:t>、项目选址合理性分析</w:t>
            </w:r>
          </w:p>
        </w:tc>
      </w:tr>
      <w:tr>
        <w:tblPrEx>
          <w:tblW w:w="0" w:type="auto"/>
          <w:tblInd w:w="412" w:type="dxa"/>
          <w:tblLayout w:type="fixed"/>
          <w:tblCellMar>
            <w:top w:w="0" w:type="dxa"/>
            <w:left w:w="0" w:type="dxa"/>
            <w:bottom w:w="0" w:type="dxa"/>
            <w:right w:w="0" w:type="dxa"/>
          </w:tblCellMar>
        </w:tblPrEx>
        <w:trPr>
          <w:trHeight w:val="433"/>
        </w:trPr>
        <w:tc>
          <w:tcPr>
            <w:tcW w:w="1066" w:type="dxa"/>
            <w:vMerge/>
            <w:tcBorders>
              <w:top w:val="nil"/>
            </w:tcBorders>
          </w:tcPr>
          <w:p>
            <w:pPr>
              <w:rPr>
                <w:sz w:val="2"/>
                <w:szCs w:val="2"/>
              </w:rPr>
            </w:pPr>
          </w:p>
        </w:tc>
        <w:tc>
          <w:tcPr>
            <w:tcW w:w="7915" w:type="dxa"/>
            <w:gridSpan w:val="4"/>
            <w:tcBorders>
              <w:top w:val="nil"/>
              <w:bottom w:val="nil"/>
            </w:tcBorders>
          </w:tcPr>
          <w:p>
            <w:pPr>
              <w:pStyle w:val="TableParagraph"/>
              <w:spacing w:before="61"/>
              <w:ind w:left="586"/>
              <w:rPr>
                <w:sz w:val="24"/>
              </w:rPr>
            </w:pPr>
            <w:r>
              <w:rPr>
                <w:sz w:val="24"/>
              </w:rPr>
              <w:t>本项目位于山东省德州市宁津县经济开发区黄河大街与泰山路交叉口</w:t>
            </w:r>
          </w:p>
        </w:tc>
      </w:tr>
      <w:tr>
        <w:tblPrEx>
          <w:tblW w:w="0" w:type="auto"/>
          <w:tblInd w:w="412" w:type="dxa"/>
          <w:tblLayout w:type="fixed"/>
          <w:tblCellMar>
            <w:top w:w="0" w:type="dxa"/>
            <w:left w:w="0" w:type="dxa"/>
            <w:bottom w:w="0" w:type="dxa"/>
            <w:right w:w="0" w:type="dxa"/>
          </w:tblCellMar>
        </w:tblPrEx>
        <w:trPr>
          <w:trHeight w:val="455"/>
        </w:trPr>
        <w:tc>
          <w:tcPr>
            <w:tcW w:w="1066" w:type="dxa"/>
            <w:vMerge/>
            <w:tcBorders>
              <w:top w:val="nil"/>
            </w:tcBorders>
          </w:tcPr>
          <w:p>
            <w:pPr>
              <w:rPr>
                <w:sz w:val="2"/>
                <w:szCs w:val="2"/>
              </w:rPr>
            </w:pPr>
          </w:p>
        </w:tc>
        <w:tc>
          <w:tcPr>
            <w:tcW w:w="7915" w:type="dxa"/>
            <w:gridSpan w:val="4"/>
            <w:tcBorders>
              <w:top w:val="nil"/>
              <w:bottom w:val="nil"/>
            </w:tcBorders>
          </w:tcPr>
          <w:p>
            <w:pPr>
              <w:pStyle w:val="TableParagraph"/>
              <w:spacing w:before="75"/>
              <w:ind w:left="106"/>
              <w:rPr>
                <w:sz w:val="24"/>
              </w:rPr>
            </w:pPr>
            <w:r>
              <w:rPr>
                <w:sz w:val="24"/>
              </w:rPr>
              <w:t xml:space="preserve">西南 </w:t>
            </w:r>
            <w:r>
              <w:rPr>
                <w:rFonts w:ascii="Times New Roman" w:eastAsia="Times New Roman"/>
                <w:sz w:val="24"/>
              </w:rPr>
              <w:t xml:space="preserve">170 </w:t>
            </w:r>
            <w:r>
              <w:rPr>
                <w:sz w:val="24"/>
              </w:rPr>
              <w:t>米，选址合理性分析见下表。</w:t>
            </w:r>
          </w:p>
        </w:tc>
      </w:tr>
      <w:tr>
        <w:tblPrEx>
          <w:tblW w:w="0" w:type="auto"/>
          <w:tblInd w:w="412" w:type="dxa"/>
          <w:tblLayout w:type="fixed"/>
          <w:tblCellMar>
            <w:top w:w="0" w:type="dxa"/>
            <w:left w:w="0" w:type="dxa"/>
            <w:bottom w:w="0" w:type="dxa"/>
            <w:right w:w="0" w:type="dxa"/>
          </w:tblCellMar>
        </w:tblPrEx>
        <w:trPr>
          <w:trHeight w:val="3212"/>
        </w:trPr>
        <w:tc>
          <w:tcPr>
            <w:tcW w:w="1066" w:type="dxa"/>
            <w:vMerge/>
            <w:tcBorders>
              <w:top w:val="nil"/>
            </w:tcBorders>
          </w:tcPr>
          <w:p>
            <w:pPr>
              <w:rPr>
                <w:sz w:val="2"/>
                <w:szCs w:val="2"/>
              </w:rPr>
            </w:pPr>
          </w:p>
        </w:tc>
        <w:tc>
          <w:tcPr>
            <w:tcW w:w="7915" w:type="dxa"/>
            <w:gridSpan w:val="4"/>
            <w:tcBorders>
              <w:top w:val="nil"/>
              <w:bottom w:val="nil"/>
            </w:tcBorders>
          </w:tcPr>
          <w:p>
            <w:pPr>
              <w:pStyle w:val="TableParagraph"/>
              <w:spacing w:before="65"/>
              <w:ind w:left="206" w:right="189"/>
              <w:jc w:val="center"/>
              <w:rPr>
                <w:b/>
                <w:sz w:val="24"/>
              </w:rPr>
            </w:pPr>
            <w:r>
              <w:rPr>
                <w:b/>
                <w:sz w:val="24"/>
              </w:rPr>
              <w:t xml:space="preserve">表 </w:t>
            </w:r>
            <w:r>
              <w:rPr>
                <w:rFonts w:ascii="Times New Roman" w:eastAsia="Times New Roman"/>
                <w:b/>
                <w:sz w:val="24"/>
              </w:rPr>
              <w:t xml:space="preserve">6  </w:t>
            </w:r>
            <w:r>
              <w:rPr>
                <w:b/>
                <w:sz w:val="24"/>
              </w:rPr>
              <w:t>项目地址选择合理性分析一览表</w:t>
            </w:r>
          </w:p>
        </w:tc>
      </w:tr>
      <w:tr>
        <w:tblPrEx>
          <w:tblW w:w="0" w:type="auto"/>
          <w:tblInd w:w="412" w:type="dxa"/>
          <w:tblLayout w:type="fixed"/>
          <w:tblCellMar>
            <w:top w:w="0" w:type="dxa"/>
            <w:left w:w="0" w:type="dxa"/>
            <w:bottom w:w="0" w:type="dxa"/>
            <w:right w:w="0" w:type="dxa"/>
          </w:tblCellMar>
        </w:tblPrEx>
        <w:trPr>
          <w:trHeight w:val="3821"/>
        </w:trPr>
        <w:tc>
          <w:tcPr>
            <w:tcW w:w="1066" w:type="dxa"/>
            <w:vMerge/>
            <w:tcBorders>
              <w:top w:val="nil"/>
            </w:tcBorders>
          </w:tcPr>
          <w:p>
            <w:pPr>
              <w:rPr>
                <w:sz w:val="2"/>
                <w:szCs w:val="2"/>
              </w:rPr>
            </w:pPr>
          </w:p>
        </w:tc>
        <w:tc>
          <w:tcPr>
            <w:tcW w:w="7915" w:type="dxa"/>
            <w:gridSpan w:val="4"/>
            <w:tcBorders>
              <w:top w:val="nil"/>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3"/>
              <w:rPr>
                <w:sz w:val="28"/>
              </w:rPr>
            </w:pPr>
          </w:p>
          <w:p>
            <w:pPr>
              <w:pStyle w:val="TableParagraph"/>
              <w:ind w:left="586"/>
              <w:rPr>
                <w:sz w:val="24"/>
              </w:rPr>
            </w:pPr>
            <w:r>
              <w:rPr>
                <w:sz w:val="24"/>
              </w:rPr>
              <w:t>由以上分析可知，项目选址较为合理。</w:t>
            </w:r>
          </w:p>
        </w:tc>
      </w:tr>
    </w:tbl>
    <w:p>
      <w:pPr>
        <w:rPr>
          <w:sz w:val="2"/>
          <w:szCs w:val="2"/>
        </w:rPr>
      </w:pPr>
      <w:r>
        <w:pict>
          <v:shape id="_x0000_s1032" o:spid="_x0000_s1027" type="#_x0000_t202" style="width:385.2pt;height:277.9pt;margin-top:376.2pt;margin-left:131.8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433"/>
                    <w:gridCol w:w="525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2"/>
                    </w:trPr>
                    <w:tc>
                      <w:tcPr>
                        <w:tcW w:w="2433" w:type="dxa"/>
                      </w:tcPr>
                      <w:p>
                        <w:pPr>
                          <w:pStyle w:val="TableParagraph"/>
                          <w:spacing w:before="4" w:line="259" w:lineRule="exact"/>
                          <w:ind w:left="249" w:right="239"/>
                          <w:jc w:val="center"/>
                          <w:rPr>
                            <w:b/>
                            <w:sz w:val="21"/>
                          </w:rPr>
                        </w:pPr>
                        <w:r>
                          <w:rPr>
                            <w:b/>
                            <w:sz w:val="21"/>
                          </w:rPr>
                          <w:t>项目分析</w:t>
                        </w:r>
                      </w:p>
                    </w:tc>
                    <w:tc>
                      <w:tcPr>
                        <w:tcW w:w="5256" w:type="dxa"/>
                      </w:tcPr>
                      <w:p>
                        <w:pPr>
                          <w:pStyle w:val="TableParagraph"/>
                          <w:spacing w:before="4" w:line="259" w:lineRule="exact"/>
                          <w:ind w:left="2396" w:right="2193"/>
                          <w:jc w:val="center"/>
                          <w:rPr>
                            <w:b/>
                            <w:sz w:val="21"/>
                          </w:rPr>
                        </w:pPr>
                        <w:r>
                          <w:rPr>
                            <w:b/>
                            <w:sz w:val="21"/>
                          </w:rPr>
                          <w:t>结论</w:t>
                        </w:r>
                      </w:p>
                    </w:tc>
                  </w:tr>
                  <w:tr>
                    <w:tblPrEx>
                      <w:tblW w:w="0" w:type="auto"/>
                      <w:tblInd w:w="5" w:type="dxa"/>
                      <w:tblLayout w:type="fixed"/>
                      <w:tblCellMar>
                        <w:top w:w="0" w:type="dxa"/>
                        <w:left w:w="0" w:type="dxa"/>
                        <w:bottom w:w="0" w:type="dxa"/>
                        <w:right w:w="0" w:type="dxa"/>
                      </w:tblCellMar>
                    </w:tblPrEx>
                    <w:trPr>
                      <w:trHeight w:val="817"/>
                    </w:trPr>
                    <w:tc>
                      <w:tcPr>
                        <w:tcW w:w="2433" w:type="dxa"/>
                      </w:tcPr>
                      <w:p>
                        <w:pPr>
                          <w:pStyle w:val="TableParagraph"/>
                          <w:spacing w:before="3"/>
                          <w:rPr>
                            <w:sz w:val="21"/>
                          </w:rPr>
                        </w:pPr>
                      </w:p>
                      <w:p>
                        <w:pPr>
                          <w:pStyle w:val="TableParagraph"/>
                          <w:spacing w:before="1"/>
                          <w:ind w:left="249" w:right="241"/>
                          <w:jc w:val="center"/>
                          <w:rPr>
                            <w:sz w:val="21"/>
                          </w:rPr>
                        </w:pPr>
                        <w:r>
                          <w:rPr>
                            <w:sz w:val="21"/>
                          </w:rPr>
                          <w:t>土地利用符合性</w:t>
                        </w:r>
                      </w:p>
                    </w:tc>
                    <w:tc>
                      <w:tcPr>
                        <w:tcW w:w="5256" w:type="dxa"/>
                      </w:tcPr>
                      <w:p>
                        <w:pPr>
                          <w:pStyle w:val="TableParagraph"/>
                          <w:spacing w:line="268" w:lineRule="exact"/>
                          <w:ind w:left="107"/>
                          <w:rPr>
                            <w:sz w:val="21"/>
                          </w:rPr>
                        </w:pPr>
                        <w:r>
                          <w:rPr>
                            <w:sz w:val="21"/>
                          </w:rPr>
                          <w:t>本项目位于德州宁津县经济开发区，根据土地证及宁津</w:t>
                        </w:r>
                      </w:p>
                      <w:p>
                        <w:pPr>
                          <w:pStyle w:val="TableParagraph"/>
                          <w:spacing w:before="3" w:line="270" w:lineRule="atLeast"/>
                          <w:ind w:left="107" w:right="98"/>
                          <w:rPr>
                            <w:sz w:val="21"/>
                          </w:rPr>
                        </w:pPr>
                        <w:r>
                          <w:rPr>
                            <w:w w:val="95"/>
                            <w:sz w:val="21"/>
                          </w:rPr>
                          <w:t xml:space="preserve">县经济开发区总体规划图，用地为工业用地，符合宁津 </w:t>
                        </w:r>
                        <w:r>
                          <w:rPr>
                            <w:sz w:val="21"/>
                          </w:rPr>
                          <w:t>县土地利用规划的要求。</w:t>
                        </w:r>
                      </w:p>
                    </w:tc>
                  </w:tr>
                  <w:tr>
                    <w:tblPrEx>
                      <w:tblW w:w="0" w:type="auto"/>
                      <w:tblInd w:w="5" w:type="dxa"/>
                      <w:tblLayout w:type="fixed"/>
                      <w:tblCellMar>
                        <w:top w:w="0" w:type="dxa"/>
                        <w:left w:w="0" w:type="dxa"/>
                        <w:bottom w:w="0" w:type="dxa"/>
                        <w:right w:w="0" w:type="dxa"/>
                      </w:tblCellMar>
                    </w:tblPrEx>
                    <w:trPr>
                      <w:trHeight w:val="1088"/>
                    </w:trPr>
                    <w:tc>
                      <w:tcPr>
                        <w:tcW w:w="2433" w:type="dxa"/>
                      </w:tcPr>
                      <w:p>
                        <w:pPr>
                          <w:pStyle w:val="TableParagraph"/>
                          <w:rPr>
                            <w:sz w:val="20"/>
                          </w:rPr>
                        </w:pPr>
                      </w:p>
                      <w:p>
                        <w:pPr>
                          <w:pStyle w:val="TableParagraph"/>
                          <w:spacing w:before="152"/>
                          <w:ind w:left="249" w:right="244"/>
                          <w:jc w:val="center"/>
                          <w:rPr>
                            <w:sz w:val="21"/>
                          </w:rPr>
                        </w:pPr>
                        <w:r>
                          <w:rPr>
                            <w:sz w:val="21"/>
                          </w:rPr>
                          <w:t>供水、供电、排水</w:t>
                        </w:r>
                      </w:p>
                    </w:tc>
                    <w:tc>
                      <w:tcPr>
                        <w:tcW w:w="5256" w:type="dxa"/>
                      </w:tcPr>
                      <w:p>
                        <w:pPr>
                          <w:pStyle w:val="TableParagraph"/>
                          <w:spacing w:line="242" w:lineRule="auto"/>
                          <w:ind w:left="107" w:right="98"/>
                          <w:jc w:val="both"/>
                          <w:rPr>
                            <w:sz w:val="21"/>
                          </w:rPr>
                        </w:pPr>
                        <w:r>
                          <w:rPr>
                            <w:w w:val="95"/>
                            <w:sz w:val="21"/>
                          </w:rPr>
                          <w:t>本项目用水来自市政供水管网，区域供电设施齐全。本 项目锅炉软化水系统产生的硬水同生活污水一起经化粪 池预处理后，通过市政管网排入宁津县嘉诚水质净化有</w:t>
                        </w:r>
                      </w:p>
                      <w:p>
                        <w:pPr>
                          <w:pStyle w:val="TableParagraph"/>
                          <w:spacing w:before="1" w:line="253" w:lineRule="exact"/>
                          <w:ind w:left="107"/>
                          <w:rPr>
                            <w:sz w:val="21"/>
                          </w:rPr>
                        </w:pPr>
                        <w:r>
                          <w:rPr>
                            <w:sz w:val="21"/>
                          </w:rPr>
                          <w:t>限公司处理。</w:t>
                        </w:r>
                      </w:p>
                    </w:tc>
                  </w:tr>
                  <w:tr>
                    <w:tblPrEx>
                      <w:tblW w:w="0" w:type="auto"/>
                      <w:tblInd w:w="5" w:type="dxa"/>
                      <w:tblLayout w:type="fixed"/>
                      <w:tblCellMar>
                        <w:top w:w="0" w:type="dxa"/>
                        <w:left w:w="0" w:type="dxa"/>
                        <w:bottom w:w="0" w:type="dxa"/>
                        <w:right w:w="0" w:type="dxa"/>
                      </w:tblCellMar>
                    </w:tblPrEx>
                    <w:trPr>
                      <w:trHeight w:val="273"/>
                    </w:trPr>
                    <w:tc>
                      <w:tcPr>
                        <w:tcW w:w="2433" w:type="dxa"/>
                      </w:tcPr>
                      <w:p>
                        <w:pPr>
                          <w:pStyle w:val="TableParagraph"/>
                          <w:spacing w:line="252" w:lineRule="exact"/>
                          <w:ind w:left="249" w:right="244"/>
                          <w:jc w:val="center"/>
                          <w:rPr>
                            <w:sz w:val="21"/>
                          </w:rPr>
                        </w:pPr>
                        <w:r>
                          <w:rPr>
                            <w:sz w:val="21"/>
                          </w:rPr>
                          <w:t>交通运输</w:t>
                        </w:r>
                      </w:p>
                    </w:tc>
                    <w:tc>
                      <w:tcPr>
                        <w:tcW w:w="5256" w:type="dxa"/>
                      </w:tcPr>
                      <w:p>
                        <w:pPr>
                          <w:pStyle w:val="TableParagraph"/>
                          <w:spacing w:line="252" w:lineRule="exact"/>
                          <w:ind w:left="107"/>
                          <w:rPr>
                            <w:sz w:val="21"/>
                          </w:rPr>
                        </w:pPr>
                        <w:r>
                          <w:rPr>
                            <w:sz w:val="21"/>
                          </w:rPr>
                          <w:t>本项目北侧为黄河街，东侧为泰山路，交通便利。</w:t>
                        </w:r>
                      </w:p>
                    </w:tc>
                  </w:tr>
                  <w:tr>
                    <w:tblPrEx>
                      <w:tblW w:w="0" w:type="auto"/>
                      <w:tblInd w:w="5" w:type="dxa"/>
                      <w:tblLayout w:type="fixed"/>
                      <w:tblCellMar>
                        <w:top w:w="0" w:type="dxa"/>
                        <w:left w:w="0" w:type="dxa"/>
                        <w:bottom w:w="0" w:type="dxa"/>
                        <w:right w:w="0" w:type="dxa"/>
                      </w:tblCellMar>
                    </w:tblPrEx>
                    <w:trPr>
                      <w:trHeight w:val="1088"/>
                    </w:trPr>
                    <w:tc>
                      <w:tcPr>
                        <w:tcW w:w="2433" w:type="dxa"/>
                      </w:tcPr>
                      <w:p>
                        <w:pPr>
                          <w:pStyle w:val="TableParagraph"/>
                          <w:rPr>
                            <w:sz w:val="20"/>
                          </w:rPr>
                        </w:pPr>
                      </w:p>
                      <w:p>
                        <w:pPr>
                          <w:pStyle w:val="TableParagraph"/>
                          <w:spacing w:before="152"/>
                          <w:ind w:left="249" w:right="244"/>
                          <w:jc w:val="center"/>
                          <w:rPr>
                            <w:sz w:val="21"/>
                          </w:rPr>
                        </w:pPr>
                        <w:r>
                          <w:rPr>
                            <w:sz w:val="21"/>
                          </w:rPr>
                          <w:t>外界环境对项目影响</w:t>
                        </w:r>
                      </w:p>
                    </w:tc>
                    <w:tc>
                      <w:tcPr>
                        <w:tcW w:w="5256" w:type="dxa"/>
                      </w:tcPr>
                      <w:p>
                        <w:pPr>
                          <w:pStyle w:val="TableParagraph"/>
                          <w:spacing w:line="242" w:lineRule="auto"/>
                          <w:ind w:left="107" w:right="96"/>
                          <w:jc w:val="both"/>
                          <w:rPr>
                            <w:sz w:val="21"/>
                          </w:rPr>
                        </w:pPr>
                        <w:r>
                          <w:rPr>
                            <w:spacing w:val="-6"/>
                            <w:sz w:val="21"/>
                          </w:rPr>
                          <w:t>本项目周围主要为道路、小型企业，周围企业经采取污</w:t>
                        </w:r>
                        <w:r>
                          <w:rPr>
                            <w:w w:val="95"/>
                            <w:sz w:val="21"/>
                          </w:rPr>
                          <w:t>染防治措施后污染较小，均能实现达标排放；本项目属 于其他未列明食品制造项目，对外界环境要求不高。因</w:t>
                        </w:r>
                      </w:p>
                      <w:p>
                        <w:pPr>
                          <w:pStyle w:val="TableParagraph"/>
                          <w:spacing w:before="1" w:line="252" w:lineRule="exact"/>
                          <w:ind w:left="107"/>
                          <w:rPr>
                            <w:sz w:val="21"/>
                          </w:rPr>
                        </w:pPr>
                        <w:r>
                          <w:rPr>
                            <w:sz w:val="21"/>
                          </w:rPr>
                          <w:t>此，周围环境对本项目影响不大。</w:t>
                        </w:r>
                      </w:p>
                    </w:tc>
                  </w:tr>
                  <w:tr>
                    <w:tblPrEx>
                      <w:tblW w:w="0" w:type="auto"/>
                      <w:tblInd w:w="5" w:type="dxa"/>
                      <w:tblLayout w:type="fixed"/>
                      <w:tblCellMar>
                        <w:top w:w="0" w:type="dxa"/>
                        <w:left w:w="0" w:type="dxa"/>
                        <w:bottom w:w="0" w:type="dxa"/>
                        <w:right w:w="0" w:type="dxa"/>
                      </w:tblCellMar>
                    </w:tblPrEx>
                    <w:trPr>
                      <w:trHeight w:val="545"/>
                    </w:trPr>
                    <w:tc>
                      <w:tcPr>
                        <w:tcW w:w="2433" w:type="dxa"/>
                      </w:tcPr>
                      <w:p>
                        <w:pPr>
                          <w:pStyle w:val="TableParagraph"/>
                          <w:spacing w:before="135"/>
                          <w:ind w:left="249" w:right="244"/>
                          <w:jc w:val="center"/>
                          <w:rPr>
                            <w:sz w:val="21"/>
                          </w:rPr>
                        </w:pPr>
                        <w:r>
                          <w:rPr>
                            <w:sz w:val="21"/>
                          </w:rPr>
                          <w:t>项目对外界环境影响</w:t>
                        </w:r>
                      </w:p>
                    </w:tc>
                    <w:tc>
                      <w:tcPr>
                        <w:tcW w:w="5256" w:type="dxa"/>
                      </w:tcPr>
                      <w:p>
                        <w:pPr>
                          <w:pStyle w:val="TableParagraph"/>
                          <w:spacing w:before="1"/>
                          <w:ind w:left="107"/>
                          <w:rPr>
                            <w:sz w:val="21"/>
                          </w:rPr>
                        </w:pPr>
                        <w:r>
                          <w:rPr>
                            <w:sz w:val="21"/>
                          </w:rPr>
                          <w:t>本项目排放污染物均能实现达标排放，对外界环境影响</w:t>
                        </w:r>
                      </w:p>
                      <w:p>
                        <w:pPr>
                          <w:pStyle w:val="TableParagraph"/>
                          <w:spacing w:before="2" w:line="253" w:lineRule="exact"/>
                          <w:ind w:left="107"/>
                          <w:rPr>
                            <w:sz w:val="21"/>
                          </w:rPr>
                        </w:pPr>
                        <w:r>
                          <w:rPr>
                            <w:sz w:val="21"/>
                          </w:rPr>
                          <w:t>较小。</w:t>
                        </w:r>
                      </w:p>
                    </w:tc>
                  </w:tr>
                  <w:tr>
                    <w:tblPrEx>
                      <w:tblW w:w="0" w:type="auto"/>
                      <w:tblInd w:w="5" w:type="dxa"/>
                      <w:tblLayout w:type="fixed"/>
                      <w:tblCellMar>
                        <w:top w:w="0" w:type="dxa"/>
                        <w:left w:w="0" w:type="dxa"/>
                        <w:bottom w:w="0" w:type="dxa"/>
                        <w:right w:w="0" w:type="dxa"/>
                      </w:tblCellMar>
                    </w:tblPrEx>
                    <w:trPr>
                      <w:trHeight w:val="282"/>
                    </w:trPr>
                    <w:tc>
                      <w:tcPr>
                        <w:tcW w:w="2433" w:type="dxa"/>
                      </w:tcPr>
                      <w:p>
                        <w:pPr>
                          <w:pStyle w:val="TableParagraph"/>
                          <w:spacing w:before="5" w:line="258" w:lineRule="exact"/>
                          <w:ind w:left="249" w:right="244"/>
                          <w:jc w:val="center"/>
                          <w:rPr>
                            <w:sz w:val="21"/>
                          </w:rPr>
                        </w:pPr>
                        <w:r>
                          <w:rPr>
                            <w:sz w:val="21"/>
                          </w:rPr>
                          <w:t>对风景名胜区的影响</w:t>
                        </w:r>
                      </w:p>
                    </w:tc>
                    <w:tc>
                      <w:tcPr>
                        <w:tcW w:w="5256" w:type="dxa"/>
                      </w:tcPr>
                      <w:p>
                        <w:pPr>
                          <w:pStyle w:val="TableParagraph"/>
                          <w:spacing w:before="5" w:line="258" w:lineRule="exact"/>
                          <w:ind w:left="107"/>
                          <w:rPr>
                            <w:sz w:val="21"/>
                          </w:rPr>
                        </w:pPr>
                        <w:r>
                          <w:rPr>
                            <w:sz w:val="21"/>
                          </w:rPr>
                          <w:t xml:space="preserve">本项目周围 </w:t>
                        </w:r>
                        <w:r>
                          <w:rPr>
                            <w:rFonts w:ascii="Times New Roman" w:eastAsia="Times New Roman"/>
                            <w:sz w:val="21"/>
                          </w:rPr>
                          <w:t xml:space="preserve">2km </w:t>
                        </w:r>
                        <w:r>
                          <w:rPr>
                            <w:sz w:val="21"/>
                          </w:rPr>
                          <w:t>范围内无风景名胜区。</w:t>
                        </w:r>
                      </w:p>
                    </w:tc>
                  </w:tr>
                  <w:tr>
                    <w:tblPrEx>
                      <w:tblW w:w="0" w:type="auto"/>
                      <w:tblInd w:w="5" w:type="dxa"/>
                      <w:tblLayout w:type="fixed"/>
                      <w:tblCellMar>
                        <w:top w:w="0" w:type="dxa"/>
                        <w:left w:w="0" w:type="dxa"/>
                        <w:bottom w:w="0" w:type="dxa"/>
                        <w:right w:w="0" w:type="dxa"/>
                      </w:tblCellMar>
                    </w:tblPrEx>
                    <w:trPr>
                      <w:trHeight w:val="1089"/>
                    </w:trPr>
                    <w:tc>
                      <w:tcPr>
                        <w:tcW w:w="2433" w:type="dxa"/>
                      </w:tcPr>
                      <w:p>
                        <w:pPr>
                          <w:pStyle w:val="TableParagraph"/>
                          <w:rPr>
                            <w:sz w:val="20"/>
                          </w:rPr>
                        </w:pPr>
                      </w:p>
                      <w:p>
                        <w:pPr>
                          <w:pStyle w:val="TableParagraph"/>
                          <w:spacing w:before="152"/>
                          <w:ind w:left="249" w:right="244"/>
                          <w:jc w:val="center"/>
                          <w:rPr>
                            <w:sz w:val="21"/>
                          </w:rPr>
                        </w:pPr>
                        <w:r>
                          <w:rPr>
                            <w:sz w:val="21"/>
                          </w:rPr>
                          <w:t>环境敏感点</w:t>
                        </w:r>
                      </w:p>
                    </w:tc>
                    <w:tc>
                      <w:tcPr>
                        <w:tcW w:w="5256" w:type="dxa"/>
                      </w:tcPr>
                      <w:p>
                        <w:pPr>
                          <w:pStyle w:val="TableParagraph"/>
                          <w:spacing w:line="242" w:lineRule="auto"/>
                          <w:ind w:left="107" w:right="96"/>
                          <w:jc w:val="both"/>
                          <w:rPr>
                            <w:sz w:val="21"/>
                          </w:rPr>
                        </w:pPr>
                        <w:r>
                          <w:rPr>
                            <w:w w:val="95"/>
                            <w:sz w:val="21"/>
                          </w:rPr>
                          <w:t xml:space="preserve">本项目产生污染物采取合理有效的治理措施后均能实现 </w:t>
                        </w:r>
                        <w:r>
                          <w:rPr>
                            <w:spacing w:val="-6"/>
                            <w:sz w:val="21"/>
                          </w:rPr>
                          <w:t xml:space="preserve">达标排放，且项目 </w:t>
                        </w:r>
                        <w:r>
                          <w:rPr>
                            <w:rFonts w:ascii="Times New Roman" w:eastAsia="Times New Roman"/>
                            <w:sz w:val="21"/>
                          </w:rPr>
                          <w:t>500m</w:t>
                        </w:r>
                        <w:r>
                          <w:rPr>
                            <w:rFonts w:ascii="Times New Roman" w:eastAsia="Times New Roman"/>
                            <w:spacing w:val="1"/>
                            <w:sz w:val="21"/>
                          </w:rPr>
                          <w:t xml:space="preserve"> </w:t>
                        </w:r>
                        <w:r>
                          <w:rPr>
                            <w:sz w:val="21"/>
                          </w:rPr>
                          <w:t>范围内距离最近敏感目标为东</w:t>
                        </w:r>
                        <w:r>
                          <w:rPr>
                            <w:spacing w:val="-17"/>
                            <w:sz w:val="21"/>
                          </w:rPr>
                          <w:t xml:space="preserve">北侧 </w:t>
                        </w:r>
                        <w:r>
                          <w:rPr>
                            <w:rFonts w:ascii="Times New Roman" w:eastAsia="Times New Roman"/>
                            <w:sz w:val="21"/>
                          </w:rPr>
                          <w:t>230m</w:t>
                        </w:r>
                        <w:r>
                          <w:rPr>
                            <w:rFonts w:ascii="Times New Roman" w:eastAsia="Times New Roman"/>
                            <w:spacing w:val="4"/>
                            <w:sz w:val="21"/>
                          </w:rPr>
                          <w:t xml:space="preserve"> </w:t>
                        </w:r>
                        <w:r>
                          <w:rPr>
                            <w:sz w:val="21"/>
                          </w:rPr>
                          <w:t>的詹庄村。因此，本项目的建成运行对周围</w:t>
                        </w:r>
                      </w:p>
                      <w:p>
                        <w:pPr>
                          <w:pStyle w:val="TableParagraph"/>
                          <w:spacing w:before="1" w:line="253" w:lineRule="exact"/>
                          <w:ind w:left="107"/>
                          <w:rPr>
                            <w:sz w:val="21"/>
                          </w:rPr>
                        </w:pPr>
                        <w:r>
                          <w:rPr>
                            <w:sz w:val="21"/>
                          </w:rPr>
                          <w:t>敏感点环境影响较小。</w:t>
                        </w:r>
                      </w:p>
                    </w:tc>
                  </w:tr>
                </w:tbl>
                <w:p>
                  <w:pPr>
                    <w:pStyle w:val="BodyText"/>
                  </w:pPr>
                </w:p>
              </w:txbxContent>
            </v:textbox>
          </v:shape>
        </w:pict>
      </w:r>
    </w:p>
    <w:p>
      <w:pPr>
        <w:spacing w:after="0"/>
        <w:rPr>
          <w:sz w:val="2"/>
          <w:szCs w:val="2"/>
        </w:rPr>
        <w:sectPr>
          <w:footerReference w:type="default" r:id="rId14"/>
          <w:pgSz w:w="11910" w:h="16840"/>
          <w:pgMar w:top="1420" w:right="740" w:bottom="1120" w:left="1060" w:header="0" w:footer="939" w:gutter="0"/>
          <w:pgNumType w:start="10"/>
          <w:cols w:num="1" w:space="720"/>
        </w:sectPr>
      </w:pPr>
    </w:p>
    <w:p>
      <w:pPr>
        <w:pStyle w:val="Heading1"/>
      </w:pPr>
      <w:r>
        <w:pict>
          <v:shape id="_x0000_s1033" o:spid="_x0000_s1028" type="#_x0000_t202" style="width:408.3pt;height:130.25pt;margin-top:440.85pt;margin-left:115.2pt;mso-height-relative:page;mso-position-horizontal-relative:page;mso-position-vertical-relative:page;mso-width-relative:page;position:absolute;z-index:25166131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59"/>
                    <w:gridCol w:w="2046"/>
                    <w:gridCol w:w="2026"/>
                    <w:gridCol w:w="332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759" w:type="dxa"/>
                      </w:tcPr>
                      <w:p>
                        <w:pPr>
                          <w:pStyle w:val="TableParagraph"/>
                          <w:spacing w:before="62"/>
                          <w:ind w:left="146" w:right="143"/>
                          <w:jc w:val="center"/>
                          <w:rPr>
                            <w:sz w:val="21"/>
                          </w:rPr>
                        </w:pPr>
                        <w:r>
                          <w:rPr>
                            <w:sz w:val="21"/>
                          </w:rPr>
                          <w:t>序号</w:t>
                        </w:r>
                      </w:p>
                    </w:tc>
                    <w:tc>
                      <w:tcPr>
                        <w:tcW w:w="2046" w:type="dxa"/>
                      </w:tcPr>
                      <w:p>
                        <w:pPr>
                          <w:pStyle w:val="TableParagraph"/>
                          <w:spacing w:before="62"/>
                          <w:ind w:left="266" w:right="257"/>
                          <w:jc w:val="center"/>
                          <w:rPr>
                            <w:sz w:val="21"/>
                          </w:rPr>
                        </w:pPr>
                        <w:r>
                          <w:rPr>
                            <w:sz w:val="21"/>
                          </w:rPr>
                          <w:t>产品名称</w:t>
                        </w:r>
                      </w:p>
                    </w:tc>
                    <w:tc>
                      <w:tcPr>
                        <w:tcW w:w="2026" w:type="dxa"/>
                      </w:tcPr>
                      <w:p>
                        <w:pPr>
                          <w:pStyle w:val="TableParagraph"/>
                          <w:spacing w:before="62"/>
                          <w:ind w:right="686"/>
                          <w:jc w:val="right"/>
                          <w:rPr>
                            <w:sz w:val="21"/>
                          </w:rPr>
                        </w:pPr>
                        <w:r>
                          <w:rPr>
                            <w:w w:val="95"/>
                            <w:sz w:val="21"/>
                          </w:rPr>
                          <w:t>年产量</w:t>
                        </w:r>
                      </w:p>
                    </w:tc>
                    <w:tc>
                      <w:tcPr>
                        <w:tcW w:w="3320" w:type="dxa"/>
                      </w:tcPr>
                      <w:p>
                        <w:pPr>
                          <w:pStyle w:val="TableParagraph"/>
                          <w:spacing w:before="62"/>
                          <w:ind w:left="1428" w:right="1422"/>
                          <w:jc w:val="center"/>
                          <w:rPr>
                            <w:sz w:val="21"/>
                          </w:rPr>
                        </w:pPr>
                        <w:r>
                          <w:rPr>
                            <w:sz w:val="21"/>
                          </w:rPr>
                          <w:t>备注</w:t>
                        </w:r>
                      </w:p>
                    </w:tc>
                  </w:tr>
                  <w:tr>
                    <w:tblPrEx>
                      <w:tblW w:w="0" w:type="auto"/>
                      <w:tblInd w:w="5" w:type="dxa"/>
                      <w:tblLayout w:type="fixed"/>
                      <w:tblCellMar>
                        <w:top w:w="0" w:type="dxa"/>
                        <w:left w:w="0" w:type="dxa"/>
                        <w:bottom w:w="0" w:type="dxa"/>
                        <w:right w:w="0" w:type="dxa"/>
                      </w:tblCellMar>
                    </w:tblPrEx>
                    <w:trPr>
                      <w:trHeight w:val="2178"/>
                    </w:trPr>
                    <w:tc>
                      <w:tcPr>
                        <w:tcW w:w="759" w:type="dxa"/>
                      </w:tcPr>
                      <w:p>
                        <w:pPr>
                          <w:pStyle w:val="TableParagraph"/>
                          <w:rPr>
                            <w:b/>
                            <w:sz w:val="22"/>
                          </w:rPr>
                        </w:pPr>
                      </w:p>
                      <w:p>
                        <w:pPr>
                          <w:pStyle w:val="TableParagraph"/>
                          <w:rPr>
                            <w:b/>
                            <w:sz w:val="22"/>
                          </w:rPr>
                        </w:pPr>
                      </w:p>
                      <w:p>
                        <w:pPr>
                          <w:pStyle w:val="TableParagraph"/>
                          <w:spacing w:before="7"/>
                          <w:rPr>
                            <w:b/>
                            <w:sz w:val="31"/>
                          </w:rPr>
                        </w:pPr>
                      </w:p>
                      <w:p>
                        <w:pPr>
                          <w:pStyle w:val="TableParagraph"/>
                          <w:ind w:left="7"/>
                          <w:jc w:val="center"/>
                          <w:rPr>
                            <w:rFonts w:ascii="Times New Roman"/>
                            <w:sz w:val="21"/>
                          </w:rPr>
                        </w:pPr>
                        <w:r>
                          <w:rPr>
                            <w:rFonts w:ascii="Times New Roman"/>
                            <w:w w:val="99"/>
                            <w:sz w:val="21"/>
                          </w:rPr>
                          <w:t>1</w:t>
                        </w:r>
                      </w:p>
                    </w:tc>
                    <w:tc>
                      <w:tcPr>
                        <w:tcW w:w="2046" w:type="dxa"/>
                      </w:tcPr>
                      <w:p>
                        <w:pPr>
                          <w:pStyle w:val="TableParagraph"/>
                          <w:rPr>
                            <w:b/>
                            <w:sz w:val="20"/>
                          </w:rPr>
                        </w:pPr>
                      </w:p>
                      <w:p>
                        <w:pPr>
                          <w:pStyle w:val="TableParagraph"/>
                          <w:rPr>
                            <w:b/>
                            <w:sz w:val="20"/>
                          </w:rPr>
                        </w:pPr>
                      </w:p>
                      <w:p>
                        <w:pPr>
                          <w:pStyle w:val="TableParagraph"/>
                          <w:rPr>
                            <w:b/>
                            <w:sz w:val="20"/>
                          </w:rPr>
                        </w:pPr>
                      </w:p>
                      <w:p>
                        <w:pPr>
                          <w:pStyle w:val="TableParagraph"/>
                          <w:spacing w:before="3"/>
                          <w:rPr>
                            <w:b/>
                            <w:sz w:val="14"/>
                          </w:rPr>
                        </w:pPr>
                      </w:p>
                      <w:p>
                        <w:pPr>
                          <w:pStyle w:val="TableParagraph"/>
                          <w:ind w:left="266" w:right="260"/>
                          <w:jc w:val="center"/>
                          <w:rPr>
                            <w:sz w:val="21"/>
                          </w:rPr>
                        </w:pPr>
                        <w:r>
                          <w:rPr>
                            <w:sz w:val="21"/>
                          </w:rPr>
                          <w:t>水解植物蛋白粉</w:t>
                        </w:r>
                      </w:p>
                    </w:tc>
                    <w:tc>
                      <w:tcPr>
                        <w:tcW w:w="2026" w:type="dxa"/>
                      </w:tcPr>
                      <w:p>
                        <w:pPr>
                          <w:pStyle w:val="TableParagraph"/>
                          <w:rPr>
                            <w:b/>
                            <w:sz w:val="22"/>
                          </w:rPr>
                        </w:pPr>
                      </w:p>
                      <w:p>
                        <w:pPr>
                          <w:pStyle w:val="TableParagraph"/>
                          <w:rPr>
                            <w:b/>
                            <w:sz w:val="22"/>
                          </w:rPr>
                        </w:pPr>
                      </w:p>
                      <w:p>
                        <w:pPr>
                          <w:pStyle w:val="TableParagraph"/>
                          <w:spacing w:before="7"/>
                          <w:rPr>
                            <w:b/>
                            <w:sz w:val="31"/>
                          </w:rPr>
                        </w:pPr>
                      </w:p>
                      <w:p>
                        <w:pPr>
                          <w:pStyle w:val="TableParagraph"/>
                          <w:ind w:right="687"/>
                          <w:jc w:val="right"/>
                          <w:rPr>
                            <w:rFonts w:ascii="Times New Roman"/>
                            <w:sz w:val="21"/>
                          </w:rPr>
                        </w:pPr>
                        <w:r>
                          <w:rPr>
                            <w:rFonts w:ascii="Times New Roman"/>
                            <w:sz w:val="21"/>
                          </w:rPr>
                          <w:t>2000t/a</w:t>
                        </w:r>
                      </w:p>
                    </w:tc>
                    <w:tc>
                      <w:tcPr>
                        <w:tcW w:w="3320" w:type="dxa"/>
                      </w:tcPr>
                      <w:p>
                        <w:pPr>
                          <w:pStyle w:val="TableParagraph"/>
                          <w:spacing w:before="1" w:line="242" w:lineRule="auto"/>
                          <w:ind w:left="107" w:right="51"/>
                          <w:rPr>
                            <w:sz w:val="21"/>
                          </w:rPr>
                        </w:pPr>
                        <w:r>
                          <w:rPr>
                            <w:spacing w:val="-4"/>
                            <w:sz w:val="21"/>
                          </w:rPr>
                          <w:t xml:space="preserve">广泛用于各种加工食品和烹调。植物水解蛋白不仅具有丰富的营养 </w:t>
                        </w:r>
                        <w:r>
                          <w:rPr>
                            <w:spacing w:val="-8"/>
                            <w:sz w:val="21"/>
                          </w:rPr>
                          <w:t>保健成分，而且具有较好的呈味特</w:t>
                        </w:r>
                        <w:r>
                          <w:rPr>
                            <w:spacing w:val="-29"/>
                            <w:sz w:val="21"/>
                          </w:rPr>
                          <w:t>性。</w:t>
                        </w:r>
                        <w:r>
                          <w:rPr>
                            <w:sz w:val="21"/>
                          </w:rPr>
                          <w:t>HVP</w:t>
                        </w:r>
                        <w:r>
                          <w:rPr>
                            <w:spacing w:val="-11"/>
                            <w:sz w:val="21"/>
                          </w:rPr>
                          <w:t xml:space="preserve"> 作为-种高级调味品，是近年来迅速发展起来的新型调味剂。</w:t>
                        </w:r>
                        <w:r>
                          <w:rPr>
                            <w:spacing w:val="-5"/>
                            <w:sz w:val="21"/>
                          </w:rPr>
                          <w:t>由于其氨基酸含量高，色、香、味</w:t>
                        </w:r>
                        <w:r>
                          <w:rPr>
                            <w:spacing w:val="-8"/>
                            <w:sz w:val="21"/>
                          </w:rPr>
                          <w:t>俱佳，将成为取代味精的新一代调</w:t>
                        </w:r>
                      </w:p>
                      <w:p>
                        <w:pPr>
                          <w:pStyle w:val="TableParagraph"/>
                          <w:spacing w:before="3" w:line="251" w:lineRule="exact"/>
                          <w:ind w:left="1343"/>
                          <w:rPr>
                            <w:sz w:val="21"/>
                          </w:rPr>
                        </w:pPr>
                        <w:r>
                          <w:rPr>
                            <w:sz w:val="21"/>
                          </w:rPr>
                          <w:t>味品。</w:t>
                        </w:r>
                      </w:p>
                    </w:tc>
                  </w:tr>
                </w:tbl>
                <w:p>
                  <w:pPr>
                    <w:pStyle w:val="BodyText"/>
                  </w:pPr>
                </w:p>
              </w:txbxContent>
            </v:textbox>
          </v:shape>
        </w:pict>
      </w:r>
      <w:bookmarkStart w:id="1" w:name="_TOC_250004"/>
      <w:bookmarkEnd w:id="1"/>
      <w:r>
        <w:t>二、建设项目工程分析</w:t>
      </w:r>
    </w:p>
    <w:p>
      <w:pPr>
        <w:pStyle w:val="BodyText"/>
        <w:spacing w:before="6"/>
        <w:rPr>
          <w:b/>
          <w:sz w:val="9"/>
        </w:r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113"/>
        <w:gridCol w:w="1315"/>
        <w:gridCol w:w="1226"/>
        <w:gridCol w:w="3634"/>
        <w:gridCol w:w="1977"/>
        <w:gridCol w:w="113"/>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280"/>
        </w:trPr>
        <w:tc>
          <w:tcPr>
            <w:tcW w:w="864" w:type="dxa"/>
            <w:vMerge w:val="restart"/>
            <w:tcBorders>
              <w:right w:val="single" w:sz="4" w:space="0" w:color="000000"/>
            </w:tcBorders>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
              <w:rPr>
                <w:b/>
                <w:sz w:val="30"/>
              </w:rPr>
            </w:pPr>
          </w:p>
          <w:p>
            <w:pPr>
              <w:pStyle w:val="TableParagraph"/>
              <w:spacing w:line="242" w:lineRule="auto"/>
              <w:ind w:left="191" w:right="175"/>
              <w:rPr>
                <w:sz w:val="24"/>
              </w:rPr>
            </w:pPr>
            <w:r>
              <w:rPr>
                <w:sz w:val="24"/>
              </w:rPr>
              <w:t>建设内容</w:t>
            </w:r>
          </w:p>
        </w:tc>
        <w:tc>
          <w:tcPr>
            <w:tcW w:w="8378" w:type="dxa"/>
            <w:gridSpan w:val="6"/>
            <w:tcBorders>
              <w:left w:val="single" w:sz="4" w:space="0" w:color="000000"/>
              <w:bottom w:val="single" w:sz="4" w:space="0" w:color="000000"/>
            </w:tcBorders>
          </w:tcPr>
          <w:p>
            <w:pPr>
              <w:pStyle w:val="TableParagraph"/>
              <w:spacing w:before="2"/>
              <w:ind w:left="112"/>
              <w:rPr>
                <w:b/>
                <w:sz w:val="24"/>
              </w:rPr>
            </w:pPr>
            <w:r>
              <w:rPr>
                <w:rFonts w:ascii="Times New Roman" w:eastAsia="Times New Roman"/>
                <w:b/>
                <w:sz w:val="24"/>
              </w:rPr>
              <w:t>1</w:t>
            </w:r>
            <w:r>
              <w:rPr>
                <w:b/>
                <w:sz w:val="24"/>
              </w:rPr>
              <w:t>、项目概况</w:t>
            </w:r>
          </w:p>
          <w:p>
            <w:pPr>
              <w:pStyle w:val="TableParagraph"/>
              <w:spacing w:before="159" w:line="364" w:lineRule="auto"/>
              <w:ind w:left="112" w:right="-44" w:firstLine="480"/>
              <w:jc w:val="both"/>
              <w:rPr>
                <w:sz w:val="24"/>
              </w:rPr>
            </w:pPr>
            <w:r>
              <w:rPr>
                <w:sz w:val="24"/>
              </w:rPr>
              <w:t>宁津县双汉新材料科技（山东）</w:t>
            </w:r>
            <w:r>
              <w:rPr>
                <w:spacing w:val="-7"/>
                <w:sz w:val="24"/>
              </w:rPr>
              <w:t xml:space="preserve">有限公司拟投资 </w:t>
            </w:r>
            <w:r>
              <w:rPr>
                <w:rFonts w:ascii="Times New Roman" w:eastAsia="Times New Roman" w:hAnsi="Times New Roman"/>
                <w:sz w:val="24"/>
              </w:rPr>
              <w:t xml:space="preserve">80 </w:t>
            </w:r>
            <w:r>
              <w:rPr>
                <w:spacing w:val="-7"/>
                <w:sz w:val="24"/>
              </w:rPr>
              <w:t xml:space="preserve">万元建设年加工 </w:t>
            </w:r>
            <w:r>
              <w:rPr>
                <w:rFonts w:ascii="Times New Roman" w:eastAsia="Times New Roman" w:hAnsi="Times New Roman"/>
                <w:sz w:val="24"/>
              </w:rPr>
              <w:t xml:space="preserve">2000 </w:t>
            </w:r>
            <w:r>
              <w:rPr>
                <w:sz w:val="24"/>
              </w:rPr>
              <w:t>吨水解植物蛋白粉项目（以下简称“本项目”），本项目建设地点位于山东省</w:t>
            </w:r>
            <w:r>
              <w:rPr>
                <w:spacing w:val="-3"/>
                <w:sz w:val="24"/>
              </w:rPr>
              <w:t xml:space="preserve">德州市宁津县经济开发区黄河大街与泰山路交叉口西南 </w:t>
            </w:r>
            <w:r>
              <w:rPr>
                <w:rFonts w:ascii="Times New Roman" w:eastAsia="Times New Roman" w:hAnsi="Times New Roman"/>
                <w:sz w:val="24"/>
              </w:rPr>
              <w:t xml:space="preserve">170 </w:t>
            </w:r>
            <w:r>
              <w:rPr>
                <w:spacing w:val="-15"/>
                <w:sz w:val="24"/>
              </w:rPr>
              <w:t>米，项目厂界西侧、</w:t>
            </w:r>
          </w:p>
          <w:p>
            <w:pPr>
              <w:pStyle w:val="TableParagraph"/>
              <w:spacing w:line="362" w:lineRule="auto"/>
              <w:ind w:left="112" w:right="86"/>
              <w:jc w:val="both"/>
              <w:rPr>
                <w:sz w:val="24"/>
              </w:rPr>
            </w:pPr>
            <w:r>
              <w:rPr>
                <w:sz w:val="24"/>
              </w:rPr>
              <w:t xml:space="preserve">南侧、东侧为其他公司厂房，北侧为黄河大街。（本项目地理位置见附图 </w:t>
            </w:r>
            <w:r>
              <w:rPr>
                <w:rFonts w:ascii="Times New Roman" w:eastAsia="Times New Roman" w:hAnsi="Times New Roman"/>
                <w:sz w:val="24"/>
              </w:rPr>
              <w:t>1</w:t>
            </w:r>
            <w:r>
              <w:rPr>
                <w:sz w:val="24"/>
              </w:rPr>
              <w:t>— 项目地理位置图）。</w:t>
            </w:r>
          </w:p>
          <w:p>
            <w:pPr>
              <w:pStyle w:val="TableParagraph"/>
              <w:spacing w:before="4" w:line="364" w:lineRule="auto"/>
              <w:ind w:left="112" w:right="-44" w:firstLine="480"/>
              <w:rPr>
                <w:sz w:val="24"/>
              </w:rPr>
            </w:pPr>
            <w:r>
              <w:rPr>
                <w:spacing w:val="-7"/>
                <w:sz w:val="24"/>
              </w:rPr>
              <w:t xml:space="preserve">本项目属于新建项目，总占地面积 </w:t>
            </w:r>
            <w:r>
              <w:rPr>
                <w:rFonts w:ascii="Times New Roman" w:eastAsia="Times New Roman" w:hAnsi="Times New Roman"/>
                <w:spacing w:val="-5"/>
                <w:sz w:val="24"/>
              </w:rPr>
              <w:t>2000m</w:t>
            </w:r>
            <w:r>
              <w:rPr>
                <w:rFonts w:ascii="Times New Roman" w:eastAsia="Times New Roman" w:hAnsi="Times New Roman"/>
                <w:spacing w:val="-5"/>
                <w:position w:val="8"/>
                <w:sz w:val="15"/>
              </w:rPr>
              <w:t>2</w:t>
            </w:r>
            <w:r>
              <w:rPr>
                <w:spacing w:val="-12"/>
                <w:sz w:val="24"/>
              </w:rPr>
              <w:t xml:space="preserve">，主要包括 </w:t>
            </w:r>
            <w:r>
              <w:rPr>
                <w:rFonts w:ascii="Times New Roman" w:eastAsia="Times New Roman" w:hAnsi="Times New Roman"/>
                <w:sz w:val="24"/>
              </w:rPr>
              <w:t>1</w:t>
            </w:r>
            <w:r>
              <w:rPr>
                <w:rFonts w:ascii="Times New Roman" w:eastAsia="Times New Roman" w:hAnsi="Times New Roman"/>
                <w:spacing w:val="2"/>
                <w:sz w:val="24"/>
              </w:rPr>
              <w:t xml:space="preserve"> </w:t>
            </w:r>
            <w:r>
              <w:rPr>
                <w:spacing w:val="-9"/>
                <w:sz w:val="24"/>
              </w:rPr>
              <w:t>座车间</w:t>
            </w:r>
            <w:r>
              <w:rPr>
                <w:sz w:val="24"/>
              </w:rPr>
              <w:t>（建筑面积</w:t>
            </w:r>
            <w:r>
              <w:rPr>
                <w:rFonts w:ascii="Times New Roman" w:eastAsia="Times New Roman" w:hAnsi="Times New Roman"/>
                <w:sz w:val="24"/>
              </w:rPr>
              <w:t>2000m</w:t>
            </w:r>
            <w:r>
              <w:rPr>
                <w:rFonts w:ascii="Times New Roman" w:eastAsia="Times New Roman" w:hAnsi="Times New Roman"/>
                <w:position w:val="8"/>
                <w:sz w:val="15"/>
              </w:rPr>
              <w:t>2</w:t>
            </w:r>
            <w:r>
              <w:rPr>
                <w:sz w:val="24"/>
              </w:rPr>
              <w:t>）</w:t>
            </w:r>
            <w:r>
              <w:rPr>
                <w:spacing w:val="-4"/>
                <w:sz w:val="24"/>
              </w:rPr>
              <w:t>。本项目生产车间内主要购置备搅拌罐、储罐、烘干塔、锅炉等主要</w:t>
            </w:r>
            <w:r>
              <w:rPr>
                <w:spacing w:val="-16"/>
                <w:sz w:val="24"/>
              </w:rPr>
              <w:t xml:space="preserve">生产设备 </w:t>
            </w:r>
            <w:r>
              <w:rPr>
                <w:rFonts w:ascii="Times New Roman" w:eastAsia="Times New Roman" w:hAnsi="Times New Roman"/>
                <w:sz w:val="24"/>
              </w:rPr>
              <w:t xml:space="preserve">45 </w:t>
            </w:r>
            <w:r>
              <w:rPr>
                <w:sz w:val="24"/>
              </w:rPr>
              <w:t>台</w:t>
            </w:r>
            <w:r>
              <w:rPr>
                <w:rFonts w:ascii="Times New Roman" w:eastAsia="Times New Roman" w:hAnsi="Times New Roman"/>
                <w:sz w:val="24"/>
              </w:rPr>
              <w:t>/</w:t>
            </w:r>
            <w:r>
              <w:rPr>
                <w:spacing w:val="-9"/>
                <w:sz w:val="24"/>
              </w:rPr>
              <w:t>套，以水，食品添加剂母液、植物蛋白调味剂等为主要原材料， 采用加温搅拌→冷却→常温加温→过滤→储存→搅拌复配→喷雾干燥→包装的</w:t>
            </w:r>
            <w:r>
              <w:rPr>
                <w:spacing w:val="-15"/>
                <w:sz w:val="24"/>
              </w:rPr>
              <w:t xml:space="preserve">工艺生产水解植物蛋白粉。本项目建成后规模达到年加工水解植物蛋白粉 </w:t>
            </w:r>
            <w:r>
              <w:rPr>
                <w:rFonts w:ascii="Times New Roman" w:eastAsia="Times New Roman" w:hAnsi="Times New Roman"/>
                <w:sz w:val="24"/>
              </w:rPr>
              <w:t xml:space="preserve">2000 </w:t>
            </w:r>
            <w:r>
              <w:rPr>
                <w:sz w:val="24"/>
              </w:rPr>
              <w:t>吨。</w:t>
            </w:r>
          </w:p>
          <w:p>
            <w:pPr>
              <w:pStyle w:val="TableParagraph"/>
              <w:spacing w:line="304" w:lineRule="exact"/>
              <w:ind w:left="112"/>
              <w:rPr>
                <w:b/>
                <w:sz w:val="24"/>
              </w:rPr>
            </w:pPr>
            <w:r>
              <w:rPr>
                <w:rFonts w:ascii="Times New Roman" w:eastAsia="Times New Roman"/>
                <w:b/>
                <w:sz w:val="24"/>
              </w:rPr>
              <w:t>2</w:t>
            </w:r>
            <w:r>
              <w:rPr>
                <w:b/>
                <w:sz w:val="24"/>
              </w:rPr>
              <w:t>、项目主要产品及产能</w:t>
            </w:r>
          </w:p>
          <w:p>
            <w:pPr>
              <w:pStyle w:val="TableParagraph"/>
              <w:spacing w:before="160"/>
              <w:ind w:left="592"/>
              <w:rPr>
                <w:sz w:val="24"/>
              </w:rPr>
            </w:pPr>
            <w:r>
              <w:rPr>
                <w:sz w:val="24"/>
              </w:rPr>
              <w:t>本项目产品方案见下表。</w:t>
            </w:r>
          </w:p>
          <w:p>
            <w:pPr>
              <w:pStyle w:val="TableParagraph"/>
              <w:spacing w:before="159"/>
              <w:ind w:left="2719"/>
              <w:rPr>
                <w:b/>
                <w:sz w:val="24"/>
              </w:rPr>
            </w:pPr>
            <w:r>
              <w:rPr>
                <w:b/>
                <w:sz w:val="24"/>
              </w:rPr>
              <w:t xml:space="preserve">表 </w:t>
            </w:r>
            <w:r>
              <w:rPr>
                <w:rFonts w:ascii="Times New Roman" w:eastAsia="Times New Roman"/>
                <w:b/>
                <w:sz w:val="24"/>
              </w:rPr>
              <w:t xml:space="preserve">7  </w:t>
            </w:r>
            <w:r>
              <w:rPr>
                <w:b/>
                <w:sz w:val="24"/>
              </w:rPr>
              <w:t>本项目产品方案一览表</w:t>
            </w: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1"/>
              <w:rPr>
                <w:b/>
                <w:sz w:val="31"/>
              </w:rPr>
            </w:pPr>
          </w:p>
          <w:p>
            <w:pPr>
              <w:pStyle w:val="TableParagraph"/>
              <w:ind w:left="112"/>
              <w:rPr>
                <w:b/>
                <w:sz w:val="24"/>
              </w:rPr>
            </w:pPr>
            <w:r>
              <w:rPr>
                <w:rFonts w:ascii="Times New Roman" w:eastAsia="Times New Roman"/>
                <w:b/>
                <w:sz w:val="24"/>
              </w:rPr>
              <w:t>3</w:t>
            </w:r>
            <w:r>
              <w:rPr>
                <w:b/>
                <w:sz w:val="24"/>
              </w:rPr>
              <w:t>、项目组成</w:t>
            </w:r>
          </w:p>
          <w:p>
            <w:pPr>
              <w:pStyle w:val="TableParagraph"/>
              <w:spacing w:before="158" w:line="364" w:lineRule="auto"/>
              <w:ind w:left="112" w:right="86" w:firstLine="480"/>
              <w:rPr>
                <w:sz w:val="24"/>
              </w:rPr>
            </w:pPr>
            <w:r>
              <w:rPr>
                <w:sz w:val="24"/>
              </w:rPr>
              <w:t>本项目组成主要包括主体工程、辅助工程、公用工程、储运工程、环保工程及依托工程等，具体组成见下表。</w:t>
            </w:r>
          </w:p>
          <w:p>
            <w:pPr>
              <w:pStyle w:val="TableParagraph"/>
              <w:spacing w:line="283" w:lineRule="exact"/>
              <w:ind w:left="2839"/>
              <w:rPr>
                <w:b/>
                <w:sz w:val="24"/>
              </w:rPr>
            </w:pPr>
            <w:r>
              <w:rPr>
                <w:b/>
                <w:sz w:val="24"/>
              </w:rPr>
              <w:t xml:space="preserve">表 </w:t>
            </w:r>
            <w:r>
              <w:rPr>
                <w:rFonts w:ascii="Times New Roman" w:eastAsia="Times New Roman"/>
                <w:b/>
                <w:sz w:val="24"/>
              </w:rPr>
              <w:t xml:space="preserve">8  </w:t>
            </w:r>
            <w:r>
              <w:rPr>
                <w:b/>
                <w:sz w:val="24"/>
              </w:rPr>
              <w:t>项目组成情况一览表</w:t>
            </w:r>
          </w:p>
        </w:tc>
      </w:tr>
      <w:tr>
        <w:tblPrEx>
          <w:tblW w:w="0" w:type="auto"/>
          <w:tblInd w:w="282" w:type="dxa"/>
          <w:tblLayout w:type="fixed"/>
          <w:tblCellMar>
            <w:top w:w="0" w:type="dxa"/>
            <w:left w:w="0" w:type="dxa"/>
            <w:bottom w:w="0" w:type="dxa"/>
            <w:right w:w="0" w:type="dxa"/>
          </w:tblCellMar>
        </w:tblPrEx>
        <w:trPr>
          <w:trHeight w:val="386"/>
        </w:trPr>
        <w:tc>
          <w:tcPr>
            <w:tcW w:w="86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1315" w:type="dxa"/>
            <w:tcBorders>
              <w:top w:val="single" w:sz="4" w:space="0" w:color="000000"/>
              <w:left w:val="single" w:sz="4" w:space="0" w:color="000000"/>
              <w:bottom w:val="single" w:sz="4" w:space="0" w:color="000000"/>
              <w:right w:val="single" w:sz="4" w:space="0" w:color="000000"/>
            </w:tcBorders>
          </w:tcPr>
          <w:p>
            <w:pPr>
              <w:pStyle w:val="TableParagraph"/>
              <w:spacing w:before="58"/>
              <w:ind w:left="218" w:right="202"/>
              <w:jc w:val="center"/>
              <w:rPr>
                <w:b/>
                <w:sz w:val="21"/>
              </w:rPr>
            </w:pPr>
            <w:r>
              <w:rPr>
                <w:b/>
                <w:sz w:val="21"/>
              </w:rPr>
              <w:t>工程类别</w:t>
            </w: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58"/>
              <w:ind w:left="175" w:right="156"/>
              <w:jc w:val="center"/>
              <w:rPr>
                <w:b/>
                <w:sz w:val="21"/>
              </w:rPr>
            </w:pPr>
            <w:r>
              <w:rPr>
                <w:b/>
                <w:sz w:val="21"/>
              </w:rPr>
              <w:t>项目名称</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58"/>
              <w:ind w:left="105" w:right="88"/>
              <w:jc w:val="center"/>
              <w:rPr>
                <w:b/>
                <w:sz w:val="21"/>
              </w:rPr>
            </w:pPr>
            <w:r>
              <w:rPr>
                <w:b/>
                <w:sz w:val="21"/>
              </w:rPr>
              <w:t>建设内容</w:t>
            </w:r>
          </w:p>
        </w:tc>
        <w:tc>
          <w:tcPr>
            <w:tcW w:w="1977" w:type="dxa"/>
            <w:tcBorders>
              <w:top w:val="single" w:sz="4" w:space="0" w:color="000000"/>
              <w:left w:val="single" w:sz="4" w:space="0" w:color="000000"/>
              <w:bottom w:val="single" w:sz="4" w:space="0" w:color="000000"/>
              <w:right w:val="single" w:sz="4" w:space="0" w:color="000000"/>
            </w:tcBorders>
          </w:tcPr>
          <w:p>
            <w:pPr>
              <w:pStyle w:val="TableParagraph"/>
              <w:spacing w:before="58"/>
              <w:ind w:left="132" w:right="115"/>
              <w:jc w:val="center"/>
              <w:rPr>
                <w:b/>
                <w:sz w:val="21"/>
              </w:rPr>
            </w:pPr>
            <w:r>
              <w:rPr>
                <w:b/>
                <w:sz w:val="21"/>
              </w:rPr>
              <w:t>备注</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82" w:type="dxa"/>
          <w:tblLayout w:type="fixed"/>
          <w:tblCellMar>
            <w:top w:w="0" w:type="dxa"/>
            <w:left w:w="0" w:type="dxa"/>
            <w:bottom w:w="0" w:type="dxa"/>
            <w:right w:w="0" w:type="dxa"/>
          </w:tblCellMar>
        </w:tblPrEx>
        <w:trPr>
          <w:trHeight w:val="80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15"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20"/>
              </w:rPr>
            </w:pPr>
          </w:p>
          <w:p>
            <w:pPr>
              <w:pStyle w:val="TableParagraph"/>
              <w:ind w:left="218" w:right="202"/>
              <w:jc w:val="center"/>
              <w:rPr>
                <w:sz w:val="21"/>
              </w:rPr>
            </w:pPr>
            <w:r>
              <w:rPr>
                <w:sz w:val="21"/>
              </w:rPr>
              <w:t>主体工程</w:t>
            </w: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20"/>
              </w:rPr>
            </w:pPr>
          </w:p>
          <w:p>
            <w:pPr>
              <w:pStyle w:val="TableParagraph"/>
              <w:ind w:left="170" w:right="156"/>
              <w:jc w:val="center"/>
              <w:rPr>
                <w:sz w:val="21"/>
              </w:rPr>
            </w:pPr>
            <w:r>
              <w:rPr>
                <w:sz w:val="21"/>
              </w:rPr>
              <w:t>生产车间</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rFonts w:ascii="Times New Roman" w:eastAsia="Times New Roman"/>
                <w:sz w:val="21"/>
              </w:rPr>
              <w:t>1</w:t>
            </w:r>
            <w:r>
              <w:rPr>
                <w:rFonts w:ascii="Times New Roman" w:eastAsia="Times New Roman"/>
                <w:spacing w:val="-3"/>
                <w:sz w:val="21"/>
              </w:rPr>
              <w:t xml:space="preserve"> </w:t>
            </w:r>
            <w:r>
              <w:rPr>
                <w:spacing w:val="-16"/>
                <w:sz w:val="21"/>
              </w:rPr>
              <w:t xml:space="preserve">座，烘干塔 </w:t>
            </w:r>
            <w:r>
              <w:rPr>
                <w:rFonts w:ascii="Times New Roman" w:eastAsia="Times New Roman"/>
                <w:sz w:val="21"/>
              </w:rPr>
              <w:t>1</w:t>
            </w:r>
            <w:r>
              <w:rPr>
                <w:rFonts w:ascii="Times New Roman" w:eastAsia="Times New Roman"/>
                <w:spacing w:val="-1"/>
                <w:sz w:val="21"/>
              </w:rPr>
              <w:t xml:space="preserve"> </w:t>
            </w:r>
            <w:r>
              <w:rPr>
                <w:spacing w:val="-14"/>
                <w:sz w:val="21"/>
              </w:rPr>
              <w:t xml:space="preserve">座，建筑面积 </w:t>
            </w:r>
            <w:r>
              <w:rPr>
                <w:rFonts w:ascii="Times New Roman" w:eastAsia="Times New Roman"/>
                <w:sz w:val="21"/>
              </w:rPr>
              <w:t>1400m</w:t>
            </w:r>
            <w:r>
              <w:rPr>
                <w:rFonts w:ascii="Times New Roman" w:eastAsia="Times New Roman"/>
                <w:position w:val="7"/>
                <w:sz w:val="13"/>
              </w:rPr>
              <w:t>2</w:t>
            </w:r>
            <w:r>
              <w:rPr>
                <w:sz w:val="21"/>
              </w:rPr>
              <w:t xml:space="preserve">， </w:t>
            </w:r>
            <w:r>
              <w:rPr>
                <w:spacing w:val="-6"/>
                <w:w w:val="95"/>
                <w:sz w:val="21"/>
              </w:rPr>
              <w:t>购置搅拌釜、储罐、压滤机、冷却塔、</w:t>
            </w:r>
          </w:p>
          <w:p>
            <w:pPr>
              <w:pStyle w:val="TableParagraph"/>
              <w:spacing w:line="247" w:lineRule="exact"/>
              <w:ind w:left="1087"/>
              <w:rPr>
                <w:sz w:val="21"/>
              </w:rPr>
            </w:pPr>
            <w:r>
              <w:rPr>
                <w:sz w:val="21"/>
              </w:rPr>
              <w:t>烘干塔等设备。</w:t>
            </w:r>
          </w:p>
        </w:tc>
        <w:tc>
          <w:tcPr>
            <w:tcW w:w="1977"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20"/>
              </w:rPr>
            </w:pPr>
          </w:p>
          <w:p>
            <w:pPr>
              <w:pStyle w:val="TableParagraph"/>
              <w:ind w:left="132" w:right="115"/>
              <w:jc w:val="center"/>
              <w:rPr>
                <w:sz w:val="21"/>
              </w:rPr>
            </w:pPr>
            <w:r>
              <w:rPr>
                <w:sz w:val="21"/>
              </w:rPr>
              <w:t>钢结构，租赁现有</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82" w:type="dxa"/>
          <w:tblLayout w:type="fixed"/>
          <w:tblCellMar>
            <w:top w:w="0" w:type="dxa"/>
            <w:left w:w="0" w:type="dxa"/>
            <w:bottom w:w="0" w:type="dxa"/>
            <w:right w:w="0" w:type="dxa"/>
          </w:tblCellMar>
        </w:tblPrEx>
        <w:trPr>
          <w:trHeight w:val="53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15" w:type="dxa"/>
            <w:tcBorders>
              <w:top w:val="single" w:sz="4" w:space="0" w:color="000000"/>
              <w:left w:val="single" w:sz="4" w:space="0" w:color="000000"/>
              <w:right w:val="single" w:sz="4" w:space="0" w:color="000000"/>
            </w:tcBorders>
          </w:tcPr>
          <w:p>
            <w:pPr>
              <w:pStyle w:val="TableParagraph"/>
              <w:spacing w:before="132"/>
              <w:ind w:left="218" w:right="202"/>
              <w:jc w:val="center"/>
              <w:rPr>
                <w:sz w:val="21"/>
              </w:rPr>
            </w:pPr>
            <w:r>
              <w:rPr>
                <w:sz w:val="21"/>
              </w:rPr>
              <w:t>辅助工程</w:t>
            </w:r>
          </w:p>
        </w:tc>
        <w:tc>
          <w:tcPr>
            <w:tcW w:w="1226" w:type="dxa"/>
            <w:tcBorders>
              <w:top w:val="single" w:sz="4" w:space="0" w:color="000000"/>
              <w:left w:val="single" w:sz="4" w:space="0" w:color="000000"/>
              <w:right w:val="single" w:sz="4" w:space="0" w:color="000000"/>
            </w:tcBorders>
          </w:tcPr>
          <w:p>
            <w:pPr>
              <w:pStyle w:val="TableParagraph"/>
              <w:spacing w:before="132"/>
              <w:ind w:left="173" w:right="156"/>
              <w:jc w:val="center"/>
              <w:rPr>
                <w:sz w:val="21"/>
              </w:rPr>
            </w:pPr>
            <w:r>
              <w:rPr>
                <w:sz w:val="21"/>
              </w:rPr>
              <w:t>办公室</w:t>
            </w:r>
          </w:p>
        </w:tc>
        <w:tc>
          <w:tcPr>
            <w:tcW w:w="3634" w:type="dxa"/>
            <w:tcBorders>
              <w:top w:val="single" w:sz="4" w:space="0" w:color="000000"/>
              <w:left w:val="single" w:sz="4" w:space="0" w:color="000000"/>
              <w:right w:val="single" w:sz="4" w:space="0" w:color="000000"/>
            </w:tcBorders>
          </w:tcPr>
          <w:p>
            <w:pPr>
              <w:pStyle w:val="TableParagraph"/>
              <w:spacing w:line="264" w:lineRule="exact"/>
              <w:ind w:left="105" w:right="88"/>
              <w:jc w:val="center"/>
              <w:rPr>
                <w:sz w:val="21"/>
              </w:rPr>
            </w:pPr>
            <w:r>
              <w:rPr>
                <w:rFonts w:ascii="Times New Roman" w:eastAsia="Times New Roman"/>
                <w:sz w:val="21"/>
              </w:rPr>
              <w:t xml:space="preserve">1 </w:t>
            </w:r>
            <w:r>
              <w:rPr>
                <w:sz w:val="21"/>
              </w:rPr>
              <w:t>座，</w:t>
            </w:r>
            <w:r>
              <w:rPr>
                <w:rFonts w:ascii="Times New Roman" w:eastAsia="Times New Roman"/>
                <w:sz w:val="21"/>
              </w:rPr>
              <w:t xml:space="preserve">2F </w:t>
            </w:r>
            <w:r>
              <w:rPr>
                <w:sz w:val="21"/>
              </w:rPr>
              <w:t xml:space="preserve">建筑面积 </w:t>
            </w:r>
            <w:r>
              <w:rPr>
                <w:rFonts w:ascii="Times New Roman" w:eastAsia="Times New Roman"/>
                <w:sz w:val="21"/>
              </w:rPr>
              <w:t>600m</w:t>
            </w:r>
            <w:r>
              <w:rPr>
                <w:rFonts w:ascii="Times New Roman" w:eastAsia="Times New Roman"/>
                <w:position w:val="7"/>
                <w:sz w:val="13"/>
              </w:rPr>
              <w:t>2</w:t>
            </w:r>
            <w:r>
              <w:rPr>
                <w:sz w:val="21"/>
              </w:rPr>
              <w:t>，位于生产</w:t>
            </w:r>
          </w:p>
          <w:p>
            <w:pPr>
              <w:pStyle w:val="TableParagraph"/>
              <w:spacing w:before="4" w:line="249" w:lineRule="exact"/>
              <w:ind w:left="105" w:right="88"/>
              <w:jc w:val="center"/>
              <w:rPr>
                <w:sz w:val="21"/>
              </w:rPr>
            </w:pPr>
            <w:r>
              <w:rPr>
                <w:sz w:val="21"/>
              </w:rPr>
              <w:t>车间外北侧</w:t>
            </w:r>
          </w:p>
        </w:tc>
        <w:tc>
          <w:tcPr>
            <w:tcW w:w="1977" w:type="dxa"/>
            <w:tcBorders>
              <w:top w:val="single" w:sz="4" w:space="0" w:color="000000"/>
              <w:left w:val="single" w:sz="4" w:space="0" w:color="000000"/>
              <w:right w:val="single" w:sz="4" w:space="0" w:color="000000"/>
            </w:tcBorders>
          </w:tcPr>
          <w:p>
            <w:pPr>
              <w:pStyle w:val="TableParagraph"/>
              <w:spacing w:before="132"/>
              <w:ind w:left="130" w:right="115"/>
              <w:jc w:val="center"/>
              <w:rPr>
                <w:sz w:val="21"/>
              </w:rPr>
            </w:pPr>
            <w:r>
              <w:rPr>
                <w:sz w:val="21"/>
              </w:rPr>
              <w:t>本项目无偿使用</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15"/>
          <w:pgSz w:w="11910" w:h="16840"/>
          <w:pgMar w:top="1380" w:right="740" w:bottom="900" w:left="1060" w:header="0" w:footer="713" w:gutter="0"/>
          <w:pgNumType w:start="11"/>
          <w:cols w:num="1" w:space="720"/>
        </w:sect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113"/>
        <w:gridCol w:w="1315"/>
        <w:gridCol w:w="1226"/>
        <w:gridCol w:w="3634"/>
        <w:gridCol w:w="1977"/>
        <w:gridCol w:w="113"/>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80"/>
        </w:trPr>
        <w:tc>
          <w:tcPr>
            <w:tcW w:w="86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315" w:type="dxa"/>
            <w:vMerge w:val="restart"/>
            <w:tcBorders>
              <w:top w:val="single" w:sz="12"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
              <w:rPr>
                <w:b/>
                <w:sz w:val="24"/>
              </w:rPr>
            </w:pPr>
          </w:p>
          <w:p>
            <w:pPr>
              <w:pStyle w:val="TableParagraph"/>
              <w:ind w:left="241"/>
              <w:rPr>
                <w:sz w:val="21"/>
              </w:rPr>
            </w:pPr>
            <w:r>
              <w:rPr>
                <w:sz w:val="21"/>
              </w:rPr>
              <w:t>公用工程</w:t>
            </w:r>
          </w:p>
        </w:tc>
        <w:tc>
          <w:tcPr>
            <w:tcW w:w="1226" w:type="dxa"/>
            <w:tcBorders>
              <w:top w:val="single" w:sz="12" w:space="0" w:color="000000"/>
              <w:left w:val="single" w:sz="4" w:space="0" w:color="000000"/>
              <w:bottom w:val="single" w:sz="4" w:space="0" w:color="000000"/>
              <w:right w:val="single" w:sz="4" w:space="0" w:color="000000"/>
            </w:tcBorders>
          </w:tcPr>
          <w:p>
            <w:pPr>
              <w:pStyle w:val="TableParagraph"/>
              <w:spacing w:before="1"/>
              <w:rPr>
                <w:b/>
                <w:sz w:val="20"/>
              </w:rPr>
            </w:pPr>
          </w:p>
          <w:p>
            <w:pPr>
              <w:pStyle w:val="TableParagraph"/>
              <w:ind w:left="173" w:right="156"/>
              <w:jc w:val="center"/>
              <w:rPr>
                <w:sz w:val="21"/>
              </w:rPr>
            </w:pPr>
            <w:r>
              <w:rPr>
                <w:sz w:val="21"/>
              </w:rPr>
              <w:t>供水</w:t>
            </w:r>
          </w:p>
        </w:tc>
        <w:tc>
          <w:tcPr>
            <w:tcW w:w="3634"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91"/>
              <w:rPr>
                <w:sz w:val="21"/>
              </w:rPr>
            </w:pPr>
            <w:r>
              <w:rPr>
                <w:spacing w:val="-3"/>
                <w:sz w:val="21"/>
              </w:rPr>
              <w:t xml:space="preserve">本项目生产用水量为 </w:t>
            </w:r>
            <w:r>
              <w:rPr>
                <w:rFonts w:ascii="Times New Roman" w:eastAsia="Times New Roman"/>
                <w:sz w:val="21"/>
              </w:rPr>
              <w:t>5760m</w:t>
            </w:r>
            <w:r>
              <w:rPr>
                <w:rFonts w:ascii="Times New Roman" w:eastAsia="Times New Roman"/>
                <w:position w:val="7"/>
                <w:sz w:val="13"/>
              </w:rPr>
              <w:t>3</w:t>
            </w:r>
            <w:r>
              <w:rPr>
                <w:rFonts w:ascii="Times New Roman" w:eastAsia="Times New Roman"/>
                <w:sz w:val="21"/>
              </w:rPr>
              <w:t>/a</w:t>
            </w:r>
            <w:r>
              <w:rPr>
                <w:spacing w:val="1"/>
                <w:sz w:val="21"/>
              </w:rPr>
              <w:t>，生活</w:t>
            </w:r>
            <w:r>
              <w:rPr>
                <w:spacing w:val="-19"/>
                <w:sz w:val="21"/>
              </w:rPr>
              <w:t xml:space="preserve">用 水 量 为 </w:t>
            </w:r>
            <w:r>
              <w:rPr>
                <w:rFonts w:ascii="Times New Roman" w:eastAsia="Times New Roman"/>
                <w:sz w:val="21"/>
              </w:rPr>
              <w:t>150m</w:t>
            </w:r>
            <w:r>
              <w:rPr>
                <w:rFonts w:ascii="Times New Roman" w:eastAsia="Times New Roman"/>
                <w:position w:val="7"/>
                <w:sz w:val="13"/>
              </w:rPr>
              <w:t>3</w:t>
            </w:r>
            <w:r>
              <w:rPr>
                <w:rFonts w:ascii="Times New Roman" w:eastAsia="Times New Roman"/>
                <w:sz w:val="21"/>
              </w:rPr>
              <w:t xml:space="preserve">/a </w:t>
            </w:r>
            <w:r>
              <w:rPr>
                <w:spacing w:val="-25"/>
                <w:sz w:val="21"/>
              </w:rPr>
              <w:t>， 总 用 水 量 为</w:t>
            </w:r>
          </w:p>
          <w:p>
            <w:pPr>
              <w:pStyle w:val="TableParagraph"/>
              <w:spacing w:line="216" w:lineRule="exact"/>
              <w:ind w:left="113"/>
              <w:rPr>
                <w:rFonts w:ascii="Times New Roman"/>
                <w:sz w:val="21"/>
              </w:rPr>
            </w:pPr>
            <w:r>
              <w:rPr>
                <w:rFonts w:ascii="Times New Roman"/>
                <w:sz w:val="21"/>
              </w:rPr>
              <w:t>5910m</w:t>
            </w:r>
            <w:r>
              <w:rPr>
                <w:rFonts w:ascii="Times New Roman"/>
                <w:position w:val="7"/>
                <w:sz w:val="13"/>
              </w:rPr>
              <w:t>3</w:t>
            </w:r>
            <w:r>
              <w:rPr>
                <w:rFonts w:ascii="Times New Roman"/>
                <w:sz w:val="21"/>
              </w:rPr>
              <w:t>/a</w:t>
            </w:r>
          </w:p>
        </w:tc>
        <w:tc>
          <w:tcPr>
            <w:tcW w:w="1977" w:type="dxa"/>
            <w:tcBorders>
              <w:top w:val="single" w:sz="12" w:space="0" w:color="000000"/>
              <w:left w:val="single" w:sz="4" w:space="0" w:color="000000"/>
              <w:bottom w:val="single" w:sz="4" w:space="0" w:color="000000"/>
              <w:right w:val="single" w:sz="4" w:space="0" w:color="000000"/>
            </w:tcBorders>
          </w:tcPr>
          <w:p>
            <w:pPr>
              <w:pStyle w:val="TableParagraph"/>
              <w:spacing w:before="121" w:line="242" w:lineRule="auto"/>
              <w:ind w:left="112" w:right="93"/>
              <w:rPr>
                <w:sz w:val="21"/>
              </w:rPr>
            </w:pPr>
            <w:r>
              <w:rPr>
                <w:sz w:val="21"/>
              </w:rPr>
              <w:t>由宁津县供水系统提供</w:t>
            </w:r>
          </w:p>
        </w:tc>
        <w:tc>
          <w:tcPr>
            <w:tcW w:w="113" w:type="dxa"/>
            <w:tcBorders>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0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20"/>
              </w:rPr>
            </w:pPr>
          </w:p>
          <w:p>
            <w:pPr>
              <w:pStyle w:val="TableParagraph"/>
              <w:spacing w:before="1"/>
              <w:ind w:left="173" w:right="156"/>
              <w:jc w:val="center"/>
              <w:rPr>
                <w:sz w:val="21"/>
              </w:rPr>
            </w:pPr>
            <w:r>
              <w:rPr>
                <w:sz w:val="21"/>
              </w:rPr>
              <w:t>排水</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11"/>
              <w:ind w:left="105" w:right="88"/>
              <w:jc w:val="center"/>
              <w:rPr>
                <w:sz w:val="21"/>
              </w:rPr>
            </w:pPr>
            <w:r>
              <w:rPr>
                <w:sz w:val="21"/>
              </w:rPr>
              <w:t>本项目锅炉软化水系统产生的硬水量</w:t>
            </w:r>
          </w:p>
          <w:p>
            <w:pPr>
              <w:pStyle w:val="TableParagraph"/>
              <w:spacing w:before="2" w:line="240" w:lineRule="atLeast"/>
              <w:ind w:left="105" w:right="87"/>
              <w:jc w:val="center"/>
              <w:rPr>
                <w:rFonts w:ascii="Times New Roman" w:eastAsia="Times New Roman"/>
                <w:sz w:val="21"/>
              </w:rPr>
            </w:pPr>
            <w:r>
              <w:rPr>
                <w:sz w:val="21"/>
              </w:rPr>
              <w:t xml:space="preserve">为 </w:t>
            </w:r>
            <w:r>
              <w:rPr>
                <w:rFonts w:ascii="Times New Roman" w:eastAsia="Times New Roman"/>
                <w:sz w:val="21"/>
              </w:rPr>
              <w:t>1200m</w:t>
            </w:r>
            <w:r>
              <w:rPr>
                <w:rFonts w:ascii="Times New Roman" w:eastAsia="Times New Roman"/>
                <w:position w:val="7"/>
                <w:sz w:val="13"/>
              </w:rPr>
              <w:t>3</w:t>
            </w:r>
            <w:r>
              <w:rPr>
                <w:rFonts w:ascii="Times New Roman" w:eastAsia="Times New Roman"/>
                <w:sz w:val="21"/>
              </w:rPr>
              <w:t>/a</w:t>
            </w:r>
            <w:r>
              <w:rPr>
                <w:sz w:val="21"/>
              </w:rPr>
              <w:t>，生活污水产生量为</w:t>
            </w:r>
            <w:r>
              <w:rPr>
                <w:rFonts w:ascii="Times New Roman" w:eastAsia="Times New Roman"/>
                <w:sz w:val="21"/>
              </w:rPr>
              <w:t>120m</w:t>
            </w:r>
            <w:r>
              <w:rPr>
                <w:rFonts w:ascii="Times New Roman" w:eastAsia="Times New Roman"/>
                <w:position w:val="7"/>
                <w:sz w:val="13"/>
              </w:rPr>
              <w:t>3</w:t>
            </w:r>
            <w:r>
              <w:rPr>
                <w:rFonts w:ascii="Times New Roman" w:eastAsia="Times New Roman"/>
                <w:sz w:val="21"/>
              </w:rPr>
              <w:t>/a</w:t>
            </w:r>
          </w:p>
        </w:tc>
        <w:tc>
          <w:tcPr>
            <w:tcW w:w="1977"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53"/>
              <w:rPr>
                <w:sz w:val="21"/>
              </w:rPr>
            </w:pPr>
            <w:r>
              <w:rPr>
                <w:sz w:val="21"/>
              </w:rPr>
              <w:t>排入宁津县嘉诚水</w:t>
            </w:r>
          </w:p>
          <w:p>
            <w:pPr>
              <w:pStyle w:val="TableParagraph"/>
              <w:spacing w:before="1" w:line="270" w:lineRule="atLeast"/>
              <w:ind w:left="887" w:right="133" w:hanging="735"/>
              <w:rPr>
                <w:sz w:val="21"/>
              </w:rPr>
            </w:pPr>
            <w:r>
              <w:rPr>
                <w:sz w:val="21"/>
              </w:rPr>
              <w:t>质净化有限公司处理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52"/>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89"/>
              <w:ind w:left="173" w:right="156"/>
              <w:jc w:val="center"/>
              <w:rPr>
                <w:sz w:val="21"/>
              </w:rPr>
            </w:pPr>
            <w:r>
              <w:rPr>
                <w:sz w:val="21"/>
              </w:rPr>
              <w:t>供电</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89"/>
              <w:ind w:left="593"/>
              <w:rPr>
                <w:rFonts w:ascii="Times New Roman" w:eastAsia="Times New Roman"/>
                <w:sz w:val="21"/>
              </w:rPr>
            </w:pPr>
            <w:r>
              <w:rPr>
                <w:sz w:val="21"/>
              </w:rPr>
              <w:t xml:space="preserve">本项目用电量为 </w:t>
            </w:r>
            <w:r>
              <w:rPr>
                <w:rFonts w:ascii="Times New Roman" w:eastAsia="Times New Roman"/>
                <w:sz w:val="21"/>
              </w:rPr>
              <w:t xml:space="preserve">1 </w:t>
            </w:r>
            <w:r>
              <w:rPr>
                <w:sz w:val="21"/>
              </w:rPr>
              <w:t xml:space="preserve">万 </w:t>
            </w:r>
            <w:r>
              <w:rPr>
                <w:rFonts w:ascii="Times New Roman" w:eastAsia="Times New Roman"/>
                <w:sz w:val="21"/>
              </w:rPr>
              <w:t>kwh/a</w:t>
            </w:r>
          </w:p>
        </w:tc>
        <w:tc>
          <w:tcPr>
            <w:tcW w:w="19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78" w:line="242" w:lineRule="auto"/>
              <w:ind w:left="782" w:right="133" w:hanging="629"/>
              <w:rPr>
                <w:sz w:val="21"/>
              </w:rPr>
            </w:pPr>
            <w:r>
              <w:rPr>
                <w:sz w:val="21"/>
              </w:rPr>
              <w:t>由宁津县供电系统提供</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35"/>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31"/>
              <w:ind w:left="173" w:right="156"/>
              <w:jc w:val="center"/>
              <w:rPr>
                <w:sz w:val="21"/>
              </w:rPr>
            </w:pPr>
            <w:r>
              <w:rPr>
                <w:sz w:val="21"/>
              </w:rPr>
              <w:t>供热</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05" w:right="88"/>
              <w:jc w:val="center"/>
              <w:rPr>
                <w:sz w:val="21"/>
              </w:rPr>
            </w:pPr>
            <w:r>
              <w:rPr>
                <w:sz w:val="21"/>
              </w:rPr>
              <w:t>本项目加温搅拌、喷雾干燥工序热源</w:t>
            </w:r>
          </w:p>
          <w:p>
            <w:pPr>
              <w:pStyle w:val="TableParagraph"/>
              <w:spacing w:before="2" w:line="247" w:lineRule="exact"/>
              <w:ind w:left="102" w:right="88"/>
              <w:jc w:val="center"/>
              <w:rPr>
                <w:sz w:val="21"/>
              </w:rPr>
            </w:pPr>
            <w:r>
              <w:rPr>
                <w:sz w:val="21"/>
              </w:rPr>
              <w:t>由天然气提供</w:t>
            </w: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82" w:type="dxa"/>
          <w:tblLayout w:type="fixed"/>
          <w:tblCellMar>
            <w:top w:w="0" w:type="dxa"/>
            <w:left w:w="0" w:type="dxa"/>
            <w:bottom w:w="0" w:type="dxa"/>
            <w:right w:w="0" w:type="dxa"/>
          </w:tblCellMar>
        </w:tblPrEx>
        <w:trPr>
          <w:trHeight w:val="38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58"/>
              <w:ind w:left="173" w:right="156"/>
              <w:jc w:val="center"/>
              <w:rPr>
                <w:sz w:val="21"/>
              </w:rPr>
            </w:pPr>
            <w:r>
              <w:rPr>
                <w:sz w:val="21"/>
              </w:rPr>
              <w:t>供暖</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58"/>
              <w:ind w:right="333"/>
              <w:jc w:val="right"/>
              <w:rPr>
                <w:sz w:val="21"/>
              </w:rPr>
            </w:pPr>
            <w:r>
              <w:rPr>
                <w:w w:val="95"/>
                <w:sz w:val="21"/>
              </w:rPr>
              <w:t>本项目办公室取暖采用空调供暖</w:t>
            </w: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82" w:type="dxa"/>
          <w:tblLayout w:type="fixed"/>
          <w:tblCellMar>
            <w:top w:w="0" w:type="dxa"/>
            <w:left w:w="0" w:type="dxa"/>
            <w:bottom w:w="0" w:type="dxa"/>
            <w:right w:w="0" w:type="dxa"/>
          </w:tblCellMar>
        </w:tblPrEx>
        <w:trPr>
          <w:trHeight w:val="386"/>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57"/>
              <w:ind w:left="173" w:right="156"/>
              <w:jc w:val="center"/>
              <w:rPr>
                <w:sz w:val="21"/>
              </w:rPr>
            </w:pPr>
            <w:r>
              <w:rPr>
                <w:sz w:val="21"/>
              </w:rPr>
              <w:t>供气</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57"/>
              <w:ind w:right="272"/>
              <w:jc w:val="right"/>
              <w:rPr>
                <w:rFonts w:ascii="Times New Roman" w:eastAsia="Times New Roman"/>
                <w:sz w:val="21"/>
              </w:rPr>
            </w:pPr>
            <w:r>
              <w:rPr>
                <w:sz w:val="21"/>
              </w:rPr>
              <w:t xml:space="preserve">本项目天然气使用量为 </w:t>
            </w:r>
            <w:r>
              <w:rPr>
                <w:rFonts w:ascii="Times New Roman" w:eastAsia="Times New Roman"/>
                <w:sz w:val="21"/>
              </w:rPr>
              <w:t xml:space="preserve">30 </w:t>
            </w:r>
            <w:r>
              <w:rPr>
                <w:sz w:val="21"/>
              </w:rPr>
              <w:t xml:space="preserve">万 </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1977" w:type="dxa"/>
            <w:tcBorders>
              <w:top w:val="single" w:sz="4" w:space="0" w:color="000000"/>
              <w:left w:val="single" w:sz="4" w:space="0" w:color="000000"/>
              <w:bottom w:val="single" w:sz="4" w:space="0" w:color="000000"/>
              <w:right w:val="single" w:sz="4" w:space="0" w:color="000000"/>
            </w:tcBorders>
          </w:tcPr>
          <w:p>
            <w:pPr>
              <w:pStyle w:val="TableParagraph"/>
              <w:spacing w:before="57"/>
              <w:ind w:left="153"/>
              <w:rPr>
                <w:sz w:val="21"/>
              </w:rPr>
            </w:pPr>
            <w:r>
              <w:rPr>
                <w:sz w:val="21"/>
              </w:rPr>
              <w:t>由天然气管道提供</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782"/>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2"/>
              <w:rPr>
                <w:b/>
                <w:sz w:val="27"/>
              </w:rPr>
            </w:pPr>
          </w:p>
          <w:p>
            <w:pPr>
              <w:pStyle w:val="TableParagraph"/>
              <w:spacing w:before="1"/>
              <w:ind w:left="241"/>
              <w:rPr>
                <w:sz w:val="21"/>
              </w:rPr>
            </w:pPr>
            <w:r>
              <w:rPr>
                <w:sz w:val="21"/>
              </w:rPr>
              <w:t>储运工程</w:t>
            </w: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19"/>
              </w:rPr>
            </w:pPr>
          </w:p>
          <w:p>
            <w:pPr>
              <w:pStyle w:val="TableParagraph"/>
              <w:ind w:left="173" w:right="156"/>
              <w:jc w:val="center"/>
              <w:rPr>
                <w:sz w:val="21"/>
              </w:rPr>
            </w:pPr>
            <w:r>
              <w:rPr>
                <w:sz w:val="21"/>
              </w:rPr>
              <w:t>原料区</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19"/>
              </w:rPr>
            </w:pPr>
          </w:p>
          <w:p>
            <w:pPr>
              <w:pStyle w:val="TableParagraph"/>
              <w:ind w:left="113"/>
              <w:rPr>
                <w:sz w:val="21"/>
              </w:rPr>
            </w:pPr>
            <w:r>
              <w:rPr>
                <w:rFonts w:ascii="Times New Roman" w:eastAsia="Times New Roman"/>
                <w:sz w:val="21"/>
              </w:rPr>
              <w:t xml:space="preserve">1 </w:t>
            </w:r>
            <w:r>
              <w:rPr>
                <w:sz w:val="21"/>
              </w:rPr>
              <w:t>处，位于生产车间西侧</w:t>
            </w:r>
          </w:p>
        </w:tc>
        <w:tc>
          <w:tcPr>
            <w:tcW w:w="197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9"/>
              <w:rPr>
                <w:b/>
                <w:sz w:val="16"/>
              </w:rPr>
            </w:pPr>
          </w:p>
          <w:p>
            <w:pPr>
              <w:pStyle w:val="TableParagraph"/>
              <w:spacing w:line="242" w:lineRule="auto"/>
              <w:ind w:left="887" w:right="133" w:hanging="735"/>
              <w:rPr>
                <w:sz w:val="21"/>
              </w:rPr>
            </w:pPr>
            <w:r>
              <w:rPr>
                <w:sz w:val="21"/>
              </w:rPr>
              <w:t>用于原料、产品存放</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683"/>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
              <w:rPr>
                <w:b/>
                <w:sz w:val="16"/>
              </w:rPr>
            </w:pPr>
          </w:p>
          <w:p>
            <w:pPr>
              <w:pStyle w:val="TableParagraph"/>
              <w:ind w:left="173" w:right="156"/>
              <w:jc w:val="center"/>
              <w:rPr>
                <w:sz w:val="21"/>
              </w:rPr>
            </w:pPr>
            <w:r>
              <w:rPr>
                <w:sz w:val="21"/>
              </w:rPr>
              <w:t>成品区</w:t>
            </w:r>
          </w:p>
        </w:tc>
        <w:tc>
          <w:tcPr>
            <w:tcW w:w="3634" w:type="dxa"/>
            <w:tcBorders>
              <w:top w:val="single" w:sz="4" w:space="0" w:color="000000"/>
              <w:left w:val="single" w:sz="4" w:space="0" w:color="000000"/>
              <w:bottom w:val="single" w:sz="4" w:space="0" w:color="000000"/>
              <w:right w:val="single" w:sz="4" w:space="0" w:color="000000"/>
            </w:tcBorders>
          </w:tcPr>
          <w:p>
            <w:pPr>
              <w:pStyle w:val="TableParagraph"/>
              <w:spacing w:before="1"/>
              <w:rPr>
                <w:b/>
                <w:sz w:val="16"/>
              </w:rPr>
            </w:pPr>
          </w:p>
          <w:p>
            <w:pPr>
              <w:pStyle w:val="TableParagraph"/>
              <w:ind w:left="113"/>
              <w:rPr>
                <w:sz w:val="21"/>
              </w:rPr>
            </w:pPr>
            <w:r>
              <w:rPr>
                <w:rFonts w:ascii="Times New Roman" w:eastAsia="Times New Roman"/>
                <w:sz w:val="21"/>
              </w:rPr>
              <w:t xml:space="preserve">1 </w:t>
            </w:r>
            <w:r>
              <w:rPr>
                <w:sz w:val="21"/>
              </w:rPr>
              <w:t>处，位于生产车间北侧</w:t>
            </w: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82" w:type="dxa"/>
          <w:tblLayout w:type="fixed"/>
          <w:tblCellMar>
            <w:top w:w="0" w:type="dxa"/>
            <w:left w:w="0" w:type="dxa"/>
            <w:bottom w:w="0" w:type="dxa"/>
            <w:right w:w="0" w:type="dxa"/>
          </w:tblCellMar>
        </w:tblPrEx>
        <w:trPr>
          <w:trHeight w:val="535"/>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77"/>
              <w:ind w:left="241"/>
              <w:rPr>
                <w:sz w:val="21"/>
              </w:rPr>
            </w:pPr>
            <w:r>
              <w:rPr>
                <w:sz w:val="21"/>
              </w:rPr>
              <w:t>环保工程</w:t>
            </w:r>
          </w:p>
        </w:tc>
        <w:tc>
          <w:tcPr>
            <w:tcW w:w="1226"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73"/>
              <w:ind w:left="407"/>
              <w:rPr>
                <w:sz w:val="21"/>
              </w:rPr>
            </w:pPr>
            <w:r>
              <w:rPr>
                <w:sz w:val="21"/>
              </w:rPr>
              <w:t>废气</w:t>
            </w: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13"/>
              <w:rPr>
                <w:sz w:val="21"/>
              </w:rPr>
            </w:pPr>
            <w:r>
              <w:rPr>
                <w:sz w:val="21"/>
              </w:rPr>
              <w:t xml:space="preserve">本项目喷雾干燥工序产生的颗粒物废气经 </w:t>
            </w:r>
            <w:r>
              <w:rPr>
                <w:rFonts w:ascii="Times New Roman" w:eastAsia="Times New Roman"/>
                <w:sz w:val="21"/>
              </w:rPr>
              <w:t xml:space="preserve">1 </w:t>
            </w:r>
            <w:r>
              <w:rPr>
                <w:sz w:val="21"/>
              </w:rPr>
              <w:t>套布袋除尘器</w:t>
            </w:r>
          </w:p>
          <w:p>
            <w:pPr>
              <w:pStyle w:val="TableParagraph"/>
              <w:spacing w:before="1" w:line="250" w:lineRule="exact"/>
              <w:ind w:left="113"/>
              <w:rPr>
                <w:sz w:val="21"/>
              </w:rPr>
            </w:pPr>
            <w:r>
              <w:rPr>
                <w:position w:val="2"/>
                <w:sz w:val="21"/>
              </w:rPr>
              <w:t xml:space="preserve">装置处理后，通过 </w:t>
            </w:r>
            <w:r>
              <w:rPr>
                <w:rFonts w:ascii="Times New Roman" w:eastAsia="Times New Roman"/>
                <w:position w:val="2"/>
                <w:sz w:val="21"/>
              </w:rPr>
              <w:t xml:space="preserve">1 </w:t>
            </w:r>
            <w:r>
              <w:rPr>
                <w:position w:val="2"/>
                <w:sz w:val="21"/>
              </w:rPr>
              <w:t xml:space="preserve">根 </w:t>
            </w:r>
            <w:r>
              <w:rPr>
                <w:rFonts w:ascii="Times New Roman" w:eastAsia="Times New Roman"/>
                <w:position w:val="2"/>
                <w:sz w:val="21"/>
              </w:rPr>
              <w:t xml:space="preserve">15m </w:t>
            </w:r>
            <w:r>
              <w:rPr>
                <w:position w:val="2"/>
                <w:sz w:val="21"/>
              </w:rPr>
              <w:t xml:space="preserve">高排气筒 </w:t>
            </w:r>
            <w:r>
              <w:rPr>
                <w:rFonts w:ascii="Times New Roman" w:eastAsia="Times New Roman"/>
                <w:position w:val="2"/>
                <w:sz w:val="21"/>
              </w:rPr>
              <w:t>P</w:t>
            </w:r>
            <w:r>
              <w:rPr>
                <w:rFonts w:ascii="Times New Roman" w:eastAsia="Times New Roman"/>
                <w:position w:val="2"/>
                <w:sz w:val="21"/>
                <w:vertAlign w:val="subscript"/>
              </w:rPr>
              <w:t>1</w:t>
            </w:r>
            <w:r>
              <w:rPr>
                <w:rFonts w:ascii="Times New Roman" w:eastAsia="Times New Roman"/>
                <w:position w:val="2"/>
                <w:sz w:val="21"/>
                <w:vertAlign w:val="baseline"/>
              </w:rPr>
              <w:t xml:space="preserve"> </w:t>
            </w:r>
            <w:r>
              <w:rPr>
                <w:position w:val="2"/>
                <w:sz w:val="21"/>
                <w:vertAlign w:val="baseline"/>
              </w:rPr>
              <w:t>有组织排放。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33"/>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vMerge/>
            <w:tcBorders>
              <w:top w:val="nil"/>
              <w:left w:val="single" w:sz="4" w:space="0" w:color="000000"/>
              <w:bottom w:val="single" w:sz="4" w:space="0" w:color="000000"/>
              <w:right w:val="single" w:sz="4" w:space="0" w:color="000000"/>
            </w:tcBorders>
          </w:tcPr>
          <w:p>
            <w:pPr>
              <w:rPr>
                <w:sz w:val="2"/>
                <w:szCs w:val="2"/>
              </w:rPr>
            </w:pP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rFonts w:ascii="Times New Roman" w:eastAsia="Times New Roman"/>
                <w:sz w:val="21"/>
              </w:rPr>
            </w:pPr>
            <w:r>
              <w:rPr>
                <w:sz w:val="21"/>
              </w:rPr>
              <w:t xml:space="preserve">蒸汽锅炉采用低氮燃烧技术，燃天然气废气通过 </w:t>
            </w:r>
            <w:r>
              <w:rPr>
                <w:rFonts w:ascii="Times New Roman" w:eastAsia="Times New Roman"/>
                <w:sz w:val="21"/>
              </w:rPr>
              <w:t xml:space="preserve">1 </w:t>
            </w:r>
            <w:r>
              <w:rPr>
                <w:sz w:val="21"/>
              </w:rPr>
              <w:t xml:space="preserve">根 </w:t>
            </w:r>
            <w:r>
              <w:rPr>
                <w:rFonts w:ascii="Times New Roman" w:eastAsia="Times New Roman"/>
                <w:sz w:val="21"/>
              </w:rPr>
              <w:t>15m</w:t>
            </w:r>
          </w:p>
          <w:p>
            <w:pPr>
              <w:pStyle w:val="TableParagraph"/>
              <w:spacing w:line="249" w:lineRule="exact"/>
              <w:ind w:left="113"/>
              <w:rPr>
                <w:sz w:val="21"/>
              </w:rPr>
            </w:pPr>
            <w:r>
              <w:rPr>
                <w:position w:val="2"/>
                <w:sz w:val="21"/>
              </w:rPr>
              <w:t xml:space="preserve">高排气筒 </w:t>
            </w:r>
            <w:r>
              <w:rPr>
                <w:rFonts w:ascii="Times New Roman" w:eastAsia="Times New Roman"/>
                <w:position w:val="2"/>
                <w:sz w:val="21"/>
              </w:rPr>
              <w:t>P</w:t>
            </w:r>
            <w:r>
              <w:rPr>
                <w:rFonts w:ascii="Times New Roman" w:eastAsia="Times New Roman"/>
                <w:position w:val="2"/>
                <w:sz w:val="21"/>
                <w:vertAlign w:val="subscript"/>
              </w:rPr>
              <w:t>2</w:t>
            </w:r>
            <w:r>
              <w:rPr>
                <w:rFonts w:ascii="Times New Roman" w:eastAsia="Times New Roman"/>
                <w:position w:val="2"/>
                <w:sz w:val="21"/>
                <w:vertAlign w:val="baseline"/>
              </w:rPr>
              <w:t xml:space="preserve"> </w:t>
            </w:r>
            <w:r>
              <w:rPr>
                <w:position w:val="2"/>
                <w:sz w:val="21"/>
                <w:vertAlign w:val="baseline"/>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35"/>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vMerge/>
            <w:tcBorders>
              <w:top w:val="nil"/>
              <w:left w:val="single" w:sz="4" w:space="0" w:color="000000"/>
              <w:bottom w:val="single" w:sz="4" w:space="0" w:color="000000"/>
              <w:right w:val="single" w:sz="4" w:space="0" w:color="000000"/>
            </w:tcBorders>
          </w:tcPr>
          <w:p>
            <w:pPr>
              <w:rPr>
                <w:sz w:val="2"/>
                <w:szCs w:val="2"/>
              </w:rPr>
            </w:pP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搅拌复配工序产生的颗粒物废气量极少，经车间阻挡后于厂</w:t>
            </w:r>
          </w:p>
          <w:p>
            <w:pPr>
              <w:pStyle w:val="TableParagraph"/>
              <w:spacing w:before="2" w:line="247" w:lineRule="exact"/>
              <w:ind w:left="113"/>
              <w:rPr>
                <w:sz w:val="21"/>
              </w:rPr>
            </w:pPr>
            <w:r>
              <w:rPr>
                <w:sz w:val="21"/>
              </w:rPr>
              <w:t>界无组织排放。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0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0"/>
              <w:rPr>
                <w:b/>
                <w:sz w:val="20"/>
              </w:rPr>
            </w:pPr>
          </w:p>
          <w:p>
            <w:pPr>
              <w:pStyle w:val="TableParagraph"/>
              <w:ind w:left="173" w:right="156"/>
              <w:jc w:val="center"/>
              <w:rPr>
                <w:sz w:val="21"/>
              </w:rPr>
            </w:pPr>
            <w:r>
              <w:rPr>
                <w:sz w:val="21"/>
              </w:rPr>
              <w:t>废水</w:t>
            </w: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本项目生产冷却水循环使用不外排；锅炉软化水系统产生的</w:t>
            </w:r>
          </w:p>
          <w:p>
            <w:pPr>
              <w:pStyle w:val="TableParagraph"/>
              <w:spacing w:before="1" w:line="270" w:lineRule="atLeast"/>
              <w:ind w:left="113" w:right="93"/>
              <w:rPr>
                <w:sz w:val="21"/>
              </w:rPr>
            </w:pPr>
            <w:r>
              <w:rPr>
                <w:spacing w:val="-4"/>
                <w:w w:val="95"/>
                <w:sz w:val="21"/>
              </w:rPr>
              <w:t xml:space="preserve">硬水同生活污水一起经化粪池预处理后，通过市政管网排入 </w:t>
            </w:r>
            <w:r>
              <w:rPr>
                <w:spacing w:val="-4"/>
                <w:sz w:val="21"/>
              </w:rPr>
              <w:t>宁津县嘉诚水质净化有限公司处理。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386"/>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57"/>
              <w:ind w:left="173" w:right="156"/>
              <w:jc w:val="center"/>
              <w:rPr>
                <w:sz w:val="21"/>
              </w:rPr>
            </w:pPr>
            <w:r>
              <w:rPr>
                <w:sz w:val="21"/>
              </w:rPr>
              <w:t>噪声</w:t>
            </w: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7"/>
              <w:ind w:left="113"/>
              <w:rPr>
                <w:sz w:val="21"/>
              </w:rPr>
            </w:pPr>
            <w:r>
              <w:rPr>
                <w:sz w:val="21"/>
              </w:rPr>
              <w:t>采取隔音、基础减振、风机安装隔声罩等降噪措施。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07"/>
        </w:trPr>
        <w:tc>
          <w:tcPr>
            <w:tcW w:w="86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15" w:type="dxa"/>
            <w:vMerge/>
            <w:tcBorders>
              <w:top w:val="nil"/>
              <w:left w:val="single" w:sz="4" w:space="0" w:color="000000"/>
              <w:bottom w:val="single" w:sz="4" w:space="0" w:color="000000"/>
              <w:right w:val="single" w:sz="4" w:space="0" w:color="000000"/>
            </w:tcBorders>
          </w:tcPr>
          <w:p>
            <w:pPr>
              <w:rPr>
                <w:sz w:val="2"/>
                <w:szCs w:val="2"/>
              </w:rPr>
            </w:pPr>
          </w:p>
        </w:tc>
        <w:tc>
          <w:tcPr>
            <w:tcW w:w="1226" w:type="dxa"/>
            <w:tcBorders>
              <w:top w:val="single" w:sz="4" w:space="0" w:color="000000"/>
              <w:left w:val="single" w:sz="4" w:space="0" w:color="000000"/>
              <w:bottom w:val="single" w:sz="4" w:space="0" w:color="000000"/>
              <w:right w:val="single" w:sz="4" w:space="0" w:color="000000"/>
            </w:tcBorders>
          </w:tcPr>
          <w:p>
            <w:pPr>
              <w:pStyle w:val="TableParagraph"/>
              <w:spacing w:before="10"/>
              <w:rPr>
                <w:b/>
                <w:sz w:val="20"/>
              </w:rPr>
            </w:pPr>
          </w:p>
          <w:p>
            <w:pPr>
              <w:pStyle w:val="TableParagraph"/>
              <w:ind w:left="173" w:right="156"/>
              <w:jc w:val="center"/>
              <w:rPr>
                <w:sz w:val="21"/>
              </w:rPr>
            </w:pPr>
            <w:r>
              <w:rPr>
                <w:sz w:val="21"/>
              </w:rPr>
              <w:t>固废</w:t>
            </w:r>
          </w:p>
        </w:tc>
        <w:tc>
          <w:tcPr>
            <w:tcW w:w="561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rPr>
                <w:sz w:val="21"/>
              </w:rPr>
            </w:pPr>
            <w:r>
              <w:rPr>
                <w:spacing w:val="-8"/>
                <w:w w:val="95"/>
                <w:sz w:val="21"/>
              </w:rPr>
              <w:t xml:space="preserve">滤渣、废包装袋收集后，外售综合利用；布袋除尘器收集的 </w:t>
            </w:r>
            <w:r>
              <w:rPr>
                <w:spacing w:val="-10"/>
                <w:w w:val="95"/>
                <w:sz w:val="21"/>
              </w:rPr>
              <w:t>粉尘收集后，回用于生产工序；废反渗透膜收集后，厂家回</w:t>
            </w:r>
          </w:p>
          <w:p>
            <w:pPr>
              <w:pStyle w:val="TableParagraph"/>
              <w:spacing w:line="247" w:lineRule="exact"/>
              <w:ind w:left="113"/>
              <w:rPr>
                <w:sz w:val="21"/>
              </w:rPr>
            </w:pPr>
            <w:r>
              <w:rPr>
                <w:sz w:val="21"/>
              </w:rPr>
              <w:t>收利用；生活垃圾由环卫部门统一清运。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781"/>
        </w:trPr>
        <w:tc>
          <w:tcPr>
            <w:tcW w:w="864" w:type="dxa"/>
            <w:vMerge/>
            <w:tcBorders>
              <w:top w:val="nil"/>
              <w:right w:val="single" w:sz="4" w:space="0" w:color="000000"/>
            </w:tcBorders>
          </w:tcPr>
          <w:p>
            <w:pPr>
              <w:rPr>
                <w:sz w:val="2"/>
                <w:szCs w:val="2"/>
              </w:rPr>
            </w:pPr>
          </w:p>
        </w:tc>
        <w:tc>
          <w:tcPr>
            <w:tcW w:w="8378" w:type="dxa"/>
            <w:gridSpan w:val="6"/>
            <w:tcBorders>
              <w:top w:val="single" w:sz="4" w:space="0" w:color="000000"/>
              <w:left w:val="single" w:sz="4" w:space="0" w:color="000000"/>
            </w:tcBorders>
          </w:tcPr>
          <w:p>
            <w:pPr>
              <w:pStyle w:val="TableParagraph"/>
              <w:spacing w:before="117"/>
              <w:ind w:left="93" w:right="6181"/>
              <w:jc w:val="center"/>
              <w:rPr>
                <w:b/>
                <w:sz w:val="24"/>
              </w:rPr>
            </w:pPr>
            <w:r>
              <w:rPr>
                <w:rFonts w:ascii="Times New Roman" w:eastAsia="Times New Roman"/>
                <w:b/>
                <w:sz w:val="24"/>
              </w:rPr>
              <w:t>4</w:t>
            </w:r>
            <w:r>
              <w:rPr>
                <w:b/>
                <w:sz w:val="24"/>
              </w:rPr>
              <w:t>、公用及辅助工程</w:t>
            </w:r>
          </w:p>
          <w:p>
            <w:pPr>
              <w:pStyle w:val="TableParagraph"/>
              <w:spacing w:before="158"/>
              <w:ind w:left="86" w:right="6181"/>
              <w:jc w:val="center"/>
              <w:rPr>
                <w:sz w:val="24"/>
              </w:rPr>
            </w:pPr>
            <w:r>
              <w:rPr>
                <w:sz w:val="24"/>
              </w:rPr>
              <w:t>（</w:t>
            </w:r>
            <w:r>
              <w:rPr>
                <w:rFonts w:ascii="Times New Roman" w:eastAsia="Times New Roman"/>
                <w:sz w:val="24"/>
              </w:rPr>
              <w:t>1</w:t>
            </w:r>
            <w:r>
              <w:rPr>
                <w:sz w:val="24"/>
              </w:rPr>
              <w:t>）给水</w:t>
            </w:r>
          </w:p>
          <w:p>
            <w:pPr>
              <w:pStyle w:val="TableParagraph"/>
              <w:spacing w:before="161"/>
              <w:ind w:left="592"/>
              <w:rPr>
                <w:sz w:val="24"/>
              </w:rPr>
            </w:pPr>
            <w:r>
              <w:rPr>
                <w:sz w:val="24"/>
              </w:rPr>
              <w:t>①生产用水</w:t>
            </w:r>
          </w:p>
          <w:p>
            <w:pPr>
              <w:pStyle w:val="TableParagraph"/>
              <w:numPr>
                <w:ilvl w:val="0"/>
                <w:numId w:val="9"/>
              </w:numPr>
              <w:tabs>
                <w:tab w:val="left" w:pos="766"/>
              </w:tabs>
              <w:spacing w:before="158" w:after="0" w:line="240" w:lineRule="auto"/>
              <w:ind w:left="765" w:right="0" w:hanging="174"/>
              <w:jc w:val="left"/>
              <w:rPr>
                <w:rFonts w:ascii="Times New Roman" w:eastAsia="Times New Roman"/>
                <w:sz w:val="24"/>
              </w:rPr>
            </w:pPr>
            <w:r>
              <w:rPr>
                <w:spacing w:val="3"/>
                <w:sz w:val="24"/>
              </w:rPr>
              <w:t xml:space="preserve">生产工艺添加水：根据企业提供资料，本项目生产上添加水量 </w:t>
            </w:r>
            <w:r>
              <w:rPr>
                <w:rFonts w:ascii="Times New Roman" w:eastAsia="Times New Roman"/>
                <w:sz w:val="24"/>
              </w:rPr>
              <w:t>3.0m</w:t>
            </w:r>
            <w:r>
              <w:rPr>
                <w:rFonts w:ascii="Times New Roman" w:eastAsia="Times New Roman"/>
                <w:position w:val="8"/>
                <w:sz w:val="15"/>
              </w:rPr>
              <w:t>3</w:t>
            </w:r>
            <w:r>
              <w:rPr>
                <w:rFonts w:ascii="Times New Roman" w:eastAsia="Times New Roman"/>
                <w:sz w:val="24"/>
              </w:rPr>
              <w:t>/d</w:t>
            </w:r>
          </w:p>
          <w:p>
            <w:pPr>
              <w:pStyle w:val="TableParagraph"/>
              <w:spacing w:before="161"/>
              <w:ind w:left="112"/>
              <w:rPr>
                <w:sz w:val="24"/>
              </w:rPr>
            </w:pPr>
            <w:r>
              <w:rPr>
                <w:sz w:val="24"/>
              </w:rPr>
              <w:t>（</w:t>
            </w:r>
            <w:r>
              <w:rPr>
                <w:rFonts w:ascii="Times New Roman" w:eastAsia="Times New Roman"/>
                <w:sz w:val="24"/>
              </w:rPr>
              <w:t>900m</w:t>
            </w:r>
            <w:r>
              <w:rPr>
                <w:rFonts w:ascii="Times New Roman" w:eastAsia="Times New Roman"/>
                <w:position w:val="8"/>
                <w:sz w:val="15"/>
              </w:rPr>
              <w:t>3</w:t>
            </w:r>
            <w:r>
              <w:rPr>
                <w:rFonts w:ascii="Times New Roman" w:eastAsia="Times New Roman"/>
                <w:sz w:val="24"/>
              </w:rPr>
              <w:t>/a</w:t>
            </w:r>
            <w:r>
              <w:rPr>
                <w:sz w:val="24"/>
              </w:rPr>
              <w:t>），进入产品后在喷雾干燥工序蒸发损耗，不外排。</w:t>
            </w:r>
          </w:p>
          <w:p>
            <w:pPr>
              <w:pStyle w:val="TableParagraph"/>
              <w:numPr>
                <w:ilvl w:val="0"/>
                <w:numId w:val="9"/>
              </w:numPr>
              <w:tabs>
                <w:tab w:val="left" w:pos="775"/>
              </w:tabs>
              <w:spacing w:before="158" w:after="0" w:line="364" w:lineRule="auto"/>
              <w:ind w:left="112" w:right="86" w:firstLine="480"/>
              <w:jc w:val="left"/>
              <w:rPr>
                <w:sz w:val="24"/>
              </w:rPr>
            </w:pPr>
            <w:r>
              <w:rPr>
                <w:sz w:val="24"/>
              </w:rPr>
              <w:t>冷却用水：本项目冷却工序冷却水为循环使用，定期补充损耗，补充用</w:t>
            </w:r>
            <w:r>
              <w:rPr>
                <w:spacing w:val="-15"/>
                <w:sz w:val="24"/>
              </w:rPr>
              <w:t xml:space="preserve">水量为 </w:t>
            </w:r>
            <w:r>
              <w:rPr>
                <w:rFonts w:ascii="Times New Roman" w:eastAsia="Times New Roman"/>
                <w:sz w:val="24"/>
              </w:rPr>
              <w:t>0.2m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60m</w:t>
            </w:r>
            <w:r>
              <w:rPr>
                <w:rFonts w:ascii="Times New Roman" w:eastAsia="Times New Roman"/>
                <w:position w:val="8"/>
                <w:sz w:val="15"/>
              </w:rPr>
              <w:t>3</w:t>
            </w:r>
            <w:r>
              <w:rPr>
                <w:rFonts w:ascii="Times New Roman" w:eastAsia="Times New Roman"/>
                <w:sz w:val="24"/>
              </w:rPr>
              <w:t>/a</w:t>
            </w:r>
            <w:r>
              <w:rPr>
                <w:sz w:val="24"/>
              </w:rPr>
              <w:t>）。</w:t>
            </w:r>
          </w:p>
          <w:p>
            <w:pPr>
              <w:pStyle w:val="TableParagraph"/>
              <w:numPr>
                <w:ilvl w:val="0"/>
                <w:numId w:val="9"/>
              </w:numPr>
              <w:tabs>
                <w:tab w:val="left" w:pos="761"/>
              </w:tabs>
              <w:spacing w:before="0" w:after="0" w:line="306" w:lineRule="exact"/>
              <w:ind w:left="112" w:right="0" w:firstLine="480"/>
              <w:jc w:val="left"/>
              <w:rPr>
                <w:sz w:val="24"/>
              </w:rPr>
            </w:pPr>
            <w:r>
              <w:rPr>
                <w:sz w:val="24"/>
              </w:rPr>
              <w:t>蒸汽锅炉补充水：本项目锅炉供热方式为蒸汽锅炉产生的蒸汽间接给加</w:t>
            </w:r>
          </w:p>
          <w:p>
            <w:pPr>
              <w:pStyle w:val="TableParagraph"/>
              <w:spacing w:before="8" w:line="460" w:lineRule="atLeast"/>
              <w:ind w:left="112" w:right="86"/>
              <w:rPr>
                <w:rFonts w:ascii="Times New Roman" w:eastAsia="Times New Roman"/>
                <w:sz w:val="24"/>
              </w:rPr>
            </w:pPr>
            <w:r>
              <w:rPr>
                <w:spacing w:val="-3"/>
                <w:sz w:val="24"/>
              </w:rPr>
              <w:t xml:space="preserve">温搅拌工序和喷雾干燥工序加热，锅炉软化水补充量为 </w:t>
            </w:r>
            <w:r>
              <w:rPr>
                <w:rFonts w:ascii="Times New Roman" w:eastAsia="Times New Roman"/>
                <w:sz w:val="24"/>
              </w:rPr>
              <w:t>12m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3600m</w:t>
            </w:r>
            <w:r>
              <w:rPr>
                <w:rFonts w:ascii="Times New Roman" w:eastAsia="Times New Roman"/>
                <w:position w:val="8"/>
                <w:sz w:val="15"/>
              </w:rPr>
              <w:t>3</w:t>
            </w:r>
            <w:r>
              <w:rPr>
                <w:rFonts w:ascii="Times New Roman" w:eastAsia="Times New Roman"/>
                <w:sz w:val="24"/>
              </w:rPr>
              <w:t>/a</w:t>
            </w:r>
            <w:r>
              <w:rPr>
                <w:sz w:val="24"/>
              </w:rPr>
              <w:t xml:space="preserve">）， </w:t>
            </w:r>
            <w:r>
              <w:rPr>
                <w:spacing w:val="-5"/>
                <w:sz w:val="24"/>
              </w:rPr>
              <w:t xml:space="preserve">本项目软化水系统采用反渗透膜，出水率约为 </w:t>
            </w:r>
            <w:r>
              <w:rPr>
                <w:rFonts w:ascii="Times New Roman" w:eastAsia="Times New Roman"/>
                <w:spacing w:val="-7"/>
                <w:sz w:val="24"/>
              </w:rPr>
              <w:t>75%</w:t>
            </w:r>
            <w:r>
              <w:rPr>
                <w:spacing w:val="-9"/>
                <w:sz w:val="24"/>
              </w:rPr>
              <w:t xml:space="preserve">，则新鲜水补充量为 </w:t>
            </w:r>
            <w:r>
              <w:rPr>
                <w:rFonts w:ascii="Times New Roman" w:eastAsia="Times New Roman"/>
                <w:spacing w:val="-4"/>
                <w:sz w:val="24"/>
              </w:rPr>
              <w:t>16m</w:t>
            </w:r>
            <w:r>
              <w:rPr>
                <w:rFonts w:ascii="Times New Roman" w:eastAsia="Times New Roman"/>
                <w:spacing w:val="-4"/>
                <w:position w:val="8"/>
                <w:sz w:val="15"/>
              </w:rPr>
              <w:t>3</w:t>
            </w:r>
            <w:r>
              <w:rPr>
                <w:rFonts w:ascii="Times New Roman" w:eastAsia="Times New Roman"/>
                <w:spacing w:val="-4"/>
                <w:sz w:val="24"/>
              </w:rPr>
              <w:t>/d</w:t>
            </w:r>
          </w:p>
        </w:tc>
      </w:tr>
    </w:tbl>
    <w:p>
      <w:pPr>
        <w:spacing w:after="0" w:line="460" w:lineRule="atLeast"/>
        <w:rPr>
          <w:rFonts w:ascii="Times New Roman" w:eastAsia="Times New Roman"/>
          <w:sz w:val="24"/>
        </w:rPr>
        <w:sectPr>
          <w:footerReference w:type="default" r:id="rId16"/>
          <w:pgSz w:w="11910" w:h="16840"/>
          <w:pgMar w:top="1420" w:right="740" w:bottom="900" w:left="1060" w:header="0" w:footer="713" w:gutter="0"/>
          <w:pgNumType w:start="12"/>
          <w:cols w:num="1" w:space="720"/>
        </w:sect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8378"/>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000"/>
        </w:trPr>
        <w:tc>
          <w:tcPr>
            <w:tcW w:w="864" w:type="dxa"/>
            <w:tcBorders>
              <w:right w:val="single" w:sz="4" w:space="0" w:color="000000"/>
            </w:tcBorders>
          </w:tcPr>
          <w:p>
            <w:pPr>
              <w:pStyle w:val="TableParagraph"/>
              <w:rPr>
                <w:rFonts w:ascii="Times New Roman"/>
                <w:sz w:val="22"/>
              </w:rPr>
            </w:pPr>
          </w:p>
        </w:tc>
        <w:tc>
          <w:tcPr>
            <w:tcW w:w="8378" w:type="dxa"/>
            <w:tcBorders>
              <w:left w:val="single" w:sz="4" w:space="0" w:color="000000"/>
            </w:tcBorders>
          </w:tcPr>
          <w:p>
            <w:pPr>
              <w:pStyle w:val="TableParagraph"/>
              <w:spacing w:before="3"/>
              <w:ind w:left="112"/>
              <w:rPr>
                <w:sz w:val="24"/>
              </w:rPr>
            </w:pPr>
            <w:r>
              <w:rPr>
                <w:sz w:val="24"/>
              </w:rPr>
              <w:t>（</w:t>
            </w:r>
            <w:r>
              <w:rPr>
                <w:rFonts w:ascii="Times New Roman" w:eastAsia="Times New Roman"/>
                <w:sz w:val="24"/>
              </w:rPr>
              <w:t>4800m</w:t>
            </w:r>
            <w:r>
              <w:rPr>
                <w:rFonts w:ascii="Times New Roman" w:eastAsia="Times New Roman"/>
                <w:position w:val="8"/>
                <w:sz w:val="15"/>
              </w:rPr>
              <w:t>3</w:t>
            </w:r>
            <w:r>
              <w:rPr>
                <w:rFonts w:ascii="Times New Roman" w:eastAsia="Times New Roman"/>
                <w:sz w:val="24"/>
              </w:rPr>
              <w:t>/a</w:t>
            </w:r>
            <w:r>
              <w:rPr>
                <w:sz w:val="24"/>
              </w:rPr>
              <w:t>）。</w:t>
            </w:r>
          </w:p>
          <w:p>
            <w:pPr>
              <w:pStyle w:val="TableParagraph"/>
              <w:spacing w:before="158"/>
              <w:ind w:left="592"/>
              <w:rPr>
                <w:sz w:val="24"/>
              </w:rPr>
            </w:pPr>
            <w:r>
              <w:rPr>
                <w:sz w:val="24"/>
              </w:rPr>
              <w:t>②生活用水</w:t>
            </w:r>
          </w:p>
          <w:p>
            <w:pPr>
              <w:pStyle w:val="TableParagraph"/>
              <w:spacing w:before="158" w:line="364" w:lineRule="auto"/>
              <w:ind w:left="112" w:right="86" w:firstLine="480"/>
              <w:rPr>
                <w:sz w:val="24"/>
              </w:rPr>
            </w:pPr>
            <w:r>
              <w:rPr>
                <w:spacing w:val="-7"/>
                <w:sz w:val="24"/>
              </w:rPr>
              <w:t xml:space="preserve">本项目劳动定员 </w:t>
            </w:r>
            <w:r>
              <w:rPr>
                <w:rFonts w:ascii="Times New Roman" w:eastAsia="Times New Roman"/>
                <w:sz w:val="24"/>
              </w:rPr>
              <w:t xml:space="preserve">10 </w:t>
            </w:r>
            <w:r>
              <w:rPr>
                <w:spacing w:val="-6"/>
                <w:sz w:val="24"/>
              </w:rPr>
              <w:t xml:space="preserve">人，按每人每天用水 </w:t>
            </w:r>
            <w:r>
              <w:rPr>
                <w:rFonts w:ascii="Times New Roman" w:eastAsia="Times New Roman"/>
                <w:sz w:val="24"/>
              </w:rPr>
              <w:t xml:space="preserve">50L </w:t>
            </w:r>
            <w:r>
              <w:rPr>
                <w:spacing w:val="-9"/>
                <w:sz w:val="24"/>
              </w:rPr>
              <w:t xml:space="preserve">计，年工作 </w:t>
            </w:r>
            <w:r>
              <w:rPr>
                <w:rFonts w:ascii="Times New Roman" w:eastAsia="Times New Roman"/>
                <w:sz w:val="24"/>
              </w:rPr>
              <w:t xml:space="preserve">300 </w:t>
            </w:r>
            <w:r>
              <w:rPr>
                <w:sz w:val="24"/>
              </w:rPr>
              <w:t>天，生活用</w:t>
            </w:r>
            <w:r>
              <w:rPr>
                <w:spacing w:val="-15"/>
                <w:sz w:val="24"/>
              </w:rPr>
              <w:t xml:space="preserve">水量为 </w:t>
            </w:r>
            <w:r>
              <w:rPr>
                <w:rFonts w:ascii="Times New Roman" w:eastAsia="Times New Roman"/>
                <w:sz w:val="24"/>
              </w:rPr>
              <w:t>0.5m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150m</w:t>
            </w:r>
            <w:r>
              <w:rPr>
                <w:rFonts w:ascii="Times New Roman" w:eastAsia="Times New Roman"/>
                <w:position w:val="8"/>
                <w:sz w:val="15"/>
              </w:rPr>
              <w:t>3</w:t>
            </w:r>
            <w:r>
              <w:rPr>
                <w:rFonts w:ascii="Times New Roman" w:eastAsia="Times New Roman"/>
                <w:sz w:val="24"/>
              </w:rPr>
              <w:t>/a</w:t>
            </w:r>
            <w:r>
              <w:rPr>
                <w:sz w:val="24"/>
              </w:rPr>
              <w:t>）。</w:t>
            </w:r>
          </w:p>
          <w:p>
            <w:pPr>
              <w:pStyle w:val="TableParagraph"/>
              <w:spacing w:before="1"/>
              <w:ind w:left="592"/>
              <w:rPr>
                <w:sz w:val="24"/>
              </w:rPr>
            </w:pPr>
            <w:r>
              <w:rPr>
                <w:sz w:val="24"/>
              </w:rPr>
              <w:t xml:space="preserve">综上，本项目总用水量为 </w:t>
            </w:r>
            <w:r>
              <w:rPr>
                <w:rFonts w:ascii="Times New Roman" w:eastAsia="Times New Roman"/>
                <w:sz w:val="24"/>
              </w:rPr>
              <w:t>5910m</w:t>
            </w:r>
            <w:r>
              <w:rPr>
                <w:rFonts w:ascii="Times New Roman" w:eastAsia="Times New Roman"/>
                <w:position w:val="8"/>
                <w:sz w:val="15"/>
              </w:rPr>
              <w:t>3</w:t>
            </w:r>
            <w:r>
              <w:rPr>
                <w:rFonts w:ascii="Times New Roman" w:eastAsia="Times New Roman"/>
                <w:sz w:val="24"/>
              </w:rPr>
              <w:t>/a</w:t>
            </w:r>
            <w:r>
              <w:rPr>
                <w:sz w:val="24"/>
              </w:rPr>
              <w:t>，均由宁津县市政供水管网提供。</w:t>
            </w:r>
          </w:p>
          <w:p>
            <w:pPr>
              <w:pStyle w:val="TableParagraph"/>
              <w:spacing w:before="158"/>
              <w:ind w:left="592"/>
              <w:rPr>
                <w:sz w:val="24"/>
              </w:rPr>
            </w:pPr>
            <w:r>
              <w:rPr>
                <w:sz w:val="24"/>
              </w:rPr>
              <w:t>（</w:t>
            </w:r>
            <w:r>
              <w:rPr>
                <w:rFonts w:ascii="Times New Roman" w:eastAsia="Times New Roman"/>
                <w:sz w:val="24"/>
              </w:rPr>
              <w:t>2</w:t>
            </w:r>
            <w:r>
              <w:rPr>
                <w:sz w:val="24"/>
              </w:rPr>
              <w:t>）排水</w:t>
            </w:r>
          </w:p>
          <w:p>
            <w:pPr>
              <w:pStyle w:val="TableParagraph"/>
              <w:spacing w:before="161"/>
              <w:ind w:left="592"/>
              <w:rPr>
                <w:sz w:val="24"/>
              </w:rPr>
            </w:pPr>
            <w:r>
              <w:rPr>
                <w:sz w:val="24"/>
              </w:rPr>
              <w:t>①生产废水</w:t>
            </w:r>
          </w:p>
          <w:p>
            <w:pPr>
              <w:pStyle w:val="TableParagraph"/>
              <w:numPr>
                <w:ilvl w:val="0"/>
                <w:numId w:val="10"/>
              </w:numPr>
              <w:tabs>
                <w:tab w:val="left" w:pos="760"/>
              </w:tabs>
              <w:spacing w:before="158" w:after="0" w:line="240" w:lineRule="auto"/>
              <w:ind w:left="759" w:right="0" w:hanging="168"/>
              <w:jc w:val="left"/>
              <w:rPr>
                <w:sz w:val="24"/>
              </w:rPr>
            </w:pPr>
            <w:r>
              <w:rPr>
                <w:sz w:val="24"/>
              </w:rPr>
              <w:t>冷却水：本项目冷却水为循环使用，定期补充损耗，不外排。</w:t>
            </w:r>
          </w:p>
          <w:p>
            <w:pPr>
              <w:pStyle w:val="TableParagraph"/>
              <w:numPr>
                <w:ilvl w:val="0"/>
                <w:numId w:val="10"/>
              </w:numPr>
              <w:tabs>
                <w:tab w:val="left" w:pos="785"/>
              </w:tabs>
              <w:spacing w:before="160" w:after="0" w:line="240" w:lineRule="auto"/>
              <w:ind w:left="784" w:right="0" w:hanging="193"/>
              <w:jc w:val="left"/>
              <w:rPr>
                <w:rFonts w:ascii="Times New Roman" w:eastAsia="Times New Roman"/>
                <w:sz w:val="24"/>
              </w:rPr>
            </w:pPr>
            <w:r>
              <w:rPr>
                <w:spacing w:val="9"/>
                <w:sz w:val="24"/>
              </w:rPr>
              <w:t xml:space="preserve">锅炉软化水系统外排硬水：蒸汽锅炉软化水系统外排硬水量为 </w:t>
            </w:r>
            <w:r>
              <w:rPr>
                <w:rFonts w:ascii="Times New Roman" w:eastAsia="Times New Roman"/>
                <w:sz w:val="24"/>
              </w:rPr>
              <w:t>4m</w:t>
            </w:r>
            <w:r>
              <w:rPr>
                <w:rFonts w:ascii="Times New Roman" w:eastAsia="Times New Roman"/>
                <w:position w:val="8"/>
                <w:sz w:val="15"/>
              </w:rPr>
              <w:t>3</w:t>
            </w:r>
            <w:r>
              <w:rPr>
                <w:rFonts w:ascii="Times New Roman" w:eastAsia="Times New Roman"/>
                <w:sz w:val="24"/>
              </w:rPr>
              <w:t>/d</w:t>
            </w:r>
          </w:p>
          <w:p>
            <w:pPr>
              <w:pStyle w:val="TableParagraph"/>
              <w:spacing w:before="158" w:line="364" w:lineRule="auto"/>
              <w:ind w:left="112" w:right="86"/>
              <w:rPr>
                <w:sz w:val="24"/>
              </w:rPr>
            </w:pPr>
            <w:r>
              <w:rPr>
                <w:sz w:val="24"/>
              </w:rPr>
              <w:t>（</w:t>
            </w:r>
            <w:r>
              <w:rPr>
                <w:rFonts w:ascii="Times New Roman" w:eastAsia="Times New Roman"/>
                <w:sz w:val="24"/>
              </w:rPr>
              <w:t>1200m</w:t>
            </w:r>
            <w:r>
              <w:rPr>
                <w:rFonts w:ascii="Times New Roman" w:eastAsia="Times New Roman"/>
                <w:position w:val="8"/>
                <w:sz w:val="15"/>
              </w:rPr>
              <w:t>3</w:t>
            </w:r>
            <w:r>
              <w:rPr>
                <w:rFonts w:ascii="Times New Roman" w:eastAsia="Times New Roman"/>
                <w:sz w:val="24"/>
              </w:rPr>
              <w:t>/a</w:t>
            </w:r>
            <w:r>
              <w:rPr>
                <w:sz w:val="24"/>
              </w:rPr>
              <w:t>），同生活污水一起经化粪池预处理后，通过市政管网排入宁津县嘉诚水质净化有限公司处理</w:t>
            </w:r>
          </w:p>
          <w:p>
            <w:pPr>
              <w:pStyle w:val="TableParagraph"/>
              <w:spacing w:line="306" w:lineRule="exact"/>
              <w:ind w:left="592"/>
              <w:rPr>
                <w:sz w:val="24"/>
              </w:rPr>
            </w:pPr>
            <w:r>
              <w:rPr>
                <w:sz w:val="24"/>
              </w:rPr>
              <w:t>②生活污水</w:t>
            </w:r>
          </w:p>
          <w:p>
            <w:pPr>
              <w:pStyle w:val="TableParagraph"/>
              <w:spacing w:before="161"/>
              <w:ind w:left="592"/>
              <w:rPr>
                <w:rFonts w:ascii="Times New Roman" w:eastAsia="Times New Roman"/>
                <w:sz w:val="24"/>
              </w:rPr>
            </w:pPr>
            <w:r>
              <w:rPr>
                <w:sz w:val="24"/>
              </w:rPr>
              <w:t xml:space="preserve">本项目生活污水产生量为 </w:t>
            </w:r>
            <w:r>
              <w:rPr>
                <w:rFonts w:ascii="Times New Roman" w:eastAsia="Times New Roman"/>
                <w:sz w:val="24"/>
              </w:rPr>
              <w:t>0.4m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120m</w:t>
            </w:r>
            <w:r>
              <w:rPr>
                <w:rFonts w:ascii="Times New Roman" w:eastAsia="Times New Roman"/>
                <w:position w:val="8"/>
                <w:sz w:val="15"/>
              </w:rPr>
              <w:t>3</w:t>
            </w:r>
            <w:r>
              <w:rPr>
                <w:rFonts w:ascii="Times New Roman" w:eastAsia="Times New Roman"/>
                <w:sz w:val="24"/>
              </w:rPr>
              <w:t>/a</w:t>
            </w:r>
            <w:r>
              <w:rPr>
                <w:sz w:val="24"/>
              </w:rPr>
              <w:t xml:space="preserve">）（污水系数以用水量的 </w:t>
            </w:r>
            <w:r>
              <w:rPr>
                <w:rFonts w:ascii="Times New Roman" w:eastAsia="Times New Roman"/>
                <w:sz w:val="24"/>
              </w:rPr>
              <w:t>0.8</w:t>
            </w:r>
          </w:p>
          <w:p>
            <w:pPr>
              <w:pStyle w:val="TableParagraph"/>
              <w:spacing w:before="24" w:line="468" w:lineRule="exact"/>
              <w:ind w:left="112" w:right="88"/>
              <w:rPr>
                <w:sz w:val="24"/>
              </w:rPr>
            </w:pPr>
            <w:r>
              <w:rPr>
                <w:sz w:val="24"/>
              </w:rPr>
              <w:t>计），生活污水经化粪池处理后，排入宁津县嘉诚水质净化有限公司处理。本项目水平衡图见下图。</w:t>
            </w:r>
          </w:p>
        </w:tc>
      </w:tr>
    </w:tbl>
    <w:p>
      <w:pPr>
        <w:spacing w:after="0" w:line="468" w:lineRule="exact"/>
        <w:rPr>
          <w:sz w:val="24"/>
        </w:rPr>
        <w:sectPr>
          <w:footerReference w:type="default" r:id="rId17"/>
          <w:pgSz w:w="11910" w:h="16840"/>
          <w:pgMar w:top="1420" w:right="740" w:bottom="900" w:left="1060" w:header="0" w:footer="713" w:gutter="0"/>
          <w:pgNumType w:start="13"/>
          <w:cols w:num="1" w:space="720"/>
        </w:sectPr>
      </w:pPr>
    </w:p>
    <w:p>
      <w:pPr>
        <w:spacing w:before="95"/>
        <w:ind w:left="1395" w:right="0" w:firstLine="0"/>
        <w:jc w:val="left"/>
        <w:rPr>
          <w:rFonts w:ascii="Times New Roman" w:eastAsia="Times New Roman"/>
          <w:sz w:val="21"/>
        </w:rPr>
      </w:pPr>
      <w:r>
        <w:rPr>
          <w:spacing w:val="-14"/>
          <w:sz w:val="21"/>
        </w:rPr>
        <w:t xml:space="preserve">新鲜水 </w:t>
      </w:r>
      <w:r>
        <w:rPr>
          <w:rFonts w:ascii="Times New Roman" w:eastAsia="Times New Roman"/>
          <w:spacing w:val="-5"/>
          <w:sz w:val="21"/>
        </w:rPr>
        <w:t>19.7</w:t>
      </w:r>
    </w:p>
    <w:p>
      <w:pPr>
        <w:pStyle w:val="BodyText"/>
        <w:spacing w:before="11"/>
        <w:rPr>
          <w:rFonts w:ascii="Times New Roman"/>
          <w:sz w:val="28"/>
        </w:rPr>
      </w:pPr>
    </w:p>
    <w:p>
      <w:pPr>
        <w:spacing w:before="0"/>
        <w:ind w:left="0" w:right="300" w:firstLine="0"/>
        <w:jc w:val="right"/>
        <w:rPr>
          <w:rFonts w:ascii="Times New Roman"/>
          <w:sz w:val="21"/>
        </w:rPr>
      </w:pPr>
      <w:r>
        <w:rPr>
          <w:rFonts w:ascii="Times New Roman"/>
          <w:w w:val="95"/>
          <w:sz w:val="21"/>
        </w:rPr>
        <w:t>3.0</w:t>
      </w:r>
    </w:p>
    <w:p>
      <w:pPr>
        <w:pStyle w:val="BodyText"/>
        <w:rPr>
          <w:rFonts w:ascii="Times New Roman"/>
          <w:sz w:val="20"/>
        </w:rPr>
      </w:pPr>
      <w:r>
        <w:br w:type="column"/>
      </w:r>
    </w:p>
    <w:p>
      <w:pPr>
        <w:pStyle w:val="BodyText"/>
        <w:rPr>
          <w:rFonts w:ascii="Times New Roman"/>
          <w:sz w:val="20"/>
        </w:rPr>
      </w:pPr>
    </w:p>
    <w:p>
      <w:pPr>
        <w:pStyle w:val="BodyText"/>
        <w:spacing w:before="10"/>
        <w:rPr>
          <w:rFonts w:ascii="Times New Roman"/>
          <w:sz w:val="25"/>
        </w:rPr>
      </w:pPr>
    </w:p>
    <w:p>
      <w:pPr>
        <w:spacing w:before="0" w:line="242" w:lineRule="auto"/>
        <w:ind w:left="431" w:right="0" w:hanging="106"/>
        <w:jc w:val="left"/>
        <w:rPr>
          <w:sz w:val="21"/>
        </w:rPr>
      </w:pPr>
      <w:r>
        <w:rPr>
          <w:spacing w:val="-5"/>
          <w:sz w:val="21"/>
        </w:rPr>
        <w:t>生产工艺</w:t>
      </w:r>
      <w:r>
        <w:rPr>
          <w:sz w:val="21"/>
        </w:rPr>
        <w:t>添加水</w:t>
      </w:r>
    </w:p>
    <w:p>
      <w:pPr>
        <w:pStyle w:val="BodyText"/>
        <w:rPr>
          <w:sz w:val="22"/>
        </w:rPr>
      </w:pPr>
      <w:r>
        <w:br w:type="column"/>
      </w:r>
    </w:p>
    <w:p>
      <w:pPr>
        <w:pStyle w:val="BodyText"/>
        <w:rPr>
          <w:sz w:val="22"/>
        </w:rPr>
      </w:pPr>
    </w:p>
    <w:p>
      <w:pPr>
        <w:spacing w:before="186"/>
        <w:ind w:left="319" w:right="0" w:firstLine="0"/>
        <w:jc w:val="left"/>
        <w:rPr>
          <w:rFonts w:ascii="Times New Roman"/>
          <w:sz w:val="21"/>
        </w:rPr>
      </w:pPr>
      <w:r>
        <w:rPr>
          <w:rFonts w:ascii="Times New Roman"/>
          <w:sz w:val="21"/>
        </w:rPr>
        <w:t>3.0</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spacing w:before="164"/>
        <w:ind w:left="311" w:right="0" w:firstLine="0"/>
        <w:jc w:val="left"/>
        <w:rPr>
          <w:sz w:val="21"/>
        </w:rPr>
      </w:pPr>
      <w:r>
        <w:rPr>
          <w:spacing w:val="-5"/>
          <w:sz w:val="21"/>
        </w:rPr>
        <w:t>进入产品</w:t>
      </w:r>
    </w:p>
    <w:p>
      <w:pPr>
        <w:pStyle w:val="BodyText"/>
        <w:rPr>
          <w:sz w:val="22"/>
        </w:rPr>
      </w:pPr>
      <w:r>
        <w:br w:type="column"/>
      </w:r>
    </w:p>
    <w:p>
      <w:pPr>
        <w:pStyle w:val="BodyText"/>
        <w:rPr>
          <w:sz w:val="22"/>
        </w:rPr>
      </w:pPr>
    </w:p>
    <w:p>
      <w:pPr>
        <w:pStyle w:val="BodyText"/>
        <w:spacing w:before="4"/>
        <w:rPr>
          <w:sz w:val="17"/>
        </w:rPr>
      </w:pPr>
    </w:p>
    <w:p>
      <w:pPr>
        <w:spacing w:before="0"/>
        <w:ind w:left="348" w:right="0" w:firstLine="0"/>
        <w:jc w:val="left"/>
        <w:rPr>
          <w:rFonts w:ascii="Times New Roman"/>
          <w:sz w:val="21"/>
        </w:rPr>
      </w:pPr>
      <w:r>
        <w:rPr>
          <w:rFonts w:ascii="Times New Roman"/>
          <w:sz w:val="21"/>
        </w:rPr>
        <w:t>3.0</w:t>
      </w:r>
    </w:p>
    <w:p>
      <w:pPr>
        <w:pStyle w:val="BodyText"/>
        <w:spacing w:before="5"/>
        <w:rPr>
          <w:rFonts w:ascii="Times New Roman"/>
          <w:sz w:val="17"/>
        </w:rPr>
      </w:pPr>
      <w:r>
        <w:br w:type="column"/>
      </w:r>
    </w:p>
    <w:p>
      <w:pPr>
        <w:spacing w:before="0"/>
        <w:ind w:left="1327" w:right="1383" w:firstLine="0"/>
        <w:jc w:val="center"/>
        <w:rPr>
          <w:rFonts w:ascii="Times New Roman" w:eastAsia="Times New Roman"/>
          <w:sz w:val="21"/>
        </w:rPr>
      </w:pPr>
      <w:r>
        <w:rPr>
          <w:sz w:val="21"/>
        </w:rPr>
        <w:t xml:space="preserve">系统损耗 </w:t>
      </w:r>
      <w:r>
        <w:rPr>
          <w:rFonts w:ascii="Times New Roman" w:eastAsia="Times New Roman"/>
          <w:sz w:val="21"/>
        </w:rPr>
        <w:t>3.0</w:t>
      </w:r>
    </w:p>
    <w:p>
      <w:pPr>
        <w:pStyle w:val="BodyText"/>
        <w:rPr>
          <w:rFonts w:ascii="Times New Roman"/>
          <w:sz w:val="22"/>
        </w:rPr>
      </w:pPr>
    </w:p>
    <w:p>
      <w:pPr>
        <w:spacing w:before="165"/>
        <w:ind w:left="337" w:right="0" w:firstLine="0"/>
        <w:jc w:val="left"/>
        <w:rPr>
          <w:sz w:val="21"/>
        </w:rPr>
      </w:pPr>
      <w:r>
        <w:rPr>
          <w:sz w:val="21"/>
        </w:rPr>
        <w:t>喷雾干燥工序</w:t>
      </w:r>
    </w:p>
    <w:p>
      <w:pPr>
        <w:spacing w:after="0"/>
        <w:jc w:val="left"/>
        <w:rPr>
          <w:sz w:val="21"/>
        </w:rPr>
        <w:sectPr>
          <w:footerReference w:type="default" r:id="rId18"/>
          <w:pgSz w:w="11910" w:h="16840"/>
          <w:pgMar w:top="1420" w:right="740" w:bottom="980" w:left="1060" w:header="0" w:footer="713" w:gutter="0"/>
          <w:pgNumType w:start="14"/>
          <w:cols w:num="6" w:space="708" w:equalWidth="0">
            <w:col w:w="2446" w:space="40"/>
            <w:col w:w="1164" w:space="39"/>
            <w:col w:w="583" w:space="39"/>
            <w:col w:w="1150" w:space="40"/>
            <w:col w:w="612" w:space="39"/>
            <w:col w:w="3958" w:space="0"/>
          </w:cols>
        </w:sectPr>
      </w:pPr>
    </w:p>
    <w:p>
      <w:pPr>
        <w:spacing w:before="59"/>
        <w:ind w:left="0" w:right="1494" w:firstLine="0"/>
        <w:jc w:val="center"/>
        <w:rPr>
          <w:rFonts w:ascii="Times New Roman" w:eastAsia="Times New Roman"/>
          <w:sz w:val="21"/>
        </w:rPr>
      </w:pPr>
      <w:r>
        <w:rPr>
          <w:sz w:val="21"/>
        </w:rPr>
        <w:t xml:space="preserve">损耗 </w:t>
      </w:r>
      <w:r>
        <w:rPr>
          <w:rFonts w:ascii="Times New Roman" w:eastAsia="Times New Roman"/>
          <w:sz w:val="21"/>
        </w:rPr>
        <w:t>0.2</w:t>
      </w:r>
    </w:p>
    <w:p>
      <w:pPr>
        <w:pStyle w:val="BodyText"/>
        <w:spacing w:before="10"/>
        <w:rPr>
          <w:rFonts w:ascii="Times New Roman"/>
          <w:sz w:val="10"/>
        </w:rPr>
      </w:pPr>
    </w:p>
    <w:p>
      <w:pPr>
        <w:spacing w:after="0"/>
        <w:rPr>
          <w:rFonts w:ascii="Times New Roman"/>
          <w:sz w:val="10"/>
        </w:rPr>
        <w:sectPr>
          <w:footerReference w:type="default" r:id="rId19"/>
          <w:type w:val="continuous"/>
          <w:pgSz w:w="11910" w:h="16840"/>
          <w:pgMar w:top="1580" w:right="740" w:bottom="280" w:left="1060" w:header="720" w:footer="720" w:gutter="0"/>
          <w:pgNumType w:start="15"/>
          <w:cols w:num="1" w:space="720"/>
        </w:sectPr>
      </w:pPr>
    </w:p>
    <w:p>
      <w:pPr>
        <w:spacing w:before="90"/>
        <w:ind w:left="0" w:right="0" w:firstLine="0"/>
        <w:jc w:val="right"/>
        <w:rPr>
          <w:rFonts w:ascii="Times New Roman"/>
          <w:sz w:val="21"/>
        </w:rPr>
      </w:pPr>
      <w:r>
        <w:rPr>
          <w:rFonts w:ascii="Times New Roman"/>
          <w:w w:val="95"/>
          <w:sz w:val="21"/>
        </w:rPr>
        <w:t>0.2</w:t>
      </w:r>
    </w:p>
    <w:p>
      <w:pPr>
        <w:pStyle w:val="BodyText"/>
        <w:spacing w:before="2"/>
        <w:rPr>
          <w:rFonts w:ascii="Times New Roman"/>
          <w:sz w:val="20"/>
        </w:rPr>
      </w:pPr>
      <w:r>
        <w:br w:type="column"/>
      </w:r>
    </w:p>
    <w:p>
      <w:pPr>
        <w:spacing w:before="0"/>
        <w:ind w:left="558" w:right="0" w:firstLine="0"/>
        <w:jc w:val="left"/>
        <w:rPr>
          <w:sz w:val="21"/>
        </w:rPr>
      </w:pPr>
      <w:r>
        <w:rPr>
          <w:sz w:val="21"/>
        </w:rPr>
        <w:t>循环冷却水补充用水</w:t>
      </w:r>
    </w:p>
    <w:p>
      <w:pPr>
        <w:spacing w:after="0"/>
        <w:jc w:val="left"/>
        <w:rPr>
          <w:sz w:val="21"/>
        </w:rPr>
        <w:sectPr>
          <w:footerReference w:type="default" r:id="rId20"/>
          <w:type w:val="continuous"/>
          <w:pgSz w:w="11910" w:h="16840"/>
          <w:pgMar w:top="1580" w:right="740" w:bottom="280" w:left="1060" w:header="720" w:footer="720" w:gutter="0"/>
          <w:pgNumType w:start="16"/>
          <w:cols w:num="2" w:space="708" w:equalWidth="0">
            <w:col w:w="2292" w:space="40"/>
            <w:col w:w="7778" w:space="0"/>
          </w:cols>
        </w:sectPr>
      </w:pPr>
    </w:p>
    <w:p>
      <w:pPr>
        <w:pStyle w:val="BodyText"/>
        <w:spacing w:before="10"/>
        <w:rPr>
          <w:sz w:val="9"/>
        </w:rPr>
      </w:pPr>
    </w:p>
    <w:p>
      <w:pPr>
        <w:spacing w:before="76" w:line="265" w:lineRule="exact"/>
        <w:ind w:left="0" w:right="438" w:firstLine="0"/>
        <w:jc w:val="center"/>
        <w:rPr>
          <w:rFonts w:ascii="Times New Roman" w:eastAsia="Times New Roman"/>
          <w:sz w:val="21"/>
        </w:rPr>
      </w:pPr>
      <w:r>
        <w:rPr>
          <w:sz w:val="21"/>
        </w:rPr>
        <w:t xml:space="preserve">循环 </w:t>
      </w:r>
      <w:r>
        <w:rPr>
          <w:rFonts w:ascii="Times New Roman" w:eastAsia="Times New Roman"/>
          <w:sz w:val="21"/>
        </w:rPr>
        <w:t>0.1</w:t>
      </w:r>
    </w:p>
    <w:p>
      <w:pPr>
        <w:spacing w:before="0" w:line="265" w:lineRule="exact"/>
        <w:ind w:left="5481" w:right="321" w:firstLine="0"/>
        <w:jc w:val="center"/>
        <w:rPr>
          <w:rFonts w:ascii="Times New Roman" w:eastAsia="Times New Roman"/>
          <w:sz w:val="21"/>
        </w:rPr>
      </w:pPr>
      <w:r>
        <w:rPr>
          <w:sz w:val="21"/>
        </w:rPr>
        <w:t xml:space="preserve">损耗 </w:t>
      </w:r>
      <w:r>
        <w:rPr>
          <w:rFonts w:ascii="Times New Roman" w:eastAsia="Times New Roman"/>
          <w:sz w:val="21"/>
        </w:rPr>
        <w:t>1.2</w:t>
      </w:r>
    </w:p>
    <w:p>
      <w:pPr>
        <w:pStyle w:val="BodyText"/>
        <w:spacing w:before="5"/>
        <w:rPr>
          <w:rFonts w:ascii="Times New Roman"/>
          <w:sz w:val="14"/>
        </w:rPr>
      </w:pPr>
    </w:p>
    <w:p>
      <w:pPr>
        <w:spacing w:after="0"/>
        <w:rPr>
          <w:rFonts w:ascii="Times New Roman"/>
          <w:sz w:val="14"/>
        </w:rPr>
        <w:sectPr>
          <w:footerReference w:type="default" r:id="rId21"/>
          <w:type w:val="continuous"/>
          <w:pgSz w:w="11910" w:h="16840"/>
          <w:pgMar w:top="1580" w:right="740" w:bottom="280" w:left="1060" w:header="720" w:footer="720" w:gutter="0"/>
          <w:pgNumType w:start="17"/>
          <w:cols w:num="1" w:space="720"/>
        </w:sectPr>
      </w:pPr>
    </w:p>
    <w:p>
      <w:pPr>
        <w:tabs>
          <w:tab w:val="left" w:pos="5525"/>
        </w:tabs>
        <w:spacing w:before="90" w:line="204" w:lineRule="exact"/>
        <w:ind w:left="2023" w:right="0" w:firstLine="0"/>
        <w:jc w:val="left"/>
        <w:rPr>
          <w:rFonts w:ascii="Times New Roman"/>
          <w:sz w:val="21"/>
        </w:rPr>
      </w:pPr>
      <w:r>
        <w:rPr>
          <w:rFonts w:ascii="Times New Roman"/>
          <w:sz w:val="21"/>
        </w:rPr>
        <w:t>16</w:t>
      </w:r>
      <w:r>
        <w:rPr>
          <w:rFonts w:ascii="Times New Roman"/>
          <w:sz w:val="21"/>
        </w:rPr>
        <w:tab/>
      </w:r>
      <w:r>
        <w:rPr>
          <w:rFonts w:ascii="Times New Roman"/>
          <w:spacing w:val="-10"/>
          <w:position w:val="1"/>
          <w:sz w:val="21"/>
        </w:rPr>
        <w:t>12</w:t>
      </w:r>
    </w:p>
    <w:p>
      <w:pPr>
        <w:spacing w:before="0" w:line="222" w:lineRule="exact"/>
        <w:ind w:left="2988" w:right="0" w:firstLine="0"/>
        <w:jc w:val="left"/>
        <w:rPr>
          <w:sz w:val="21"/>
        </w:rPr>
      </w:pPr>
      <w:r>
        <w:rPr>
          <w:sz w:val="21"/>
        </w:rPr>
        <w:t>锅炉软化水系统补充水</w:t>
      </w:r>
    </w:p>
    <w:p>
      <w:pPr>
        <w:pStyle w:val="BodyText"/>
        <w:spacing w:before="9"/>
        <w:rPr>
          <w:sz w:val="14"/>
        </w:rPr>
      </w:pPr>
    </w:p>
    <w:p>
      <w:pPr>
        <w:spacing w:before="1"/>
        <w:ind w:left="2602" w:right="0" w:firstLine="0"/>
        <w:jc w:val="center"/>
        <w:rPr>
          <w:rFonts w:ascii="Times New Roman"/>
          <w:sz w:val="21"/>
        </w:rPr>
      </w:pPr>
      <w:r>
        <w:rPr>
          <w:rFonts w:ascii="Times New Roman"/>
          <w:w w:val="99"/>
          <w:sz w:val="21"/>
        </w:rPr>
        <w:t>4</w:t>
      </w:r>
    </w:p>
    <w:p>
      <w:pPr>
        <w:spacing w:before="27" w:line="197" w:lineRule="exact"/>
        <w:ind w:left="5180" w:right="0" w:firstLine="0"/>
        <w:jc w:val="left"/>
        <w:rPr>
          <w:rFonts w:ascii="Times New Roman"/>
          <w:sz w:val="21"/>
        </w:rPr>
      </w:pPr>
      <w:r>
        <w:rPr>
          <w:rFonts w:ascii="Times New Roman"/>
          <w:w w:val="99"/>
          <w:sz w:val="21"/>
        </w:rPr>
        <w:t>4</w:t>
      </w:r>
    </w:p>
    <w:p>
      <w:pPr>
        <w:spacing w:before="0" w:line="224" w:lineRule="exact"/>
        <w:ind w:left="3683" w:right="1173" w:firstLine="0"/>
        <w:jc w:val="center"/>
        <w:rPr>
          <w:sz w:val="21"/>
        </w:rPr>
      </w:pPr>
      <w:r>
        <w:rPr>
          <w:sz w:val="21"/>
        </w:rPr>
        <w:t>外排硬水</w:t>
      </w:r>
    </w:p>
    <w:p>
      <w:pPr>
        <w:pStyle w:val="BodyText"/>
        <w:spacing w:before="11"/>
        <w:rPr>
          <w:sz w:val="18"/>
        </w:rPr>
      </w:pPr>
      <w:r>
        <w:br w:type="column"/>
      </w:r>
    </w:p>
    <w:p>
      <w:pPr>
        <w:spacing w:before="0"/>
        <w:ind w:left="628" w:right="0" w:firstLine="0"/>
        <w:jc w:val="left"/>
        <w:rPr>
          <w:sz w:val="21"/>
        </w:rPr>
      </w:pPr>
      <w:r>
        <w:rPr>
          <w:sz w:val="21"/>
        </w:rPr>
        <w:t>用热工序</w:t>
      </w:r>
    </w:p>
    <w:p>
      <w:pPr>
        <w:spacing w:after="0"/>
        <w:jc w:val="left"/>
        <w:rPr>
          <w:sz w:val="21"/>
        </w:rPr>
        <w:sectPr>
          <w:footerReference w:type="default" r:id="rId22"/>
          <w:type w:val="continuous"/>
          <w:pgSz w:w="11910" w:h="16840"/>
          <w:pgMar w:top="1580" w:right="740" w:bottom="280" w:left="1060" w:header="720" w:footer="720" w:gutter="0"/>
          <w:pgNumType w:start="18"/>
          <w:cols w:num="2" w:space="708" w:equalWidth="0">
            <w:col w:w="5736" w:space="40"/>
            <w:col w:w="4334" w:space="0"/>
          </w:cols>
        </w:sectPr>
      </w:pPr>
    </w:p>
    <w:p>
      <w:pPr>
        <w:pStyle w:val="BodyText"/>
        <w:spacing w:before="9"/>
        <w:rPr>
          <w:sz w:val="12"/>
        </w:rPr>
      </w:pPr>
    </w:p>
    <w:p>
      <w:pPr>
        <w:spacing w:after="0"/>
        <w:rPr>
          <w:sz w:val="12"/>
        </w:rPr>
        <w:sectPr>
          <w:footerReference w:type="default" r:id="rId23"/>
          <w:type w:val="continuous"/>
          <w:pgSz w:w="11910" w:h="16840"/>
          <w:pgMar w:top="1580" w:right="740" w:bottom="280" w:left="1060" w:header="720" w:footer="720" w:gutter="0"/>
          <w:pgNumType w:start="19"/>
          <w:cols w:num="1" w:space="720"/>
        </w:sectPr>
      </w:pPr>
    </w:p>
    <w:p>
      <w:pPr>
        <w:pStyle w:val="BodyText"/>
        <w:spacing w:before="10"/>
        <w:rPr>
          <w:sz w:val="17"/>
        </w:rPr>
      </w:pPr>
    </w:p>
    <w:p>
      <w:pPr>
        <w:spacing w:before="0"/>
        <w:ind w:left="0" w:right="0" w:firstLine="0"/>
        <w:jc w:val="right"/>
        <w:rPr>
          <w:rFonts w:ascii="Times New Roman" w:eastAsia="Times New Roman"/>
          <w:sz w:val="21"/>
        </w:rPr>
      </w:pPr>
      <w:r>
        <w:rPr>
          <w:sz w:val="21"/>
        </w:rPr>
        <w:t xml:space="preserve">损耗 </w:t>
      </w:r>
      <w:r>
        <w:rPr>
          <w:rFonts w:ascii="Times New Roman" w:eastAsia="Times New Roman"/>
          <w:sz w:val="21"/>
        </w:rPr>
        <w:t>0.1</w:t>
      </w:r>
    </w:p>
    <w:p>
      <w:pPr>
        <w:spacing w:before="91"/>
        <w:ind w:left="0" w:right="0" w:firstLine="0"/>
        <w:jc w:val="right"/>
        <w:rPr>
          <w:rFonts w:ascii="Times New Roman"/>
          <w:sz w:val="21"/>
        </w:rPr>
      </w:pPr>
      <w:r>
        <w:br w:type="column"/>
      </w:r>
      <w:r>
        <w:rPr>
          <w:rFonts w:ascii="Times New Roman"/>
          <w:w w:val="95"/>
          <w:sz w:val="21"/>
        </w:rPr>
        <w:t>4.4</w:t>
      </w:r>
    </w:p>
    <w:p>
      <w:pPr>
        <w:pStyle w:val="BodyText"/>
        <w:spacing w:before="2"/>
        <w:rPr>
          <w:rFonts w:ascii="Times New Roman"/>
          <w:sz w:val="23"/>
        </w:rPr>
      </w:pPr>
      <w:r>
        <w:br w:type="column"/>
      </w:r>
    </w:p>
    <w:p>
      <w:pPr>
        <w:spacing w:before="0"/>
        <w:ind w:left="400" w:right="0" w:firstLine="0"/>
        <w:jc w:val="left"/>
        <w:rPr>
          <w:sz w:val="21"/>
        </w:rPr>
      </w:pPr>
      <w:r>
        <w:rPr>
          <w:sz w:val="21"/>
        </w:rPr>
        <w:t>化粪池</w:t>
      </w:r>
    </w:p>
    <w:p>
      <w:pPr>
        <w:pStyle w:val="BodyText"/>
        <w:spacing w:before="10"/>
        <w:rPr>
          <w:sz w:val="17"/>
        </w:rPr>
      </w:pPr>
      <w:r>
        <w:br w:type="column"/>
      </w:r>
    </w:p>
    <w:p>
      <w:pPr>
        <w:spacing w:before="0"/>
        <w:ind w:left="307" w:right="0" w:firstLine="0"/>
        <w:jc w:val="left"/>
        <w:rPr>
          <w:rFonts w:ascii="Times New Roman"/>
          <w:sz w:val="21"/>
        </w:rPr>
      </w:pPr>
      <w:r>
        <w:rPr>
          <w:rFonts w:ascii="Times New Roman"/>
          <w:sz w:val="21"/>
        </w:rPr>
        <w:t>4.4</w:t>
      </w:r>
    </w:p>
    <w:p>
      <w:pPr>
        <w:pStyle w:val="BodyText"/>
        <w:spacing w:before="7"/>
        <w:rPr>
          <w:rFonts w:ascii="Times New Roman"/>
          <w:sz w:val="29"/>
        </w:rPr>
      </w:pPr>
      <w:r>
        <w:br w:type="column"/>
      </w:r>
    </w:p>
    <w:p>
      <w:pPr>
        <w:spacing w:before="0"/>
        <w:ind w:left="340" w:right="0" w:firstLine="0"/>
        <w:jc w:val="left"/>
        <w:rPr>
          <w:sz w:val="21"/>
        </w:rPr>
      </w:pPr>
      <w:r>
        <w:rPr>
          <w:sz w:val="21"/>
        </w:rPr>
        <w:t>污水管网</w:t>
      </w:r>
    </w:p>
    <w:p>
      <w:pPr>
        <w:spacing w:after="0"/>
        <w:jc w:val="left"/>
        <w:rPr>
          <w:sz w:val="21"/>
        </w:rPr>
        <w:sectPr>
          <w:footerReference w:type="default" r:id="rId24"/>
          <w:type w:val="continuous"/>
          <w:pgSz w:w="11910" w:h="16840"/>
          <w:pgMar w:top="1580" w:right="740" w:bottom="280" w:left="1060" w:header="720" w:footer="720" w:gutter="0"/>
          <w:pgNumType w:start="20"/>
          <w:cols w:num="5" w:space="708" w:equalWidth="0">
            <w:col w:w="3967" w:space="40"/>
            <w:col w:w="2442" w:space="39"/>
            <w:col w:w="1030" w:space="40"/>
            <w:col w:w="571" w:space="39"/>
            <w:col w:w="1942" w:space="0"/>
          </w:cols>
        </w:sectPr>
      </w:pPr>
    </w:p>
    <w:p>
      <w:pPr>
        <w:spacing w:before="187"/>
        <w:ind w:left="0" w:right="0" w:firstLine="0"/>
        <w:jc w:val="right"/>
        <w:rPr>
          <w:rFonts w:ascii="Times New Roman"/>
          <w:sz w:val="21"/>
        </w:rPr>
      </w:pPr>
      <w:r>
        <w:rPr>
          <w:rFonts w:ascii="Times New Roman"/>
          <w:w w:val="95"/>
          <w:sz w:val="21"/>
        </w:rPr>
        <w:t>0.5</w:t>
      </w:r>
    </w:p>
    <w:p>
      <w:pPr>
        <w:pStyle w:val="BodyText"/>
        <w:spacing w:before="4"/>
        <w:rPr>
          <w:rFonts w:ascii="Times New Roman"/>
          <w:sz w:val="23"/>
        </w:rPr>
      </w:pPr>
      <w:r>
        <w:br w:type="column"/>
      </w:r>
    </w:p>
    <w:p>
      <w:pPr>
        <w:spacing w:before="0"/>
        <w:ind w:left="609" w:right="0" w:firstLine="0"/>
        <w:jc w:val="left"/>
        <w:rPr>
          <w:sz w:val="21"/>
        </w:rPr>
      </w:pPr>
      <w:r>
        <w:rPr>
          <w:spacing w:val="-5"/>
          <w:sz w:val="21"/>
        </w:rPr>
        <w:t>生活用水</w:t>
      </w:r>
    </w:p>
    <w:p>
      <w:pPr>
        <w:spacing w:before="187"/>
        <w:ind w:left="264" w:right="0" w:firstLine="0"/>
        <w:jc w:val="left"/>
        <w:rPr>
          <w:rFonts w:ascii="Times New Roman"/>
          <w:sz w:val="21"/>
        </w:rPr>
      </w:pPr>
      <w:r>
        <w:br w:type="column"/>
      </w:r>
      <w:r>
        <w:rPr>
          <w:rFonts w:ascii="Times New Roman"/>
          <w:sz w:val="21"/>
        </w:rPr>
        <w:t>0.4</w:t>
      </w:r>
    </w:p>
    <w:p>
      <w:pPr>
        <w:pStyle w:val="BodyText"/>
        <w:spacing w:before="1"/>
        <w:rPr>
          <w:rFonts w:ascii="Times New Roman"/>
          <w:sz w:val="26"/>
        </w:rPr>
      </w:pPr>
      <w:r>
        <w:br w:type="column"/>
      </w:r>
    </w:p>
    <w:p>
      <w:pPr>
        <w:spacing w:before="0"/>
        <w:ind w:left="354" w:right="0" w:firstLine="0"/>
        <w:jc w:val="left"/>
        <w:rPr>
          <w:sz w:val="21"/>
        </w:rPr>
      </w:pPr>
      <w:r>
        <w:rPr>
          <w:spacing w:val="-5"/>
          <w:sz w:val="21"/>
        </w:rPr>
        <w:t>生活污水</w:t>
      </w:r>
    </w:p>
    <w:p>
      <w:pPr>
        <w:spacing w:before="172"/>
        <w:ind w:left="219" w:right="0" w:firstLine="0"/>
        <w:jc w:val="left"/>
        <w:rPr>
          <w:rFonts w:ascii="Times New Roman"/>
          <w:sz w:val="21"/>
        </w:rPr>
      </w:pPr>
      <w:r>
        <w:br w:type="column"/>
      </w:r>
      <w:r>
        <w:rPr>
          <w:rFonts w:ascii="Times New Roman"/>
          <w:sz w:val="21"/>
        </w:rPr>
        <w:t>0.4</w:t>
      </w:r>
    </w:p>
    <w:p>
      <w:pPr>
        <w:pStyle w:val="BodyText"/>
        <w:spacing w:before="11"/>
        <w:rPr>
          <w:rFonts w:ascii="Times New Roman"/>
          <w:sz w:val="22"/>
        </w:rPr>
      </w:pPr>
      <w:r>
        <w:br w:type="column"/>
      </w:r>
    </w:p>
    <w:p>
      <w:pPr>
        <w:spacing w:before="0"/>
        <w:ind w:left="1896" w:right="0" w:firstLine="0"/>
        <w:jc w:val="left"/>
        <w:rPr>
          <w:rFonts w:ascii="Times New Roman"/>
          <w:sz w:val="21"/>
        </w:rPr>
      </w:pPr>
      <w:r>
        <w:rPr>
          <w:rFonts w:ascii="Times New Roman"/>
          <w:sz w:val="21"/>
        </w:rPr>
        <w:t>4.4</w:t>
      </w:r>
    </w:p>
    <w:p>
      <w:pPr>
        <w:spacing w:after="0"/>
        <w:jc w:val="left"/>
        <w:rPr>
          <w:rFonts w:ascii="Times New Roman"/>
          <w:sz w:val="21"/>
        </w:rPr>
        <w:sectPr>
          <w:footerReference w:type="default" r:id="rId25"/>
          <w:type w:val="continuous"/>
          <w:pgSz w:w="11910" w:h="16840"/>
          <w:pgMar w:top="1580" w:right="740" w:bottom="280" w:left="1060" w:header="720" w:footer="720" w:gutter="0"/>
          <w:pgNumType w:start="21"/>
          <w:cols w:num="6" w:space="708" w:equalWidth="0">
            <w:col w:w="2160" w:space="40"/>
            <w:col w:w="1447" w:space="39"/>
            <w:col w:w="528" w:space="40"/>
            <w:col w:w="1193" w:space="40"/>
            <w:col w:w="522" w:space="994"/>
            <w:col w:w="3107" w:space="0"/>
          </w:cols>
        </w:sectPr>
      </w:pPr>
    </w:p>
    <w:p>
      <w:pPr>
        <w:pStyle w:val="BodyText"/>
        <w:spacing w:before="9"/>
        <w:rPr>
          <w:rFonts w:ascii="Times New Roman"/>
          <w:sz w:val="18"/>
        </w:rPr>
      </w:pPr>
      <w:r>
        <w:pict>
          <v:group id="_x0000_s1034" o:spid="_x0000_s1029" style="width:465.8pt;height:683.4pt;margin-top:1in;margin-left:66.1pt;mso-height-relative:page;mso-position-horizontal-relative:page;mso-position-vertical-relative:page;mso-width-relative:page;position:absolute;z-index:-251654144" coordorigin="1322,1440" coordsize="9316,13668">
            <v:shape id="_x0000_s1035" o:spid="_x0000_s1030" style="width:1827;height:683;left:3645;position:absolute;top:2106" coordorigin="3646,2107" coordsize="1827,683" path="m5472,2420l5352,2360,5352,2412,4937,2411,4937,2122,4937,2114,4937,2107,4922,2107,4922,2122,4922,2775,3661,2775,3661,2122,4922,2122,4922,2107,3646,2107,3646,2790,4937,2790,4937,2782,4937,2775,4937,2426,5352,2427,5352,2480,5458,2427,5472,2420e" filled="t" fillcolor="black" stroked="f">
              <v:path arrowok="t"/>
            </v:shape>
            <v:rect id="_x0000_s1036" o:spid="_x0000_s1031" style="width:1323;height:459;left:5443;position:absolute;top:2210" coordsize="21600,21600" filled="t" fillcolor="white" stroked="f"/>
            <v:shape id="_x0000_s1037" o:spid="_x0000_s1032" style="width:6241;height:473;left:2735;position:absolute;top:2202" coordorigin="2735,2203" coordsize="6241,473" path="m3668,2419l3548,2359,3548,2412,2735,2411,2735,2426,3548,2427,3548,2479,3653,2427,3668,2419m6773,2203l6758,2203,6758,2218,6758,2661,5451,2661,5451,2218,6758,2218,6758,2203,5436,2203,5436,2676,6773,2676,6773,2668,6773,2661,6773,2218,6773,2210,6773,2203m7361,2445l7241,2385,7241,2437,6813,2436,6813,2451,7241,2452,7241,2505,7347,2452,7361,2445m8976,2236l8961,2236,8961,2251,8961,2651,7403,2651,7403,2251,8961,2251,8961,2236,7388,2236,7388,2666,8976,2666,8976,2658,8976,2651,8976,2251,8976,2243,8976,2236e" filled="t" fillcolor="black" stroked="f">
              <v:path arrowok="t"/>
            </v:shape>
            <v:line id="_x0000_s1038" o:spid="_x0000_s1033" style="position:absolute" from="2706,1732" to="2706,3618" coordsize="21600,21600" stroked="t" strokecolor="black"/>
            <v:shape id="_x0000_s1039" o:spid="_x0000_s1034" style="width:3439;height:1184;left:2719;position:absolute;top:3053" coordorigin="2720,3053" coordsize="3439,1184" path="m4905,3307l4905,3307,4905,3307,4905,3307m5053,3214l5053,3214,5053,3214,5053,3214m5320,3939l5320,3939,5305,3909,5260,3819,5200,3939,5252,3939,5252,4237,5267,4237,5267,3939,5269,3939,5320,3939m5336,3053l5241,3058,5241,3085,5144,3109,5144,3109,5144,3109,5143,3109,5143,3108,5145,3108,5146,3108,5241,3085,5241,3058,5132,3062,5140,3094,5138,3095,5128,3100,5120,3106,5111,3111,5104,3117,5096,3123,5090,3129,5084,3136,5078,3142,5073,3149,5069,3156,5065,3163,5062,3170,5060,3177,5059,3184,5058,3197,5058,3197,5058,3197,5058,3198,5058,3197,5057,3202,5057,3203,5057,3202,5057,3203,5057,3203,5056,3208,5055,3208,5056,3208,5055,3209,5055,3208,5053,3213,5053,3214,5053,3214,5053,3214,5050,3220,5050,3220,5047,3225,5046,3226,5042,3231,5042,3231,5042,3231,5042,3232,5042,3231,5037,3237,5037,3237,5037,3237,5032,3243,5032,3243,5032,3243,5026,3248,5026,3248,5026,3248,5025,3249,5019,3254,5012,3259,5012,3259,5004,3265,5004,3265,4996,3270,4996,3270,4996,3270,4987,3275,4987,3275,4978,3280,4978,3280,4969,3284,4969,3284,4959,3289,4959,3289,4959,3289,4949,3293,4949,3293,4949,3293,4949,3293,4949,3293,4938,3297,4938,3297,4927,3301,4927,3301,4927,3301,4916,3304,4916,3304,4916,3304,4916,3304,4916,3304,4905,3307,4893,3310,4882,3313,4882,3313,4882,3313,4882,3313,4870,3315,4870,3315,4858,3317,4845,3319,4833,3320,4833,3320,4833,3320,4833,3320,4821,3321,4808,3322,4796,3322,4796,3337,4809,3337,4822,3336,4835,3335,4847,3334,4860,3332,4872,3330,4885,3328,4897,3325,4909,3322,4911,3321,4915,3320,4919,3319,4921,3319,4925,3317,4931,3315,4932,3315,4938,3313,4943,3311,4945,3310,4954,3307,4961,3304,4965,3303,4975,3298,4977,3297,4985,3293,4995,3288,5001,3284,5004,3283,5008,3280,5012,3277,5016,3275,5021,3272,5023,3270,5028,3266,5029,3265,5036,3260,5042,3254,5042,3254,5047,3249,5048,3247,5052,3243,5054,3241,5056,3237,5059,3234,5060,3232,5063,3227,5064,3226,5067,3220,5067,3220,5069,3214,5070,3213,5071,3209,5072,3206,5072,3203,5073,3199,5073,3198,5074,3186,5074,3186,5074,3186,5074,3185,5075,3181,5075,3181,5075,3180,5075,3180,5076,3175,5077,3175,5077,3175,5077,3174,5079,3169,5079,3169,5079,3169,5079,3169,5082,3163,5082,3163,5082,3163,5082,3163,5085,3158,5085,3158,5086,3157,5085,3158,5086,3157,5086,3157,5086,3157,5086,3157,5086,3157,5090,3152,5090,3152,5090,3152,5090,3152,5090,3152,5090,3151,5090,3151,5095,3146,5095,3146,5095,3146,5095,3146,5100,3140,5100,3140,5100,3140,5100,3140,5100,3140,5106,3135,5107,3134,5113,3129,5113,3129,5120,3124,5120,3124,5120,3124,5120,3124,5120,3123,5128,3118,5128,3118,5128,3118,5128,3118,5136,3113,5136,3113,5136,3113,5143,3109,5144,3109,5144,3109,5144,3109,5144,3109,5151,3140,5301,3070,5336,3053m6159,3337l6144,3337,6144,3352,6144,3796,3807,3796,3807,3352,6144,3352,6144,3337,4796,3337,3792,3337,3792,3604,3683,3549,3683,3602,2720,3600,2720,3615,3683,3617,3683,3669,3788,3617,3792,3615,3792,3811,6159,3811,6159,3803,6159,3796,6159,3352,6159,3344,6159,3337e" filled="t" fillcolor="black" stroked="f">
              <v:path arrowok="t"/>
            </v:shape>
            <v:shape id="_x0000_s1040" o:spid="_x0000_s1035" style="width:1447;height:664;left:5250;position:absolute;top:3588" coordorigin="5250,3588" coordsize="1447,664" path="m5250,4251l6690,4251m6156,3588l6696,3588e" filled="f" stroked="t" strokecolor="black">
              <v:path arrowok="t"/>
            </v:shape>
            <v:line id="_x0000_s1041" o:spid="_x0000_s1036" style="position:absolute" from="6696,3603" to="6696,4240" coordsize="21600,21600" stroked="t" strokecolor="black"/>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o:spid="_x0000_s1037" type="#_x0000_t75" style="width:388;height:261;left:8354;position:absolute;top:1953" coordsize="21600,21600" filled="f" stroked="f">
              <v:imagedata r:id="rId26" o:title=""/>
              <o:lock v:ext="edit" aspectratio="t"/>
            </v:shape>
            <v:shape id="_x0000_s1043" o:spid="_x0000_s1038" style="width:5963;height:506;left:2722;position:absolute;top:4744" coordorigin="2723,4744" coordsize="5963,506" path="m3743,4990l3624,4928,3623,4981,2723,4967,2723,4982,3623,4996,3622,5048,3730,4996,3743,4990m6346,4749l6331,4749,6331,4764,6331,5205,3762,5205,3762,4764,6331,4764,6331,4749,3747,4749,3747,5220,6346,5220,6346,5213,6346,5205,6346,4764,6346,4757,6346,4749m7268,4990l7149,4929,7148,4981,6409,4972,6409,4987,7148,4996,7147,5049,7255,4996,7268,4990m8686,4744l8671,4744,8671,4759,8671,5235,7321,5235,7321,4759,8671,4759,8671,4744,7306,4744,7306,5250,8686,5250,8686,5243,8686,5235,8686,4759,8686,4752,8686,4744e" filled="t" fillcolor="black" stroked="f">
              <v:path arrowok="t"/>
            </v:shape>
            <v:shape id="_x0000_s1044" o:spid="_x0000_s1039" type="#_x0000_t75" style="width:388;height:261;left:8114;position:absolute;top:4458" coordsize="21600,21600" filled="f" stroked="f">
              <v:imagedata r:id="rId27" o:title=""/>
              <o:lock v:ext="edit" aspectratio="t"/>
            </v:shape>
            <v:shape id="_x0000_s1045" o:spid="_x0000_s1040" style="width:1187;height:495;left:4605;position:absolute;top:5627" coordorigin="4606,5628" coordsize="1187,495" path="m5793,6123l4606,6123,4606,5628,5793,5628,5793,5635,4621,5635,4613,5643,4621,5643,4621,6108,4613,6108,4621,6115,5793,6115,5793,6123xm4621,5643l4613,5643,4621,5635,4621,5643xm5778,5643l4621,5643,4621,5635,5778,5635,5778,5643xm5778,6115l5778,5635,5785,5643,5793,5643,5793,6108,5785,6108,5778,6115xm5793,5643l5785,5643,5778,5635,5793,5635,5793,5643xm4621,6115l4613,6108,4621,6108,4621,6115xm5778,6115l4621,6115,4621,6108,5778,6108,5778,6115xm5793,6115l5778,6115,5785,6108,5793,6108,5793,6115xe" filled="t" fillcolor="black" stroked="f">
              <v:path arrowok="t"/>
            </v:shape>
            <v:shape id="_x0000_s1046" o:spid="_x0000_s1041" type="#_x0000_t75" style="width:120;height:398;left:5078;position:absolute;top:5231" coordsize="21600,21600" filled="f" stroked="f">
              <v:imagedata r:id="rId28" o:title=""/>
              <o:lock v:ext="edit" aspectratio="t"/>
            </v:shape>
            <v:line id="_x0000_s1047" o:spid="_x0000_s1042" style="position:absolute" from="2720,4996" to="2720,7188" coordsize="21600,21600" stroked="t" strokecolor="black"/>
            <v:shape id="_x0000_s1048" o:spid="_x0000_s1043" style="width:2167;height:421;left:2728;position:absolute;top:6938" coordorigin="2728,6939" coordsize="2167,421" path="m3702,7188l3582,7127,3582,7180,2728,7179,2728,7194,3582,7195,3582,7247,3687,7195,3702,7188m4895,6939l4880,6939,4880,6954,4880,7345,3725,7345,3725,6954,4880,6954,4880,6939,3710,6939,3710,7360,4895,7360,4895,7352,4895,7345,4895,6954,4895,6946,4895,6939e" filled="t" fillcolor="black" stroked="f">
              <v:path arrowok="t"/>
            </v:shape>
            <v:shape id="_x0000_s1049" o:spid="_x0000_s1044" type="#_x0000_t75" style="width:388;height:261;left:4319;position:absolute;top:6618" coordsize="21600,21600" filled="f" stroked="f">
              <v:imagedata r:id="rId29" o:title=""/>
              <o:lock v:ext="edit" aspectratio="t"/>
            </v:shape>
            <v:shape id="_x0000_s1050" o:spid="_x0000_s1045" style="width:1792;height:451;left:4931;position:absolute;top:6968" coordorigin="4932,6969" coordsize="1792,451" path="m5487,7187l5369,7123,5367,7176,4932,7164,4932,7179,5367,7191,5365,7243,5476,7192,5487,7187m6724,6969l6709,6969,6709,6984,6709,7405,5526,7405,5526,6984,6709,6984,6709,6969,5511,6969,5511,7420,6724,7420,6724,7412,6724,7405,6724,6984,6724,6976,6724,6969e" filled="t" fillcolor="black" stroked="f">
              <v:path arrowok="t"/>
            </v:shape>
            <v:shape id="_x0000_s1051" o:spid="_x0000_s1046" type="#_x0000_t75" style="width:361;height:120;left:6746;position:absolute;top:7127" coordsize="21600,21600" filled="f" stroked="f">
              <v:imagedata r:id="rId30" o:title=""/>
              <o:lock v:ext="edit" aspectratio="t"/>
            </v:shape>
            <v:line id="_x0000_s1052" o:spid="_x0000_s1047" style="position:absolute" from="7108,5851" to="7108,7217" coordsize="21600,21600" stroked="t" strokecolor="black"/>
            <v:shape id="_x0000_s1053" o:spid="_x0000_s1048" style="width:4866;height:2804;left:5771;position:absolute;top:5820" coordorigin="5772,5821" coordsize="4866,2804" path="m7136,5882l7017,5821,7016,5873,5772,5859,5772,5874,7016,5888,7015,5941,7123,5889,7136,5882m8765,6326l8750,6326,8750,6341,8750,6791,7805,6791,7805,6341,8750,6341,8750,6326,7790,6326,7790,6569,7677,6512,7677,6565,7152,6564,7152,6579,7677,6580,7677,6632,7782,6580,7790,6576,7790,6806,8765,6806,8765,6798,8765,6791,8765,6341,8765,6333,8765,6326m9387,6587l9267,6527,9267,6580,8787,6579,8787,6594,9267,6595,9267,6647,9372,6595,9387,6587m10044,7367l9992,7368,9980,6872,9965,6873,9977,7369,9924,7370,9987,7488,10029,7399,10044,7367m10609,6400l10594,6400,10594,6415,10594,6835,9425,6835,9425,6415,10594,6415,10594,6400,9410,6400,9410,6850,10609,6850,10609,6842,10609,6835,10609,6415,10609,6407,10609,6400m10638,7525l10623,7525,10623,7540,10623,8609,9229,8609,9229,7540,10623,7540,10623,7525,9214,7525,9214,8624,10638,8624,10638,8617,10638,8609,10638,7540,10638,7533,10638,7525e" filled="t" fillcolor="black" stroked="f">
              <v:path arrowok="t"/>
            </v:shape>
            <v:shape id="_x0000_s1054" o:spid="_x0000_s1049" style="width:9262;height:13668;left:1322;position:absolute;top:1730" coordorigin="1322,1731" coordsize="9262,13668" path="m1322,1450l10584,1450m1322,15098l10584,15098m1332,1440l1332,15107m10574,1459l10574,15107e" filled="f" stroked="t" strokecolor="black">
              <v:path arrowok="t"/>
            </v:shape>
            <v:line id="_x0000_s1055" o:spid="_x0000_s1050" style="position:absolute" from="2196,1459" to="2196,15088" coordsize="21600,21600" stroked="t" strokecolor="black"/>
            <v:line id="_x0000_s1056" o:spid="_x0000_s1051" style="position:absolute" from="2709,3640" to="2709,5005" coordsize="21600,21600" stroked="t" strokecolor="black"/>
          </v:group>
        </w:pict>
      </w:r>
    </w:p>
    <w:p>
      <w:pPr>
        <w:spacing w:before="70" w:line="242" w:lineRule="auto"/>
        <w:ind w:left="8312" w:right="687" w:firstLine="0"/>
        <w:jc w:val="both"/>
        <w:rPr>
          <w:sz w:val="21"/>
        </w:rPr>
      </w:pPr>
      <w:r>
        <w:rPr>
          <w:sz w:val="21"/>
        </w:rPr>
        <w:t>宁津县嘉城水质净化有限公司</w:t>
      </w:r>
    </w:p>
    <w:p>
      <w:pPr>
        <w:pStyle w:val="BodyText"/>
        <w:rPr>
          <w:sz w:val="20"/>
        </w:rPr>
      </w:pPr>
    </w:p>
    <w:p>
      <w:pPr>
        <w:pStyle w:val="BodyText"/>
        <w:spacing w:before="1"/>
        <w:rPr>
          <w:sz w:val="20"/>
        </w:rPr>
      </w:pPr>
    </w:p>
    <w:p>
      <w:pPr>
        <w:pStyle w:val="Heading3"/>
        <w:tabs>
          <w:tab w:val="left" w:pos="3970"/>
        </w:tabs>
        <w:spacing w:before="81"/>
        <w:ind w:left="3310"/>
      </w:pPr>
      <w:r>
        <w:t>图</w:t>
      </w:r>
      <w:r>
        <w:rPr>
          <w:spacing w:val="-62"/>
        </w:rPr>
        <w:t xml:space="preserve"> </w:t>
      </w:r>
      <w:r>
        <w:rPr>
          <w:rFonts w:ascii="Times New Roman" w:eastAsia="Times New Roman"/>
        </w:rPr>
        <w:t>1</w:t>
      </w:r>
      <w:r>
        <w:rPr>
          <w:rFonts w:ascii="Times New Roman" w:eastAsia="Times New Roman"/>
        </w:rPr>
        <w:tab/>
      </w:r>
      <w:r>
        <w:t>本项目水平衡图（单位：</w:t>
      </w:r>
      <w:r>
        <w:rPr>
          <w:rFonts w:ascii="Times New Roman" w:eastAsia="Times New Roman"/>
        </w:rPr>
        <w:t>m</w:t>
      </w:r>
      <w:r>
        <w:rPr>
          <w:rFonts w:ascii="Times New Roman" w:eastAsia="Times New Roman"/>
          <w:position w:val="8"/>
          <w:sz w:val="15"/>
        </w:rPr>
        <w:t>3</w:t>
      </w:r>
      <w:r>
        <w:rPr>
          <w:rFonts w:ascii="Times New Roman" w:eastAsia="Times New Roman"/>
        </w:rPr>
        <w:t>/d</w:t>
      </w:r>
      <w:r>
        <w:t>）</w:t>
      </w:r>
    </w:p>
    <w:p>
      <w:pPr>
        <w:pStyle w:val="ListParagraph"/>
        <w:numPr>
          <w:ilvl w:val="0"/>
          <w:numId w:val="1"/>
        </w:numPr>
        <w:tabs>
          <w:tab w:val="left" w:pos="2325"/>
        </w:tabs>
        <w:spacing w:before="158" w:after="0" w:line="240" w:lineRule="auto"/>
        <w:ind w:left="2325" w:right="0" w:hanging="602"/>
        <w:jc w:val="left"/>
        <w:rPr>
          <w:sz w:val="22"/>
        </w:rPr>
      </w:pPr>
      <w:r>
        <w:rPr>
          <w:sz w:val="24"/>
        </w:rPr>
        <w:t>供电</w:t>
      </w:r>
    </w:p>
    <w:p>
      <w:pPr>
        <w:pStyle w:val="BodyText"/>
        <w:spacing w:before="160"/>
        <w:ind w:left="1723"/>
      </w:pPr>
      <w:r>
        <w:t xml:space="preserve">本项目用电量为 </w:t>
      </w:r>
      <w:r>
        <w:rPr>
          <w:rFonts w:ascii="Times New Roman" w:eastAsia="Times New Roman"/>
        </w:rPr>
        <w:t xml:space="preserve">1 </w:t>
      </w:r>
      <w:r>
        <w:t xml:space="preserve">万 </w:t>
      </w:r>
      <w:r>
        <w:rPr>
          <w:rFonts w:ascii="Times New Roman" w:eastAsia="Times New Roman"/>
        </w:rPr>
        <w:t>kwh/a</w:t>
      </w:r>
      <w:r>
        <w:t>，由宁津县供电系统提供。</w:t>
      </w:r>
    </w:p>
    <w:p>
      <w:pPr>
        <w:pStyle w:val="ListParagraph"/>
        <w:numPr>
          <w:ilvl w:val="0"/>
          <w:numId w:val="1"/>
        </w:numPr>
        <w:tabs>
          <w:tab w:val="left" w:pos="2325"/>
        </w:tabs>
        <w:spacing w:before="158" w:after="0" w:line="240" w:lineRule="auto"/>
        <w:ind w:left="2325" w:right="0" w:hanging="602"/>
        <w:jc w:val="left"/>
        <w:rPr>
          <w:sz w:val="22"/>
        </w:rPr>
      </w:pPr>
      <w:r>
        <w:rPr>
          <w:sz w:val="24"/>
        </w:rPr>
        <w:t>供热</w:t>
      </w:r>
    </w:p>
    <w:p>
      <w:pPr>
        <w:pStyle w:val="BodyText"/>
        <w:spacing w:before="161" w:line="364" w:lineRule="auto"/>
        <w:ind w:left="1244" w:right="697" w:firstLine="480"/>
      </w:pPr>
      <w:r>
        <w:rPr>
          <w:spacing w:val="-5"/>
        </w:rPr>
        <w:t xml:space="preserve">本项目加热搅拌、喷雾干燥工序热源由天然气提供。配套 </w:t>
      </w:r>
      <w:r>
        <w:rPr>
          <w:rFonts w:ascii="Times New Roman" w:eastAsia="Times New Roman"/>
        </w:rPr>
        <w:t xml:space="preserve">3 </w:t>
      </w:r>
      <w:r>
        <w:rPr>
          <w:spacing w:val="-30"/>
        </w:rPr>
        <w:t xml:space="preserve">台 </w:t>
      </w:r>
      <w:r>
        <w:rPr>
          <w:rFonts w:ascii="Times New Roman" w:eastAsia="Times New Roman"/>
        </w:rPr>
        <w:t xml:space="preserve">1t/h </w:t>
      </w:r>
      <w:r>
        <w:rPr>
          <w:spacing w:val="-6"/>
        </w:rPr>
        <w:t>的蒸汽</w:t>
      </w:r>
      <w:r>
        <w:t>锅炉，</w:t>
      </w:r>
      <w:r>
        <w:rPr>
          <w:rFonts w:ascii="Times New Roman" w:eastAsia="Times New Roman"/>
        </w:rPr>
        <w:t xml:space="preserve">1 </w:t>
      </w:r>
      <w:r>
        <w:rPr>
          <w:spacing w:val="-30"/>
        </w:rPr>
        <w:t xml:space="preserve">备 </w:t>
      </w:r>
      <w:r>
        <w:rPr>
          <w:rFonts w:ascii="Times New Roman" w:eastAsia="Times New Roman"/>
        </w:rPr>
        <w:t xml:space="preserve">2 </w:t>
      </w:r>
      <w:r>
        <w:t>用。</w:t>
      </w:r>
    </w:p>
    <w:p>
      <w:pPr>
        <w:pStyle w:val="ListParagraph"/>
        <w:numPr>
          <w:ilvl w:val="0"/>
          <w:numId w:val="1"/>
        </w:numPr>
        <w:tabs>
          <w:tab w:val="left" w:pos="2325"/>
        </w:tabs>
        <w:spacing w:before="0" w:after="0" w:line="306" w:lineRule="exact"/>
        <w:ind w:left="2325" w:right="0" w:hanging="602"/>
        <w:jc w:val="left"/>
        <w:rPr>
          <w:sz w:val="22"/>
        </w:rPr>
      </w:pPr>
      <w:r>
        <w:rPr>
          <w:sz w:val="24"/>
        </w:rPr>
        <w:t>供暖</w:t>
      </w:r>
    </w:p>
    <w:p>
      <w:pPr>
        <w:pStyle w:val="BodyText"/>
        <w:spacing w:before="160"/>
        <w:ind w:left="1723"/>
      </w:pPr>
      <w:r>
        <w:t>本项目生活供暖采用空调取暖。</w:t>
      </w:r>
    </w:p>
    <w:p>
      <w:pPr>
        <w:pStyle w:val="ListParagraph"/>
        <w:numPr>
          <w:ilvl w:val="0"/>
          <w:numId w:val="1"/>
        </w:numPr>
        <w:tabs>
          <w:tab w:val="left" w:pos="2325"/>
        </w:tabs>
        <w:spacing w:before="159" w:after="0" w:line="240" w:lineRule="auto"/>
        <w:ind w:left="2325" w:right="0" w:hanging="602"/>
        <w:jc w:val="left"/>
        <w:rPr>
          <w:sz w:val="22"/>
        </w:rPr>
      </w:pPr>
      <w:r>
        <w:rPr>
          <w:sz w:val="24"/>
        </w:rPr>
        <w:t>供气</w:t>
      </w:r>
    </w:p>
    <w:p>
      <w:pPr>
        <w:pStyle w:val="BodyText"/>
        <w:spacing w:before="160" w:line="362" w:lineRule="auto"/>
        <w:ind w:left="1244" w:right="655" w:firstLine="480"/>
      </w:pPr>
      <w:r>
        <w:t xml:space="preserve">本项目蒸汽锅炉天然气用量为 </w:t>
      </w:r>
      <w:r>
        <w:rPr>
          <w:rFonts w:ascii="Times New Roman" w:eastAsia="Times New Roman"/>
        </w:rPr>
        <w:t xml:space="preserve">30 </w:t>
      </w:r>
      <w:r>
        <w:t xml:space="preserve">万 </w:t>
      </w:r>
      <w:r>
        <w:rPr>
          <w:rFonts w:ascii="Times New Roman" w:eastAsia="Times New Roman"/>
        </w:rPr>
        <w:t>m</w:t>
      </w:r>
      <w:r>
        <w:rPr>
          <w:rFonts w:ascii="Times New Roman" w:eastAsia="Times New Roman"/>
          <w:position w:val="8"/>
          <w:sz w:val="15"/>
        </w:rPr>
        <w:t>3</w:t>
      </w:r>
      <w:r>
        <w:rPr>
          <w:rFonts w:ascii="Times New Roman" w:eastAsia="Times New Roman"/>
        </w:rPr>
        <w:t>/a</w:t>
      </w:r>
      <w:r>
        <w:t>，由天然气管网提供，不在厂区暂存。</w:t>
      </w:r>
    </w:p>
    <w:p>
      <w:pPr>
        <w:pStyle w:val="Heading3"/>
        <w:spacing w:before="5"/>
        <w:ind w:left="1244"/>
      </w:pPr>
      <w:r>
        <w:rPr>
          <w:rFonts w:ascii="Times New Roman" w:eastAsia="Times New Roman"/>
        </w:rPr>
        <w:t>5</w:t>
      </w:r>
      <w:r>
        <w:t>、项目主要原辅材料</w:t>
      </w:r>
    </w:p>
    <w:p>
      <w:pPr>
        <w:pStyle w:val="BodyText"/>
        <w:spacing w:before="158"/>
        <w:ind w:left="1723"/>
      </w:pPr>
      <w:r>
        <w:t>本项目主要原辅材料用量情况见下表。</w:t>
      </w:r>
    </w:p>
    <w:p>
      <w:pPr>
        <w:spacing w:after="0"/>
        <w:sectPr>
          <w:footerReference w:type="default" r:id="rId31"/>
          <w:type w:val="continuous"/>
          <w:pgSz w:w="11910" w:h="16840"/>
          <w:pgMar w:top="1580" w:right="740" w:bottom="280" w:left="1060" w:header="720" w:footer="720" w:gutter="0"/>
          <w:pgNumType w:start="22"/>
          <w:cols w:num="1" w:space="720"/>
        </w:sect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8378"/>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191"/>
        </w:trPr>
        <w:tc>
          <w:tcPr>
            <w:tcW w:w="864" w:type="dxa"/>
            <w:tcBorders>
              <w:bottom w:val="single" w:sz="4" w:space="0" w:color="000000"/>
              <w:right w:val="single" w:sz="4" w:space="0" w:color="000000"/>
            </w:tcBorders>
          </w:tcPr>
          <w:p>
            <w:pPr>
              <w:pStyle w:val="TableParagraph"/>
              <w:rPr>
                <w:rFonts w:ascii="Times New Roman"/>
                <w:sz w:val="22"/>
              </w:rPr>
            </w:pPr>
          </w:p>
        </w:tc>
        <w:tc>
          <w:tcPr>
            <w:tcW w:w="8378" w:type="dxa"/>
            <w:tcBorders>
              <w:left w:val="single" w:sz="4" w:space="0" w:color="000000"/>
              <w:bottom w:val="single" w:sz="4" w:space="0" w:color="000000"/>
            </w:tcBorders>
          </w:tcPr>
          <w:p>
            <w:pPr>
              <w:pStyle w:val="TableParagraph"/>
              <w:spacing w:before="3"/>
              <w:ind w:left="93" w:right="71"/>
              <w:jc w:val="center"/>
              <w:rPr>
                <w:b/>
                <w:sz w:val="24"/>
              </w:rPr>
            </w:pPr>
            <w:r>
              <w:rPr>
                <w:b/>
                <w:sz w:val="24"/>
              </w:rPr>
              <w:t xml:space="preserve">表 </w:t>
            </w:r>
            <w:r>
              <w:rPr>
                <w:rFonts w:ascii="Times New Roman" w:eastAsia="Times New Roman"/>
                <w:b/>
                <w:sz w:val="24"/>
              </w:rPr>
              <w:t xml:space="preserve">9  </w:t>
            </w:r>
            <w:r>
              <w:rPr>
                <w:b/>
                <w:sz w:val="24"/>
              </w:rPr>
              <w:t>本项目原辅材料消耗一览表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211"/>
              <w:ind w:left="112"/>
              <w:rPr>
                <w:b/>
                <w:sz w:val="24"/>
              </w:rPr>
            </w:pPr>
            <w:r>
              <w:rPr>
                <w:rFonts w:ascii="Times New Roman" w:eastAsia="Times New Roman"/>
                <w:b/>
                <w:sz w:val="24"/>
              </w:rPr>
              <w:t>6</w:t>
            </w:r>
            <w:r>
              <w:rPr>
                <w:b/>
                <w:sz w:val="24"/>
              </w:rPr>
              <w:t>、设备情况</w:t>
            </w:r>
          </w:p>
          <w:p>
            <w:pPr>
              <w:pStyle w:val="TableParagraph"/>
              <w:spacing w:before="158"/>
              <w:ind w:left="592"/>
              <w:rPr>
                <w:sz w:val="24"/>
              </w:rPr>
            </w:pPr>
            <w:r>
              <w:rPr>
                <w:sz w:val="24"/>
              </w:rPr>
              <w:t>本项目主要生产设备详见下表。</w:t>
            </w:r>
          </w:p>
          <w:p>
            <w:pPr>
              <w:pStyle w:val="TableParagraph"/>
              <w:spacing w:before="160"/>
              <w:ind w:left="93" w:right="71"/>
              <w:jc w:val="center"/>
              <w:rPr>
                <w:b/>
                <w:sz w:val="24"/>
              </w:rPr>
            </w:pPr>
            <w:r>
              <w:rPr>
                <w:b/>
                <w:sz w:val="24"/>
              </w:rPr>
              <w:t xml:space="preserve">表 </w:t>
            </w:r>
            <w:r>
              <w:rPr>
                <w:rFonts w:ascii="Times New Roman" w:eastAsia="Times New Roman"/>
                <w:b/>
                <w:sz w:val="24"/>
              </w:rPr>
              <w:t xml:space="preserve">10  </w:t>
            </w:r>
            <w:r>
              <w:rPr>
                <w:b/>
                <w:sz w:val="24"/>
              </w:rPr>
              <w:t>本项目主要生产设备一览表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7"/>
              <w:rPr>
                <w:sz w:val="20"/>
              </w:rPr>
            </w:pPr>
          </w:p>
          <w:p>
            <w:pPr>
              <w:pStyle w:val="TableParagraph"/>
              <w:spacing w:before="1"/>
              <w:ind w:left="112"/>
              <w:rPr>
                <w:b/>
                <w:sz w:val="24"/>
              </w:rPr>
            </w:pPr>
            <w:r>
              <w:rPr>
                <w:rFonts w:ascii="Times New Roman" w:eastAsia="Times New Roman"/>
                <w:b/>
                <w:sz w:val="24"/>
              </w:rPr>
              <w:t>7</w:t>
            </w:r>
            <w:r>
              <w:rPr>
                <w:b/>
                <w:sz w:val="24"/>
              </w:rPr>
              <w:t>、工作制度及劳动定员</w:t>
            </w:r>
          </w:p>
          <w:p>
            <w:pPr>
              <w:pStyle w:val="TableParagraph"/>
              <w:spacing w:before="158"/>
              <w:ind w:left="592"/>
              <w:rPr>
                <w:rFonts w:ascii="Times New Roman" w:eastAsia="Times New Roman"/>
                <w:sz w:val="24"/>
              </w:rPr>
            </w:pPr>
            <w:r>
              <w:rPr>
                <w:spacing w:val="-8"/>
                <w:sz w:val="24"/>
              </w:rPr>
              <w:t xml:space="preserve">本项目劳动定员 </w:t>
            </w:r>
            <w:r>
              <w:rPr>
                <w:rFonts w:ascii="Times New Roman" w:eastAsia="Times New Roman"/>
                <w:sz w:val="24"/>
              </w:rPr>
              <w:t xml:space="preserve">10 </w:t>
            </w:r>
            <w:r>
              <w:rPr>
                <w:spacing w:val="-12"/>
                <w:sz w:val="24"/>
              </w:rPr>
              <w:t xml:space="preserve">人，每天工作 </w:t>
            </w:r>
            <w:r>
              <w:rPr>
                <w:rFonts w:ascii="Times New Roman" w:eastAsia="Times New Roman"/>
                <w:sz w:val="24"/>
              </w:rPr>
              <w:t xml:space="preserve">8 </w:t>
            </w:r>
            <w:r>
              <w:rPr>
                <w:spacing w:val="-11"/>
                <w:sz w:val="24"/>
              </w:rPr>
              <w:t xml:space="preserve">小时，一班制，昼间生产，年生产 </w:t>
            </w:r>
            <w:r>
              <w:rPr>
                <w:rFonts w:ascii="Times New Roman" w:eastAsia="Times New Roman"/>
                <w:sz w:val="24"/>
              </w:rPr>
              <w:t>300</w:t>
            </w:r>
          </w:p>
          <w:p>
            <w:pPr>
              <w:pStyle w:val="TableParagraph"/>
              <w:spacing w:before="143"/>
              <w:ind w:left="112"/>
              <w:rPr>
                <w:sz w:val="24"/>
              </w:rPr>
            </w:pPr>
            <w:r>
              <w:rPr>
                <w:sz w:val="24"/>
              </w:rPr>
              <w:t xml:space="preserve">天，共计 </w:t>
            </w:r>
            <w:r>
              <w:rPr>
                <w:rFonts w:ascii="Times New Roman" w:eastAsia="Times New Roman"/>
                <w:sz w:val="24"/>
              </w:rPr>
              <w:t>2400h/a</w:t>
            </w:r>
            <w:r>
              <w:rPr>
                <w:sz w:val="24"/>
              </w:rPr>
              <w:t>。</w:t>
            </w:r>
          </w:p>
          <w:p>
            <w:pPr>
              <w:pStyle w:val="TableParagraph"/>
              <w:spacing w:before="144"/>
              <w:ind w:left="112"/>
              <w:rPr>
                <w:b/>
                <w:sz w:val="24"/>
              </w:rPr>
            </w:pPr>
            <w:r>
              <w:rPr>
                <w:rFonts w:ascii="Times New Roman" w:eastAsia="Times New Roman"/>
                <w:b/>
                <w:sz w:val="24"/>
              </w:rPr>
              <w:t>8</w:t>
            </w:r>
            <w:r>
              <w:rPr>
                <w:b/>
                <w:sz w:val="24"/>
              </w:rPr>
              <w:t>、厂区平面布置</w:t>
            </w:r>
          </w:p>
          <w:p>
            <w:pPr>
              <w:pStyle w:val="TableParagraph"/>
              <w:spacing w:before="161" w:line="364" w:lineRule="auto"/>
              <w:ind w:left="112" w:right="87" w:firstLine="480"/>
              <w:jc w:val="both"/>
              <w:rPr>
                <w:rFonts w:ascii="Times New Roman" w:eastAsia="Times New Roman"/>
                <w:sz w:val="24"/>
              </w:rPr>
            </w:pPr>
            <w:r>
              <w:rPr>
                <w:spacing w:val="-6"/>
                <w:sz w:val="24"/>
              </w:rPr>
              <w:t xml:space="preserve">本项目总占地面积 </w:t>
            </w:r>
            <w:r>
              <w:rPr>
                <w:rFonts w:ascii="Times New Roman" w:eastAsia="Times New Roman"/>
                <w:sz w:val="24"/>
              </w:rPr>
              <w:t>2000m</w:t>
            </w:r>
            <w:r>
              <w:rPr>
                <w:rFonts w:ascii="Times New Roman" w:eastAsia="Times New Roman"/>
                <w:position w:val="8"/>
                <w:sz w:val="15"/>
              </w:rPr>
              <w:t>2</w:t>
            </w:r>
            <w:r>
              <w:rPr>
                <w:spacing w:val="-8"/>
                <w:sz w:val="24"/>
              </w:rPr>
              <w:t xml:space="preserve">，主要包括 </w:t>
            </w:r>
            <w:r>
              <w:rPr>
                <w:rFonts w:ascii="Times New Roman" w:eastAsia="Times New Roman"/>
                <w:sz w:val="24"/>
              </w:rPr>
              <w:t>1</w:t>
            </w:r>
            <w:r>
              <w:rPr>
                <w:rFonts w:ascii="Times New Roman" w:eastAsia="Times New Roman"/>
                <w:spacing w:val="10"/>
                <w:sz w:val="24"/>
              </w:rPr>
              <w:t xml:space="preserve"> </w:t>
            </w:r>
            <w:r>
              <w:rPr>
                <w:spacing w:val="1"/>
                <w:sz w:val="24"/>
              </w:rPr>
              <w:t>座车间</w:t>
            </w:r>
            <w:r>
              <w:rPr>
                <w:sz w:val="24"/>
              </w:rPr>
              <w:t>（</w:t>
            </w:r>
            <w:r>
              <w:rPr>
                <w:spacing w:val="-9"/>
                <w:sz w:val="24"/>
              </w:rPr>
              <w:t xml:space="preserve">建筑面积 </w:t>
            </w:r>
            <w:r>
              <w:rPr>
                <w:rFonts w:ascii="Times New Roman" w:eastAsia="Times New Roman"/>
                <w:sz w:val="24"/>
              </w:rPr>
              <w:t>2000m</w:t>
            </w:r>
            <w:r>
              <w:rPr>
                <w:rFonts w:ascii="Times New Roman" w:eastAsia="Times New Roman"/>
                <w:position w:val="8"/>
                <w:sz w:val="15"/>
              </w:rPr>
              <w:t>2</w:t>
            </w:r>
            <w:r>
              <w:rPr>
                <w:sz w:val="24"/>
              </w:rPr>
              <w:t>），车</w:t>
            </w:r>
            <w:r>
              <w:rPr>
                <w:spacing w:val="-1"/>
                <w:sz w:val="24"/>
              </w:rPr>
              <w:t>间大门位于车间东侧，车间南侧自西向东依次化分为生产区、原料区，车间北</w:t>
            </w:r>
            <w:r>
              <w:rPr>
                <w:sz w:val="24"/>
              </w:rPr>
              <w:t xml:space="preserve">侧自西向东依次化分为办公区、成品区。本项目所在厂区中心坐标为东经 </w:t>
            </w:r>
            <w:r>
              <w:rPr>
                <w:rFonts w:ascii="Times New Roman" w:eastAsia="Times New Roman"/>
                <w:spacing w:val="-4"/>
                <w:sz w:val="24"/>
              </w:rPr>
              <w:t>116</w:t>
            </w:r>
          </w:p>
          <w:p>
            <w:pPr>
              <w:pStyle w:val="TableParagraph"/>
              <w:spacing w:line="305" w:lineRule="exact"/>
              <w:ind w:left="112"/>
              <w:jc w:val="both"/>
              <w:rPr>
                <w:sz w:val="24"/>
              </w:rPr>
            </w:pPr>
            <w:r>
              <w:rPr>
                <w:spacing w:val="-30"/>
                <w:sz w:val="24"/>
              </w:rPr>
              <w:t xml:space="preserve">度 </w:t>
            </w:r>
            <w:r>
              <w:rPr>
                <w:rFonts w:ascii="Times New Roman" w:eastAsia="Times New Roman"/>
                <w:sz w:val="24"/>
              </w:rPr>
              <w:t xml:space="preserve">48 </w:t>
            </w:r>
            <w:r>
              <w:rPr>
                <w:spacing w:val="-30"/>
                <w:sz w:val="24"/>
              </w:rPr>
              <w:t xml:space="preserve">分 </w:t>
            </w:r>
            <w:r>
              <w:rPr>
                <w:rFonts w:ascii="Times New Roman" w:eastAsia="Times New Roman"/>
                <w:sz w:val="24"/>
              </w:rPr>
              <w:t xml:space="preserve">28.800 </w:t>
            </w:r>
            <w:r>
              <w:rPr>
                <w:spacing w:val="-15"/>
                <w:sz w:val="24"/>
              </w:rPr>
              <w:t xml:space="preserve">秒，北纬 </w:t>
            </w:r>
            <w:r>
              <w:rPr>
                <w:rFonts w:ascii="Times New Roman" w:eastAsia="Times New Roman"/>
                <w:sz w:val="24"/>
              </w:rPr>
              <w:t xml:space="preserve">37 </w:t>
            </w:r>
            <w:r>
              <w:rPr>
                <w:spacing w:val="-30"/>
                <w:sz w:val="24"/>
              </w:rPr>
              <w:t xml:space="preserve">度 </w:t>
            </w:r>
            <w:r>
              <w:rPr>
                <w:rFonts w:ascii="Times New Roman" w:eastAsia="Times New Roman"/>
                <w:sz w:val="24"/>
              </w:rPr>
              <w:t xml:space="preserve">37 </w:t>
            </w:r>
            <w:r>
              <w:rPr>
                <w:spacing w:val="-30"/>
                <w:sz w:val="24"/>
              </w:rPr>
              <w:t xml:space="preserve">分 </w:t>
            </w:r>
            <w:r>
              <w:rPr>
                <w:rFonts w:ascii="Times New Roman" w:eastAsia="Times New Roman"/>
                <w:sz w:val="24"/>
              </w:rPr>
              <w:t xml:space="preserve">51.600 </w:t>
            </w:r>
            <w:r>
              <w:rPr>
                <w:spacing w:val="-7"/>
                <w:sz w:val="24"/>
              </w:rPr>
              <w:t xml:space="preserve">秒。厂区平面布置情况见附图 </w:t>
            </w:r>
            <w:r>
              <w:rPr>
                <w:rFonts w:ascii="Times New Roman" w:eastAsia="Times New Roman"/>
                <w:sz w:val="24"/>
              </w:rPr>
              <w:t>4-</w:t>
            </w:r>
            <w:r>
              <w:rPr>
                <w:sz w:val="24"/>
              </w:rPr>
              <w:t>项</w:t>
            </w:r>
          </w:p>
          <w:p>
            <w:pPr>
              <w:pStyle w:val="TableParagraph"/>
              <w:spacing w:before="160"/>
              <w:ind w:left="112"/>
              <w:rPr>
                <w:sz w:val="24"/>
              </w:rPr>
            </w:pPr>
            <w:r>
              <w:rPr>
                <w:sz w:val="24"/>
              </w:rPr>
              <w:t>目平面布置图。</w:t>
            </w:r>
          </w:p>
        </w:tc>
      </w:tr>
      <w:tr>
        <w:tblPrEx>
          <w:tblW w:w="0" w:type="auto"/>
          <w:tblInd w:w="282" w:type="dxa"/>
          <w:tblLayout w:type="fixed"/>
          <w:tblCellMar>
            <w:top w:w="0" w:type="dxa"/>
            <w:left w:w="0" w:type="dxa"/>
            <w:bottom w:w="0" w:type="dxa"/>
            <w:right w:w="0" w:type="dxa"/>
          </w:tblCellMar>
        </w:tblPrEx>
        <w:trPr>
          <w:trHeight w:val="388"/>
        </w:trPr>
        <w:tc>
          <w:tcPr>
            <w:tcW w:w="864" w:type="dxa"/>
            <w:tcBorders>
              <w:top w:val="single" w:sz="4" w:space="0" w:color="000000"/>
              <w:bottom w:val="nil"/>
              <w:right w:val="single" w:sz="4" w:space="0" w:color="000000"/>
            </w:tcBorders>
          </w:tcPr>
          <w:p>
            <w:pPr>
              <w:pStyle w:val="TableParagraph"/>
              <w:rPr>
                <w:rFonts w:ascii="Times New Roman"/>
                <w:sz w:val="22"/>
              </w:rPr>
            </w:pPr>
          </w:p>
        </w:tc>
        <w:tc>
          <w:tcPr>
            <w:tcW w:w="8378" w:type="dxa"/>
            <w:tcBorders>
              <w:top w:val="single" w:sz="4" w:space="0" w:color="000000"/>
              <w:left w:val="single" w:sz="4" w:space="0" w:color="000000"/>
              <w:bottom w:val="nil"/>
            </w:tcBorders>
          </w:tcPr>
          <w:p>
            <w:pPr>
              <w:pStyle w:val="TableParagraph"/>
              <w:ind w:left="112"/>
              <w:rPr>
                <w:b/>
                <w:sz w:val="24"/>
              </w:rPr>
            </w:pPr>
            <w:r>
              <w:rPr>
                <w:rFonts w:ascii="Times New Roman" w:eastAsia="Times New Roman"/>
                <w:b/>
                <w:sz w:val="24"/>
              </w:rPr>
              <w:t>1</w:t>
            </w:r>
            <w:r>
              <w:rPr>
                <w:b/>
                <w:sz w:val="24"/>
              </w:rPr>
              <w:t>、施工期工程分析</w:t>
            </w:r>
          </w:p>
        </w:tc>
      </w:tr>
      <w:tr>
        <w:tblPrEx>
          <w:tblW w:w="0" w:type="auto"/>
          <w:tblInd w:w="282" w:type="dxa"/>
          <w:tblLayout w:type="fixed"/>
          <w:tblCellMar>
            <w:top w:w="0" w:type="dxa"/>
            <w:left w:w="0" w:type="dxa"/>
            <w:bottom w:w="0" w:type="dxa"/>
            <w:right w:w="0" w:type="dxa"/>
          </w:tblCellMar>
        </w:tblPrEx>
        <w:trPr>
          <w:trHeight w:val="2293"/>
        </w:trPr>
        <w:tc>
          <w:tcPr>
            <w:tcW w:w="864" w:type="dxa"/>
            <w:tcBorders>
              <w:top w:val="nil"/>
              <w:right w:val="single" w:sz="4" w:space="0" w:color="000000"/>
            </w:tcBorders>
          </w:tcPr>
          <w:p>
            <w:pPr>
              <w:pStyle w:val="TableParagraph"/>
              <w:spacing w:before="175" w:line="242" w:lineRule="auto"/>
              <w:ind w:left="191" w:right="175"/>
              <w:jc w:val="both"/>
              <w:rPr>
                <w:sz w:val="24"/>
              </w:rPr>
            </w:pPr>
            <w:r>
              <w:rPr>
                <w:sz w:val="24"/>
              </w:rPr>
              <w:t>工艺流程和产排污环节</w:t>
            </w:r>
          </w:p>
        </w:tc>
        <w:tc>
          <w:tcPr>
            <w:tcW w:w="8378" w:type="dxa"/>
            <w:tcBorders>
              <w:top w:val="nil"/>
              <w:left w:val="single" w:sz="4" w:space="0" w:color="000000"/>
            </w:tcBorders>
          </w:tcPr>
          <w:p>
            <w:pPr>
              <w:pStyle w:val="TableParagraph"/>
              <w:spacing w:before="62" w:line="364" w:lineRule="auto"/>
              <w:ind w:left="112" w:right="88" w:firstLine="480"/>
              <w:rPr>
                <w:sz w:val="24"/>
              </w:rPr>
            </w:pPr>
            <w:r>
              <w:rPr>
                <w:sz w:val="24"/>
              </w:rPr>
              <w:t>本项目为新建项目，租赁现有闲置生产车间进行建设，无土建工程建设， 仅进行设备的安装和调试，本次环评不对施工期影响进行分析。</w:t>
            </w:r>
          </w:p>
          <w:p>
            <w:pPr>
              <w:pStyle w:val="TableParagraph"/>
              <w:spacing w:line="306" w:lineRule="exact"/>
              <w:ind w:left="112"/>
              <w:rPr>
                <w:b/>
                <w:sz w:val="24"/>
              </w:rPr>
            </w:pPr>
            <w:r>
              <w:rPr>
                <w:rFonts w:ascii="Times New Roman" w:eastAsia="Times New Roman"/>
                <w:b/>
                <w:sz w:val="24"/>
              </w:rPr>
              <w:t>2</w:t>
            </w:r>
            <w:r>
              <w:rPr>
                <w:b/>
                <w:sz w:val="24"/>
              </w:rPr>
              <w:t>、营运期工程分析</w:t>
            </w:r>
          </w:p>
          <w:p>
            <w:pPr>
              <w:pStyle w:val="TableParagraph"/>
              <w:spacing w:before="161"/>
              <w:ind w:left="472"/>
              <w:rPr>
                <w:sz w:val="24"/>
              </w:rPr>
            </w:pPr>
            <w:r>
              <w:rPr>
                <w:spacing w:val="-7"/>
                <w:sz w:val="24"/>
              </w:rPr>
              <w:t>本项目产品是水解植物蛋白粉，所用原材料包括水，植物蛋白调味剂，食品</w:t>
            </w:r>
          </w:p>
        </w:tc>
      </w:tr>
    </w:tbl>
    <w:p>
      <w:pPr>
        <w:rPr>
          <w:sz w:val="2"/>
          <w:szCs w:val="2"/>
        </w:rPr>
      </w:pPr>
      <w:r>
        <w:pict>
          <v:shape id="_x0000_s1057" o:spid="_x0000_s1052" type="#_x0000_t202" style="width:408.35pt;height:87.65pt;margin-top:88.55pt;margin-left:115.2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1"/>
                    <w:gridCol w:w="1837"/>
                    <w:gridCol w:w="1163"/>
                    <w:gridCol w:w="1428"/>
                    <w:gridCol w:w="1427"/>
                    <w:gridCol w:w="159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0"/>
                    </w:trPr>
                    <w:tc>
                      <w:tcPr>
                        <w:tcW w:w="701" w:type="dxa"/>
                      </w:tcPr>
                      <w:p>
                        <w:pPr>
                          <w:pStyle w:val="TableParagraph"/>
                          <w:spacing w:before="28"/>
                          <w:ind w:left="117" w:right="113"/>
                          <w:jc w:val="center"/>
                          <w:rPr>
                            <w:sz w:val="21"/>
                          </w:rPr>
                        </w:pPr>
                        <w:r>
                          <w:rPr>
                            <w:sz w:val="21"/>
                          </w:rPr>
                          <w:t>序号</w:t>
                        </w:r>
                      </w:p>
                    </w:tc>
                    <w:tc>
                      <w:tcPr>
                        <w:tcW w:w="1837" w:type="dxa"/>
                      </w:tcPr>
                      <w:p>
                        <w:pPr>
                          <w:pStyle w:val="TableParagraph"/>
                          <w:spacing w:before="28"/>
                          <w:ind w:left="161" w:right="156"/>
                          <w:jc w:val="center"/>
                          <w:rPr>
                            <w:sz w:val="21"/>
                          </w:rPr>
                        </w:pPr>
                        <w:r>
                          <w:rPr>
                            <w:sz w:val="21"/>
                          </w:rPr>
                          <w:t>名称</w:t>
                        </w:r>
                      </w:p>
                    </w:tc>
                    <w:tc>
                      <w:tcPr>
                        <w:tcW w:w="1163" w:type="dxa"/>
                      </w:tcPr>
                      <w:p>
                        <w:pPr>
                          <w:pStyle w:val="TableParagraph"/>
                          <w:spacing w:before="28"/>
                          <w:ind w:right="257"/>
                          <w:jc w:val="right"/>
                          <w:rPr>
                            <w:sz w:val="21"/>
                          </w:rPr>
                        </w:pPr>
                        <w:r>
                          <w:rPr>
                            <w:w w:val="95"/>
                            <w:sz w:val="21"/>
                          </w:rPr>
                          <w:t>年用量</w:t>
                        </w:r>
                      </w:p>
                    </w:tc>
                    <w:tc>
                      <w:tcPr>
                        <w:tcW w:w="1428" w:type="dxa"/>
                      </w:tcPr>
                      <w:p>
                        <w:pPr>
                          <w:pStyle w:val="TableParagraph"/>
                          <w:spacing w:before="28"/>
                          <w:ind w:left="86" w:right="77"/>
                          <w:jc w:val="center"/>
                          <w:rPr>
                            <w:rFonts w:ascii="Times New Roman" w:eastAsia="Times New Roman"/>
                            <w:sz w:val="21"/>
                          </w:rPr>
                        </w:pPr>
                        <w:r>
                          <w:rPr>
                            <w:sz w:val="21"/>
                          </w:rPr>
                          <w:t xml:space="preserve">最大储存量 </w:t>
                        </w:r>
                        <w:r>
                          <w:rPr>
                            <w:rFonts w:ascii="Times New Roman" w:eastAsia="Times New Roman"/>
                            <w:sz w:val="21"/>
                          </w:rPr>
                          <w:t>t</w:t>
                        </w:r>
                      </w:p>
                    </w:tc>
                    <w:tc>
                      <w:tcPr>
                        <w:tcW w:w="1427" w:type="dxa"/>
                      </w:tcPr>
                      <w:p>
                        <w:pPr>
                          <w:pStyle w:val="TableParagraph"/>
                          <w:spacing w:before="28"/>
                          <w:ind w:left="271" w:right="266"/>
                          <w:jc w:val="center"/>
                          <w:rPr>
                            <w:sz w:val="21"/>
                          </w:rPr>
                        </w:pPr>
                        <w:r>
                          <w:rPr>
                            <w:sz w:val="21"/>
                          </w:rPr>
                          <w:t>储存形式</w:t>
                        </w:r>
                      </w:p>
                    </w:tc>
                    <w:tc>
                      <w:tcPr>
                        <w:tcW w:w="1596" w:type="dxa"/>
                      </w:tcPr>
                      <w:p>
                        <w:pPr>
                          <w:pStyle w:val="TableParagraph"/>
                          <w:spacing w:before="28"/>
                          <w:ind w:left="356" w:right="350"/>
                          <w:jc w:val="center"/>
                          <w:rPr>
                            <w:sz w:val="21"/>
                          </w:rPr>
                        </w:pPr>
                        <w:r>
                          <w:rPr>
                            <w:sz w:val="21"/>
                          </w:rPr>
                          <w:t>储存地点</w:t>
                        </w:r>
                      </w:p>
                    </w:tc>
                  </w:tr>
                  <w:tr>
                    <w:tblPrEx>
                      <w:tblW w:w="0" w:type="auto"/>
                      <w:tblInd w:w="5" w:type="dxa"/>
                      <w:tblLayout w:type="fixed"/>
                      <w:tblCellMar>
                        <w:top w:w="0" w:type="dxa"/>
                        <w:left w:w="0" w:type="dxa"/>
                        <w:bottom w:w="0" w:type="dxa"/>
                        <w:right w:w="0" w:type="dxa"/>
                      </w:tblCellMar>
                    </w:tblPrEx>
                    <w:trPr>
                      <w:trHeight w:val="330"/>
                    </w:trPr>
                    <w:tc>
                      <w:tcPr>
                        <w:tcW w:w="701" w:type="dxa"/>
                      </w:tcPr>
                      <w:p>
                        <w:pPr>
                          <w:pStyle w:val="TableParagraph"/>
                          <w:spacing w:before="43"/>
                          <w:ind w:left="7"/>
                          <w:jc w:val="center"/>
                          <w:rPr>
                            <w:rFonts w:ascii="Times New Roman"/>
                            <w:sz w:val="21"/>
                          </w:rPr>
                        </w:pPr>
                        <w:r>
                          <w:rPr>
                            <w:rFonts w:ascii="Times New Roman"/>
                            <w:w w:val="99"/>
                            <w:sz w:val="21"/>
                          </w:rPr>
                          <w:t>1</w:t>
                        </w:r>
                      </w:p>
                    </w:tc>
                    <w:tc>
                      <w:tcPr>
                        <w:tcW w:w="1837" w:type="dxa"/>
                      </w:tcPr>
                      <w:p>
                        <w:pPr>
                          <w:pStyle w:val="TableParagraph"/>
                          <w:spacing w:before="29"/>
                          <w:ind w:left="161" w:right="156"/>
                          <w:jc w:val="center"/>
                          <w:rPr>
                            <w:sz w:val="21"/>
                          </w:rPr>
                        </w:pPr>
                        <w:r>
                          <w:rPr>
                            <w:sz w:val="21"/>
                          </w:rPr>
                          <w:t>食品添加剂原液</w:t>
                        </w:r>
                      </w:p>
                    </w:tc>
                    <w:tc>
                      <w:tcPr>
                        <w:tcW w:w="1163" w:type="dxa"/>
                      </w:tcPr>
                      <w:p>
                        <w:pPr>
                          <w:pStyle w:val="TableParagraph"/>
                          <w:spacing w:before="43"/>
                          <w:ind w:right="258"/>
                          <w:jc w:val="right"/>
                          <w:rPr>
                            <w:rFonts w:ascii="Times New Roman"/>
                            <w:sz w:val="21"/>
                          </w:rPr>
                        </w:pPr>
                        <w:r>
                          <w:rPr>
                            <w:rFonts w:ascii="Times New Roman"/>
                            <w:sz w:val="21"/>
                          </w:rPr>
                          <w:t>2000t/a</w:t>
                        </w:r>
                      </w:p>
                    </w:tc>
                    <w:tc>
                      <w:tcPr>
                        <w:tcW w:w="1428" w:type="dxa"/>
                      </w:tcPr>
                      <w:p>
                        <w:pPr>
                          <w:pStyle w:val="TableParagraph"/>
                          <w:spacing w:before="43"/>
                          <w:ind w:left="84" w:right="77"/>
                          <w:jc w:val="center"/>
                          <w:rPr>
                            <w:rFonts w:ascii="Times New Roman"/>
                            <w:sz w:val="21"/>
                          </w:rPr>
                        </w:pPr>
                        <w:r>
                          <w:rPr>
                            <w:rFonts w:ascii="Times New Roman"/>
                            <w:sz w:val="21"/>
                          </w:rPr>
                          <w:t>1.0t/a</w:t>
                        </w:r>
                      </w:p>
                    </w:tc>
                    <w:tc>
                      <w:tcPr>
                        <w:tcW w:w="1427" w:type="dxa"/>
                      </w:tcPr>
                      <w:p>
                        <w:pPr>
                          <w:pStyle w:val="TableParagraph"/>
                          <w:spacing w:before="29"/>
                          <w:ind w:left="271" w:right="264"/>
                          <w:jc w:val="center"/>
                          <w:rPr>
                            <w:sz w:val="21"/>
                          </w:rPr>
                        </w:pPr>
                        <w:r>
                          <w:rPr>
                            <w:sz w:val="21"/>
                          </w:rPr>
                          <w:t>罐装</w:t>
                        </w:r>
                      </w:p>
                    </w:tc>
                    <w:tc>
                      <w:tcPr>
                        <w:tcW w:w="1596" w:type="dxa"/>
                      </w:tcPr>
                      <w:p>
                        <w:pPr>
                          <w:pStyle w:val="TableParagraph"/>
                          <w:spacing w:before="29"/>
                          <w:ind w:left="356" w:right="348"/>
                          <w:jc w:val="center"/>
                          <w:rPr>
                            <w:sz w:val="21"/>
                          </w:rPr>
                        </w:pPr>
                        <w:r>
                          <w:rPr>
                            <w:sz w:val="21"/>
                          </w:rPr>
                          <w:t>原料区</w:t>
                        </w:r>
                      </w:p>
                    </w:tc>
                  </w:tr>
                  <w:tr>
                    <w:tblPrEx>
                      <w:tblW w:w="0" w:type="auto"/>
                      <w:tblInd w:w="5" w:type="dxa"/>
                      <w:tblLayout w:type="fixed"/>
                      <w:tblCellMar>
                        <w:top w:w="0" w:type="dxa"/>
                        <w:left w:w="0" w:type="dxa"/>
                        <w:bottom w:w="0" w:type="dxa"/>
                        <w:right w:w="0" w:type="dxa"/>
                      </w:tblCellMar>
                    </w:tblPrEx>
                    <w:trPr>
                      <w:trHeight w:val="372"/>
                    </w:trPr>
                    <w:tc>
                      <w:tcPr>
                        <w:tcW w:w="701" w:type="dxa"/>
                      </w:tcPr>
                      <w:p>
                        <w:pPr>
                          <w:pStyle w:val="TableParagraph"/>
                          <w:spacing w:before="65"/>
                          <w:ind w:left="7"/>
                          <w:jc w:val="center"/>
                          <w:rPr>
                            <w:rFonts w:ascii="Times New Roman"/>
                            <w:sz w:val="21"/>
                          </w:rPr>
                        </w:pPr>
                        <w:r>
                          <w:rPr>
                            <w:rFonts w:ascii="Times New Roman"/>
                            <w:w w:val="99"/>
                            <w:sz w:val="21"/>
                          </w:rPr>
                          <w:t>2</w:t>
                        </w:r>
                      </w:p>
                    </w:tc>
                    <w:tc>
                      <w:tcPr>
                        <w:tcW w:w="1837" w:type="dxa"/>
                      </w:tcPr>
                      <w:p>
                        <w:pPr>
                          <w:pStyle w:val="TableParagraph"/>
                          <w:spacing w:before="51"/>
                          <w:ind w:left="161" w:right="156"/>
                          <w:jc w:val="center"/>
                          <w:rPr>
                            <w:sz w:val="21"/>
                          </w:rPr>
                        </w:pPr>
                        <w:r>
                          <w:rPr>
                            <w:sz w:val="21"/>
                          </w:rPr>
                          <w:t>自来水</w:t>
                        </w:r>
                      </w:p>
                    </w:tc>
                    <w:tc>
                      <w:tcPr>
                        <w:tcW w:w="1163" w:type="dxa"/>
                      </w:tcPr>
                      <w:p>
                        <w:pPr>
                          <w:pStyle w:val="TableParagraph"/>
                          <w:spacing w:before="65"/>
                          <w:ind w:right="308"/>
                          <w:jc w:val="right"/>
                          <w:rPr>
                            <w:rFonts w:ascii="Times New Roman"/>
                            <w:sz w:val="21"/>
                          </w:rPr>
                        </w:pPr>
                        <w:r>
                          <w:rPr>
                            <w:rFonts w:ascii="Times New Roman"/>
                            <w:w w:val="95"/>
                            <w:sz w:val="21"/>
                          </w:rPr>
                          <w:t>900t/a</w:t>
                        </w:r>
                      </w:p>
                    </w:tc>
                    <w:tc>
                      <w:tcPr>
                        <w:tcW w:w="1428" w:type="dxa"/>
                      </w:tcPr>
                      <w:p>
                        <w:pPr>
                          <w:pStyle w:val="TableParagraph"/>
                          <w:spacing w:before="65"/>
                          <w:ind w:left="11"/>
                          <w:jc w:val="center"/>
                          <w:rPr>
                            <w:rFonts w:ascii="Times New Roman"/>
                            <w:sz w:val="21"/>
                          </w:rPr>
                        </w:pPr>
                        <w:r>
                          <w:rPr>
                            <w:rFonts w:ascii="Times New Roman"/>
                            <w:w w:val="99"/>
                            <w:sz w:val="21"/>
                          </w:rPr>
                          <w:t>/</w:t>
                        </w:r>
                      </w:p>
                    </w:tc>
                    <w:tc>
                      <w:tcPr>
                        <w:tcW w:w="1427" w:type="dxa"/>
                      </w:tcPr>
                      <w:p>
                        <w:pPr>
                          <w:pStyle w:val="TableParagraph"/>
                          <w:spacing w:before="51"/>
                          <w:ind w:left="271" w:right="266"/>
                          <w:jc w:val="center"/>
                          <w:rPr>
                            <w:sz w:val="21"/>
                          </w:rPr>
                        </w:pPr>
                        <w:r>
                          <w:rPr>
                            <w:sz w:val="21"/>
                          </w:rPr>
                          <w:t>供水管网</w:t>
                        </w:r>
                      </w:p>
                    </w:tc>
                    <w:tc>
                      <w:tcPr>
                        <w:tcW w:w="1596" w:type="dxa"/>
                      </w:tcPr>
                      <w:p>
                        <w:pPr>
                          <w:pStyle w:val="TableParagraph"/>
                          <w:spacing w:before="51"/>
                          <w:ind w:left="356" w:right="348"/>
                          <w:jc w:val="center"/>
                          <w:rPr>
                            <w:sz w:val="21"/>
                          </w:rPr>
                        </w:pPr>
                        <w:r>
                          <w:rPr>
                            <w:sz w:val="21"/>
                          </w:rPr>
                          <w:t>原料区</w:t>
                        </w:r>
                      </w:p>
                    </w:tc>
                  </w:tr>
                  <w:tr>
                    <w:tblPrEx>
                      <w:tblW w:w="0" w:type="auto"/>
                      <w:tblInd w:w="5" w:type="dxa"/>
                      <w:tblLayout w:type="fixed"/>
                      <w:tblCellMar>
                        <w:top w:w="0" w:type="dxa"/>
                        <w:left w:w="0" w:type="dxa"/>
                        <w:bottom w:w="0" w:type="dxa"/>
                        <w:right w:w="0" w:type="dxa"/>
                      </w:tblCellMar>
                    </w:tblPrEx>
                    <w:trPr>
                      <w:trHeight w:val="330"/>
                    </w:trPr>
                    <w:tc>
                      <w:tcPr>
                        <w:tcW w:w="701" w:type="dxa"/>
                      </w:tcPr>
                      <w:p>
                        <w:pPr>
                          <w:pStyle w:val="TableParagraph"/>
                          <w:spacing w:before="45"/>
                          <w:ind w:left="7"/>
                          <w:jc w:val="center"/>
                          <w:rPr>
                            <w:rFonts w:ascii="Times New Roman"/>
                            <w:sz w:val="21"/>
                          </w:rPr>
                        </w:pPr>
                        <w:r>
                          <w:rPr>
                            <w:rFonts w:ascii="Times New Roman"/>
                            <w:w w:val="99"/>
                            <w:sz w:val="21"/>
                          </w:rPr>
                          <w:t>3</w:t>
                        </w:r>
                      </w:p>
                    </w:tc>
                    <w:tc>
                      <w:tcPr>
                        <w:tcW w:w="1837" w:type="dxa"/>
                      </w:tcPr>
                      <w:p>
                        <w:pPr>
                          <w:pStyle w:val="TableParagraph"/>
                          <w:spacing w:before="28"/>
                          <w:ind w:left="161" w:right="156"/>
                          <w:jc w:val="center"/>
                          <w:rPr>
                            <w:sz w:val="21"/>
                          </w:rPr>
                        </w:pPr>
                        <w:r>
                          <w:rPr>
                            <w:sz w:val="21"/>
                          </w:rPr>
                          <w:t>调味剂</w:t>
                        </w:r>
                      </w:p>
                    </w:tc>
                    <w:tc>
                      <w:tcPr>
                        <w:tcW w:w="1163" w:type="dxa"/>
                      </w:tcPr>
                      <w:p>
                        <w:pPr>
                          <w:pStyle w:val="TableParagraph"/>
                          <w:spacing w:before="45"/>
                          <w:ind w:left="370"/>
                          <w:rPr>
                            <w:rFonts w:ascii="Times New Roman"/>
                            <w:sz w:val="21"/>
                          </w:rPr>
                        </w:pPr>
                        <w:r>
                          <w:rPr>
                            <w:rFonts w:ascii="Times New Roman"/>
                            <w:sz w:val="21"/>
                          </w:rPr>
                          <w:t>20t/a</w:t>
                        </w:r>
                      </w:p>
                    </w:tc>
                    <w:tc>
                      <w:tcPr>
                        <w:tcW w:w="1428" w:type="dxa"/>
                      </w:tcPr>
                      <w:p>
                        <w:pPr>
                          <w:pStyle w:val="TableParagraph"/>
                          <w:spacing w:before="45"/>
                          <w:ind w:left="84" w:right="77"/>
                          <w:jc w:val="center"/>
                          <w:rPr>
                            <w:rFonts w:ascii="Times New Roman"/>
                            <w:sz w:val="21"/>
                          </w:rPr>
                        </w:pPr>
                        <w:r>
                          <w:rPr>
                            <w:rFonts w:ascii="Times New Roman"/>
                            <w:sz w:val="21"/>
                          </w:rPr>
                          <w:t>0.1t/a</w:t>
                        </w:r>
                      </w:p>
                    </w:tc>
                    <w:tc>
                      <w:tcPr>
                        <w:tcW w:w="1427" w:type="dxa"/>
                      </w:tcPr>
                      <w:p>
                        <w:pPr>
                          <w:pStyle w:val="TableParagraph"/>
                          <w:spacing w:before="28"/>
                          <w:ind w:left="271" w:right="264"/>
                          <w:jc w:val="center"/>
                          <w:rPr>
                            <w:sz w:val="21"/>
                          </w:rPr>
                        </w:pPr>
                        <w:r>
                          <w:rPr>
                            <w:sz w:val="21"/>
                          </w:rPr>
                          <w:t>罐装</w:t>
                        </w:r>
                      </w:p>
                    </w:tc>
                    <w:tc>
                      <w:tcPr>
                        <w:tcW w:w="1596" w:type="dxa"/>
                      </w:tcPr>
                      <w:p>
                        <w:pPr>
                          <w:pStyle w:val="TableParagraph"/>
                          <w:spacing w:before="28"/>
                          <w:ind w:left="356" w:right="348"/>
                          <w:jc w:val="center"/>
                          <w:rPr>
                            <w:sz w:val="21"/>
                          </w:rPr>
                        </w:pPr>
                        <w:r>
                          <w:rPr>
                            <w:sz w:val="21"/>
                          </w:rPr>
                          <w:t>原料区</w:t>
                        </w:r>
                      </w:p>
                    </w:tc>
                  </w:tr>
                  <w:tr>
                    <w:tblPrEx>
                      <w:tblW w:w="0" w:type="auto"/>
                      <w:tblInd w:w="5" w:type="dxa"/>
                      <w:tblLayout w:type="fixed"/>
                      <w:tblCellMar>
                        <w:top w:w="0" w:type="dxa"/>
                        <w:left w:w="0" w:type="dxa"/>
                        <w:bottom w:w="0" w:type="dxa"/>
                        <w:right w:w="0" w:type="dxa"/>
                      </w:tblCellMar>
                    </w:tblPrEx>
                    <w:trPr>
                      <w:trHeight w:val="330"/>
                    </w:trPr>
                    <w:tc>
                      <w:tcPr>
                        <w:tcW w:w="701" w:type="dxa"/>
                      </w:tcPr>
                      <w:p>
                        <w:pPr>
                          <w:pStyle w:val="TableParagraph"/>
                          <w:spacing w:before="43"/>
                          <w:ind w:left="7"/>
                          <w:jc w:val="center"/>
                          <w:rPr>
                            <w:rFonts w:ascii="Times New Roman"/>
                            <w:sz w:val="21"/>
                          </w:rPr>
                        </w:pPr>
                        <w:r>
                          <w:rPr>
                            <w:rFonts w:ascii="Times New Roman"/>
                            <w:w w:val="99"/>
                            <w:sz w:val="21"/>
                          </w:rPr>
                          <w:t>4</w:t>
                        </w:r>
                      </w:p>
                    </w:tc>
                    <w:tc>
                      <w:tcPr>
                        <w:tcW w:w="1837" w:type="dxa"/>
                      </w:tcPr>
                      <w:p>
                        <w:pPr>
                          <w:pStyle w:val="TableParagraph"/>
                          <w:spacing w:before="40"/>
                          <w:ind w:left="161" w:right="152"/>
                          <w:jc w:val="center"/>
                          <w:rPr>
                            <w:rFonts w:ascii="Times New Roman"/>
                            <w:sz w:val="21"/>
                          </w:rPr>
                        </w:pPr>
                        <w:r>
                          <w:rPr>
                            <w:rFonts w:ascii="Times New Roman"/>
                            <w:position w:val="2"/>
                            <w:sz w:val="21"/>
                          </w:rPr>
                          <w:t>SiO</w:t>
                        </w:r>
                        <w:r>
                          <w:rPr>
                            <w:rFonts w:ascii="Times New Roman"/>
                            <w:position w:val="2"/>
                            <w:sz w:val="21"/>
                            <w:vertAlign w:val="subscript"/>
                          </w:rPr>
                          <w:t>2</w:t>
                        </w:r>
                      </w:p>
                    </w:tc>
                    <w:tc>
                      <w:tcPr>
                        <w:tcW w:w="1163" w:type="dxa"/>
                      </w:tcPr>
                      <w:p>
                        <w:pPr>
                          <w:pStyle w:val="TableParagraph"/>
                          <w:spacing w:before="43"/>
                          <w:ind w:left="402" w:right="396"/>
                          <w:jc w:val="center"/>
                          <w:rPr>
                            <w:rFonts w:ascii="Times New Roman"/>
                            <w:sz w:val="21"/>
                          </w:rPr>
                        </w:pPr>
                        <w:r>
                          <w:rPr>
                            <w:rFonts w:ascii="Times New Roman"/>
                            <w:sz w:val="21"/>
                          </w:rPr>
                          <w:t>2t/a</w:t>
                        </w:r>
                      </w:p>
                    </w:tc>
                    <w:tc>
                      <w:tcPr>
                        <w:tcW w:w="1428" w:type="dxa"/>
                      </w:tcPr>
                      <w:p>
                        <w:pPr>
                          <w:pStyle w:val="TableParagraph"/>
                          <w:spacing w:before="43"/>
                          <w:ind w:left="84" w:right="77"/>
                          <w:jc w:val="center"/>
                          <w:rPr>
                            <w:rFonts w:ascii="Times New Roman"/>
                            <w:sz w:val="21"/>
                          </w:rPr>
                        </w:pPr>
                        <w:r>
                          <w:rPr>
                            <w:rFonts w:ascii="Times New Roman"/>
                            <w:sz w:val="21"/>
                          </w:rPr>
                          <w:t>0.2t/a</w:t>
                        </w:r>
                      </w:p>
                    </w:tc>
                    <w:tc>
                      <w:tcPr>
                        <w:tcW w:w="1427" w:type="dxa"/>
                      </w:tcPr>
                      <w:p>
                        <w:pPr>
                          <w:pStyle w:val="TableParagraph"/>
                          <w:spacing w:before="29"/>
                          <w:ind w:left="271" w:right="264"/>
                          <w:jc w:val="center"/>
                          <w:rPr>
                            <w:sz w:val="21"/>
                          </w:rPr>
                        </w:pPr>
                        <w:r>
                          <w:rPr>
                            <w:sz w:val="21"/>
                          </w:rPr>
                          <w:t>袋装</w:t>
                        </w:r>
                      </w:p>
                    </w:tc>
                    <w:tc>
                      <w:tcPr>
                        <w:tcW w:w="1596" w:type="dxa"/>
                      </w:tcPr>
                      <w:p>
                        <w:pPr>
                          <w:pStyle w:val="TableParagraph"/>
                          <w:spacing w:before="29"/>
                          <w:ind w:left="356" w:right="348"/>
                          <w:jc w:val="center"/>
                          <w:rPr>
                            <w:sz w:val="21"/>
                          </w:rPr>
                        </w:pPr>
                        <w:r>
                          <w:rPr>
                            <w:sz w:val="21"/>
                          </w:rPr>
                          <w:t>原料区</w:t>
                        </w:r>
                      </w:p>
                    </w:tc>
                  </w:tr>
                </w:tbl>
                <w:p>
                  <w:pPr>
                    <w:pStyle w:val="BodyText"/>
                  </w:pPr>
                </w:p>
              </w:txbxContent>
            </v:textbox>
          </v:shape>
        </w:pict>
      </w:r>
      <w:r>
        <w:pict>
          <v:shape id="_x0000_s1058" o:spid="_x0000_s1053" type="#_x0000_t202" style="width:408.2pt;height:173.55pt;margin-top:244.45pt;margin-left:115.25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43"/>
                    <w:gridCol w:w="1089"/>
                    <w:gridCol w:w="1241"/>
                    <w:gridCol w:w="2183"/>
                    <w:gridCol w:w="1246"/>
                    <w:gridCol w:w="164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743" w:type="dxa"/>
                      </w:tcPr>
                      <w:p>
                        <w:pPr>
                          <w:pStyle w:val="TableParagraph"/>
                          <w:spacing w:before="136"/>
                          <w:ind w:left="140" w:right="132"/>
                          <w:jc w:val="center"/>
                          <w:rPr>
                            <w:sz w:val="21"/>
                          </w:rPr>
                        </w:pPr>
                        <w:r>
                          <w:rPr>
                            <w:sz w:val="21"/>
                          </w:rPr>
                          <w:t>序号</w:t>
                        </w:r>
                      </w:p>
                    </w:tc>
                    <w:tc>
                      <w:tcPr>
                        <w:tcW w:w="1089" w:type="dxa"/>
                      </w:tcPr>
                      <w:p>
                        <w:pPr>
                          <w:pStyle w:val="TableParagraph"/>
                          <w:spacing w:before="2"/>
                          <w:ind w:left="103" w:right="96"/>
                          <w:jc w:val="center"/>
                          <w:rPr>
                            <w:sz w:val="21"/>
                          </w:rPr>
                        </w:pPr>
                        <w:r>
                          <w:rPr>
                            <w:sz w:val="21"/>
                          </w:rPr>
                          <w:t>主要生产</w:t>
                        </w:r>
                      </w:p>
                      <w:p>
                        <w:pPr>
                          <w:pStyle w:val="TableParagraph"/>
                          <w:spacing w:before="2" w:line="252" w:lineRule="exact"/>
                          <w:ind w:left="101" w:right="96"/>
                          <w:jc w:val="center"/>
                          <w:rPr>
                            <w:sz w:val="21"/>
                          </w:rPr>
                        </w:pPr>
                        <w:r>
                          <w:rPr>
                            <w:sz w:val="21"/>
                          </w:rPr>
                          <w:t>单元</w:t>
                        </w:r>
                      </w:p>
                    </w:tc>
                    <w:tc>
                      <w:tcPr>
                        <w:tcW w:w="1241" w:type="dxa"/>
                      </w:tcPr>
                      <w:p>
                        <w:pPr>
                          <w:pStyle w:val="TableParagraph"/>
                          <w:spacing w:before="136"/>
                          <w:ind w:left="96" w:right="91"/>
                          <w:jc w:val="center"/>
                          <w:rPr>
                            <w:sz w:val="21"/>
                          </w:rPr>
                        </w:pPr>
                        <w:r>
                          <w:rPr>
                            <w:sz w:val="21"/>
                          </w:rPr>
                          <w:t>主要工艺</w:t>
                        </w:r>
                      </w:p>
                    </w:tc>
                    <w:tc>
                      <w:tcPr>
                        <w:tcW w:w="2183" w:type="dxa"/>
                      </w:tcPr>
                      <w:p>
                        <w:pPr>
                          <w:pStyle w:val="TableParagraph"/>
                          <w:spacing w:before="136"/>
                          <w:ind w:left="648" w:right="645"/>
                          <w:jc w:val="center"/>
                          <w:rPr>
                            <w:sz w:val="21"/>
                          </w:rPr>
                        </w:pPr>
                        <w:r>
                          <w:rPr>
                            <w:sz w:val="21"/>
                          </w:rPr>
                          <w:t>设备名称</w:t>
                        </w:r>
                      </w:p>
                    </w:tc>
                    <w:tc>
                      <w:tcPr>
                        <w:tcW w:w="1246" w:type="dxa"/>
                      </w:tcPr>
                      <w:p>
                        <w:pPr>
                          <w:pStyle w:val="TableParagraph"/>
                          <w:spacing w:before="2"/>
                          <w:ind w:left="153" w:right="144"/>
                          <w:jc w:val="center"/>
                          <w:rPr>
                            <w:rFonts w:ascii="Times New Roman" w:eastAsia="Times New Roman"/>
                            <w:sz w:val="21"/>
                          </w:rPr>
                        </w:pPr>
                        <w:r>
                          <w:rPr>
                            <w:sz w:val="21"/>
                          </w:rPr>
                          <w:t>数量（台</w:t>
                        </w:r>
                        <w:r>
                          <w:rPr>
                            <w:rFonts w:ascii="Times New Roman" w:eastAsia="Times New Roman"/>
                            <w:sz w:val="21"/>
                          </w:rPr>
                          <w:t>/</w:t>
                        </w:r>
                      </w:p>
                      <w:p>
                        <w:pPr>
                          <w:pStyle w:val="TableParagraph"/>
                          <w:spacing w:before="2" w:line="252" w:lineRule="exact"/>
                          <w:ind w:left="153" w:right="144"/>
                          <w:jc w:val="center"/>
                          <w:rPr>
                            <w:sz w:val="21"/>
                          </w:rPr>
                        </w:pPr>
                        <w:r>
                          <w:rPr>
                            <w:sz w:val="21"/>
                          </w:rPr>
                          <w:t>套）</w:t>
                        </w:r>
                      </w:p>
                    </w:tc>
                    <w:tc>
                      <w:tcPr>
                        <w:tcW w:w="1647" w:type="dxa"/>
                      </w:tcPr>
                      <w:p>
                        <w:pPr>
                          <w:pStyle w:val="TableParagraph"/>
                          <w:spacing w:before="136"/>
                          <w:ind w:left="119" w:right="111"/>
                          <w:jc w:val="center"/>
                          <w:rPr>
                            <w:sz w:val="21"/>
                          </w:rPr>
                        </w:pPr>
                        <w:r>
                          <w:rPr>
                            <w:sz w:val="21"/>
                          </w:rPr>
                          <w:t>设施参数</w:t>
                        </w:r>
                      </w:p>
                    </w:tc>
                  </w:tr>
                  <w:tr>
                    <w:tblPrEx>
                      <w:tblW w:w="0" w:type="auto"/>
                      <w:tblInd w:w="5" w:type="dxa"/>
                      <w:tblLayout w:type="fixed"/>
                      <w:tblCellMar>
                        <w:top w:w="0" w:type="dxa"/>
                        <w:left w:w="0" w:type="dxa"/>
                        <w:bottom w:w="0" w:type="dxa"/>
                        <w:right w:w="0" w:type="dxa"/>
                      </w:tblCellMar>
                    </w:tblPrEx>
                    <w:trPr>
                      <w:trHeight w:val="340"/>
                    </w:trPr>
                    <w:tc>
                      <w:tcPr>
                        <w:tcW w:w="743" w:type="dxa"/>
                      </w:tcPr>
                      <w:p>
                        <w:pPr>
                          <w:pStyle w:val="TableParagraph"/>
                          <w:spacing w:before="48"/>
                          <w:ind w:left="7"/>
                          <w:jc w:val="center"/>
                          <w:rPr>
                            <w:rFonts w:ascii="Times New Roman"/>
                            <w:sz w:val="21"/>
                          </w:rPr>
                        </w:pPr>
                        <w:r>
                          <w:rPr>
                            <w:rFonts w:ascii="Times New Roman"/>
                            <w:w w:val="99"/>
                            <w:sz w:val="21"/>
                          </w:rPr>
                          <w:t>1</w:t>
                        </w:r>
                      </w:p>
                    </w:tc>
                    <w:tc>
                      <w:tcPr>
                        <w:tcW w:w="1089" w:type="dxa"/>
                        <w:vMerge w:val="restart"/>
                      </w:tcPr>
                      <w:p>
                        <w:pPr>
                          <w:pStyle w:val="TableParagraph"/>
                          <w:rPr>
                            <w:sz w:val="20"/>
                          </w:rPr>
                        </w:pPr>
                      </w:p>
                      <w:p>
                        <w:pPr>
                          <w:pStyle w:val="TableParagraph"/>
                          <w:rPr>
                            <w:sz w:val="20"/>
                          </w:rPr>
                        </w:pPr>
                      </w:p>
                      <w:p>
                        <w:pPr>
                          <w:pStyle w:val="TableParagraph"/>
                          <w:spacing w:before="136" w:line="244" w:lineRule="auto"/>
                          <w:ind w:left="333" w:right="114" w:hanging="209"/>
                          <w:rPr>
                            <w:sz w:val="21"/>
                          </w:rPr>
                        </w:pPr>
                        <w:r>
                          <w:rPr>
                            <w:sz w:val="21"/>
                          </w:rPr>
                          <w:t>生产加工单元</w:t>
                        </w:r>
                      </w:p>
                    </w:tc>
                    <w:tc>
                      <w:tcPr>
                        <w:tcW w:w="1241" w:type="dxa"/>
                      </w:tcPr>
                      <w:p>
                        <w:pPr>
                          <w:pStyle w:val="TableParagraph"/>
                          <w:spacing w:before="32"/>
                          <w:ind w:left="96" w:right="91"/>
                          <w:jc w:val="center"/>
                          <w:rPr>
                            <w:sz w:val="21"/>
                          </w:rPr>
                        </w:pPr>
                        <w:r>
                          <w:rPr>
                            <w:sz w:val="21"/>
                          </w:rPr>
                          <w:t>搅拌工序</w:t>
                        </w:r>
                      </w:p>
                    </w:tc>
                    <w:tc>
                      <w:tcPr>
                        <w:tcW w:w="2183" w:type="dxa"/>
                      </w:tcPr>
                      <w:p>
                        <w:pPr>
                          <w:pStyle w:val="TableParagraph"/>
                          <w:spacing w:before="32"/>
                          <w:ind w:left="648" w:right="642"/>
                          <w:jc w:val="center"/>
                          <w:rPr>
                            <w:sz w:val="21"/>
                          </w:rPr>
                        </w:pPr>
                        <w:r>
                          <w:rPr>
                            <w:sz w:val="21"/>
                          </w:rPr>
                          <w:t>搅拌釜</w:t>
                        </w:r>
                      </w:p>
                    </w:tc>
                    <w:tc>
                      <w:tcPr>
                        <w:tcW w:w="1246" w:type="dxa"/>
                      </w:tcPr>
                      <w:p>
                        <w:pPr>
                          <w:pStyle w:val="TableParagraph"/>
                          <w:spacing w:before="48"/>
                          <w:ind w:left="516"/>
                          <w:rPr>
                            <w:rFonts w:ascii="Times New Roman"/>
                            <w:sz w:val="21"/>
                          </w:rPr>
                        </w:pPr>
                        <w:r>
                          <w:rPr>
                            <w:rFonts w:ascii="Times New Roman"/>
                            <w:sz w:val="21"/>
                          </w:rPr>
                          <w:t>18</w:t>
                        </w:r>
                      </w:p>
                    </w:tc>
                    <w:tc>
                      <w:tcPr>
                        <w:tcW w:w="1647" w:type="dxa"/>
                      </w:tcPr>
                      <w:p>
                        <w:pPr>
                          <w:pStyle w:val="TableParagraph"/>
                          <w:spacing w:before="35"/>
                          <w:ind w:left="120" w:right="109"/>
                          <w:jc w:val="center"/>
                          <w:rPr>
                            <w:rFonts w:ascii="Times New Roman" w:eastAsia="Times New Roman"/>
                            <w:sz w:val="13"/>
                          </w:rPr>
                        </w:pPr>
                        <w:r>
                          <w:rPr>
                            <w:sz w:val="21"/>
                          </w:rPr>
                          <w:t>容积：</w:t>
                        </w:r>
                        <w:r>
                          <w:rPr>
                            <w:rFonts w:ascii="Times New Roman" w:eastAsia="Times New Roman"/>
                            <w:sz w:val="21"/>
                          </w:rPr>
                          <w:t>10m</w:t>
                        </w:r>
                        <w:r>
                          <w:rPr>
                            <w:rFonts w:ascii="Times New Roman" w:eastAsia="Times New Roman"/>
                            <w:position w:val="7"/>
                            <w:sz w:val="13"/>
                          </w:rPr>
                          <w:t>3</w:t>
                        </w:r>
                      </w:p>
                    </w:tc>
                  </w:tr>
                  <w:tr>
                    <w:tblPrEx>
                      <w:tblW w:w="0" w:type="auto"/>
                      <w:tblInd w:w="5" w:type="dxa"/>
                      <w:tblLayout w:type="fixed"/>
                      <w:tblCellMar>
                        <w:top w:w="0" w:type="dxa"/>
                        <w:left w:w="0" w:type="dxa"/>
                        <w:bottom w:w="0" w:type="dxa"/>
                        <w:right w:w="0" w:type="dxa"/>
                      </w:tblCellMar>
                    </w:tblPrEx>
                    <w:trPr>
                      <w:trHeight w:val="340"/>
                    </w:trPr>
                    <w:tc>
                      <w:tcPr>
                        <w:tcW w:w="743" w:type="dxa"/>
                      </w:tcPr>
                      <w:p>
                        <w:pPr>
                          <w:pStyle w:val="TableParagraph"/>
                          <w:spacing w:before="49"/>
                          <w:ind w:left="7"/>
                          <w:jc w:val="center"/>
                          <w:rPr>
                            <w:rFonts w:ascii="Times New Roman"/>
                            <w:sz w:val="21"/>
                          </w:rPr>
                        </w:pPr>
                        <w:r>
                          <w:rPr>
                            <w:rFonts w:ascii="Times New Roman"/>
                            <w:w w:val="99"/>
                            <w:sz w:val="21"/>
                          </w:rPr>
                          <w:t>2</w:t>
                        </w:r>
                      </w:p>
                    </w:tc>
                    <w:tc>
                      <w:tcPr>
                        <w:tcW w:w="1089" w:type="dxa"/>
                        <w:vMerge/>
                        <w:tcBorders>
                          <w:top w:val="nil"/>
                        </w:tcBorders>
                      </w:tcPr>
                      <w:p>
                        <w:pPr>
                          <w:rPr>
                            <w:sz w:val="2"/>
                            <w:szCs w:val="2"/>
                          </w:rPr>
                        </w:pPr>
                      </w:p>
                    </w:tc>
                    <w:tc>
                      <w:tcPr>
                        <w:tcW w:w="1241" w:type="dxa"/>
                      </w:tcPr>
                      <w:p>
                        <w:pPr>
                          <w:pStyle w:val="TableParagraph"/>
                          <w:spacing w:before="32"/>
                          <w:ind w:left="96" w:right="91"/>
                          <w:jc w:val="center"/>
                          <w:rPr>
                            <w:sz w:val="21"/>
                          </w:rPr>
                        </w:pPr>
                        <w:r>
                          <w:rPr>
                            <w:sz w:val="21"/>
                          </w:rPr>
                          <w:t>冷却工序</w:t>
                        </w:r>
                      </w:p>
                    </w:tc>
                    <w:tc>
                      <w:tcPr>
                        <w:tcW w:w="2183" w:type="dxa"/>
                      </w:tcPr>
                      <w:p>
                        <w:pPr>
                          <w:pStyle w:val="TableParagraph"/>
                          <w:spacing w:before="32"/>
                          <w:ind w:left="648" w:right="642"/>
                          <w:jc w:val="center"/>
                          <w:rPr>
                            <w:sz w:val="21"/>
                          </w:rPr>
                        </w:pPr>
                        <w:r>
                          <w:rPr>
                            <w:sz w:val="21"/>
                          </w:rPr>
                          <w:t>冷却塔</w:t>
                        </w:r>
                      </w:p>
                    </w:tc>
                    <w:tc>
                      <w:tcPr>
                        <w:tcW w:w="1246" w:type="dxa"/>
                      </w:tcPr>
                      <w:p>
                        <w:pPr>
                          <w:pStyle w:val="TableParagraph"/>
                          <w:spacing w:before="49"/>
                          <w:ind w:left="569"/>
                          <w:rPr>
                            <w:rFonts w:ascii="Times New Roman"/>
                            <w:sz w:val="21"/>
                          </w:rPr>
                        </w:pPr>
                        <w:r>
                          <w:rPr>
                            <w:rFonts w:ascii="Times New Roman"/>
                            <w:w w:val="99"/>
                            <w:sz w:val="21"/>
                          </w:rPr>
                          <w:t>1</w:t>
                        </w:r>
                      </w:p>
                    </w:tc>
                    <w:tc>
                      <w:tcPr>
                        <w:tcW w:w="1647" w:type="dxa"/>
                      </w:tcPr>
                      <w:p>
                        <w:pPr>
                          <w:pStyle w:val="TableParagraph"/>
                          <w:spacing w:before="35"/>
                          <w:ind w:left="117" w:right="111"/>
                          <w:jc w:val="center"/>
                          <w:rPr>
                            <w:rFonts w:ascii="Times New Roman" w:eastAsia="Times New Roman"/>
                            <w:sz w:val="21"/>
                          </w:rPr>
                        </w:pPr>
                        <w:r>
                          <w:rPr>
                            <w:sz w:val="21"/>
                          </w:rPr>
                          <w:t>功率：</w:t>
                        </w:r>
                        <w:r>
                          <w:rPr>
                            <w:rFonts w:ascii="Times New Roman" w:eastAsia="Times New Roman"/>
                            <w:sz w:val="21"/>
                          </w:rPr>
                          <w:t>20 KW</w:t>
                        </w:r>
                      </w:p>
                    </w:tc>
                  </w:tr>
                  <w:tr>
                    <w:tblPrEx>
                      <w:tblW w:w="0" w:type="auto"/>
                      <w:tblInd w:w="5" w:type="dxa"/>
                      <w:tblLayout w:type="fixed"/>
                      <w:tblCellMar>
                        <w:top w:w="0" w:type="dxa"/>
                        <w:left w:w="0" w:type="dxa"/>
                        <w:bottom w:w="0" w:type="dxa"/>
                        <w:right w:w="0" w:type="dxa"/>
                      </w:tblCellMar>
                    </w:tblPrEx>
                    <w:trPr>
                      <w:trHeight w:val="340"/>
                    </w:trPr>
                    <w:tc>
                      <w:tcPr>
                        <w:tcW w:w="743" w:type="dxa"/>
                      </w:tcPr>
                      <w:p>
                        <w:pPr>
                          <w:pStyle w:val="TableParagraph"/>
                          <w:spacing w:before="47"/>
                          <w:ind w:left="7"/>
                          <w:jc w:val="center"/>
                          <w:rPr>
                            <w:rFonts w:ascii="Times New Roman"/>
                            <w:sz w:val="21"/>
                          </w:rPr>
                        </w:pPr>
                        <w:r>
                          <w:rPr>
                            <w:rFonts w:ascii="Times New Roman"/>
                            <w:w w:val="99"/>
                            <w:sz w:val="21"/>
                          </w:rPr>
                          <w:t>3</w:t>
                        </w:r>
                      </w:p>
                    </w:tc>
                    <w:tc>
                      <w:tcPr>
                        <w:tcW w:w="1089" w:type="dxa"/>
                        <w:vMerge/>
                        <w:tcBorders>
                          <w:top w:val="nil"/>
                        </w:tcBorders>
                      </w:tcPr>
                      <w:p>
                        <w:pPr>
                          <w:rPr>
                            <w:sz w:val="2"/>
                            <w:szCs w:val="2"/>
                          </w:rPr>
                        </w:pPr>
                      </w:p>
                    </w:tc>
                    <w:tc>
                      <w:tcPr>
                        <w:tcW w:w="1241" w:type="dxa"/>
                        <w:vMerge w:val="restart"/>
                      </w:tcPr>
                      <w:p>
                        <w:pPr>
                          <w:pStyle w:val="TableParagraph"/>
                          <w:spacing w:before="158"/>
                          <w:ind w:left="199"/>
                          <w:rPr>
                            <w:sz w:val="21"/>
                          </w:rPr>
                        </w:pPr>
                        <w:r>
                          <w:rPr>
                            <w:sz w:val="21"/>
                          </w:rPr>
                          <w:t>过滤工序</w:t>
                        </w:r>
                      </w:p>
                    </w:tc>
                    <w:tc>
                      <w:tcPr>
                        <w:tcW w:w="2183" w:type="dxa"/>
                        <w:vMerge w:val="restart"/>
                      </w:tcPr>
                      <w:p>
                        <w:pPr>
                          <w:pStyle w:val="TableParagraph"/>
                          <w:spacing w:before="158"/>
                          <w:ind w:left="648" w:right="642"/>
                          <w:jc w:val="center"/>
                          <w:rPr>
                            <w:sz w:val="21"/>
                          </w:rPr>
                        </w:pPr>
                        <w:r>
                          <w:rPr>
                            <w:sz w:val="21"/>
                          </w:rPr>
                          <w:t>压滤机</w:t>
                        </w:r>
                      </w:p>
                    </w:tc>
                    <w:tc>
                      <w:tcPr>
                        <w:tcW w:w="1246" w:type="dxa"/>
                        <w:vMerge w:val="restart"/>
                      </w:tcPr>
                      <w:p>
                        <w:pPr>
                          <w:pStyle w:val="TableParagraph"/>
                          <w:spacing w:before="172"/>
                          <w:ind w:left="8"/>
                          <w:jc w:val="center"/>
                          <w:rPr>
                            <w:rFonts w:ascii="Times New Roman"/>
                            <w:sz w:val="21"/>
                          </w:rPr>
                        </w:pPr>
                        <w:r>
                          <w:rPr>
                            <w:rFonts w:ascii="Times New Roman"/>
                            <w:w w:val="99"/>
                            <w:sz w:val="21"/>
                          </w:rPr>
                          <w:t>3</w:t>
                        </w:r>
                      </w:p>
                    </w:tc>
                    <w:tc>
                      <w:tcPr>
                        <w:tcW w:w="1647" w:type="dxa"/>
                        <w:vMerge w:val="restart"/>
                      </w:tcPr>
                      <w:p>
                        <w:pPr>
                          <w:pStyle w:val="TableParagraph"/>
                          <w:spacing w:before="160"/>
                          <w:ind w:left="108"/>
                          <w:rPr>
                            <w:rFonts w:ascii="Times New Roman" w:eastAsia="Times New Roman"/>
                            <w:sz w:val="21"/>
                          </w:rPr>
                        </w:pPr>
                        <w:r>
                          <w:rPr>
                            <w:sz w:val="21"/>
                          </w:rPr>
                          <w:t>功率：</w:t>
                        </w:r>
                        <w:r>
                          <w:rPr>
                            <w:rFonts w:ascii="Times New Roman" w:eastAsia="Times New Roman"/>
                            <w:sz w:val="21"/>
                          </w:rPr>
                          <w:t>10KW</w:t>
                        </w:r>
                      </w:p>
                    </w:tc>
                  </w:tr>
                  <w:tr>
                    <w:tblPrEx>
                      <w:tblW w:w="0" w:type="auto"/>
                      <w:tblInd w:w="5" w:type="dxa"/>
                      <w:tblLayout w:type="fixed"/>
                      <w:tblCellMar>
                        <w:top w:w="0" w:type="dxa"/>
                        <w:left w:w="0" w:type="dxa"/>
                        <w:bottom w:w="0" w:type="dxa"/>
                        <w:right w:w="0" w:type="dxa"/>
                      </w:tblCellMar>
                    </w:tblPrEx>
                    <w:trPr>
                      <w:trHeight w:val="241"/>
                    </w:trPr>
                    <w:tc>
                      <w:tcPr>
                        <w:tcW w:w="743" w:type="dxa"/>
                      </w:tcPr>
                      <w:p>
                        <w:pPr>
                          <w:pStyle w:val="TableParagraph"/>
                          <w:spacing w:line="221" w:lineRule="exact"/>
                          <w:ind w:left="7"/>
                          <w:jc w:val="center"/>
                          <w:rPr>
                            <w:rFonts w:ascii="Times New Roman"/>
                            <w:sz w:val="21"/>
                          </w:rPr>
                        </w:pPr>
                        <w:r>
                          <w:rPr>
                            <w:rFonts w:ascii="Times New Roman"/>
                            <w:w w:val="99"/>
                            <w:sz w:val="21"/>
                          </w:rPr>
                          <w:t>4</w:t>
                        </w:r>
                      </w:p>
                    </w:tc>
                    <w:tc>
                      <w:tcPr>
                        <w:tcW w:w="1089" w:type="dxa"/>
                        <w:vMerge/>
                        <w:tcBorders>
                          <w:top w:val="nil"/>
                        </w:tcBorders>
                      </w:tcPr>
                      <w:p>
                        <w:pPr>
                          <w:rPr>
                            <w:sz w:val="2"/>
                            <w:szCs w:val="2"/>
                          </w:rPr>
                        </w:pPr>
                      </w:p>
                    </w:tc>
                    <w:tc>
                      <w:tcPr>
                        <w:tcW w:w="1241" w:type="dxa"/>
                        <w:vMerge/>
                        <w:tcBorders>
                          <w:top w:val="nil"/>
                        </w:tcBorders>
                      </w:tcPr>
                      <w:p>
                        <w:pPr>
                          <w:rPr>
                            <w:sz w:val="2"/>
                            <w:szCs w:val="2"/>
                          </w:rPr>
                        </w:pPr>
                      </w:p>
                    </w:tc>
                    <w:tc>
                      <w:tcPr>
                        <w:tcW w:w="2183" w:type="dxa"/>
                        <w:vMerge/>
                        <w:tcBorders>
                          <w:top w:val="nil"/>
                        </w:tcBorders>
                      </w:tcPr>
                      <w:p>
                        <w:pPr>
                          <w:rPr>
                            <w:sz w:val="2"/>
                            <w:szCs w:val="2"/>
                          </w:rPr>
                        </w:pPr>
                      </w:p>
                    </w:tc>
                    <w:tc>
                      <w:tcPr>
                        <w:tcW w:w="1246" w:type="dxa"/>
                        <w:vMerge/>
                        <w:tcBorders>
                          <w:top w:val="nil"/>
                        </w:tcBorders>
                      </w:tcPr>
                      <w:p>
                        <w:pPr>
                          <w:rPr>
                            <w:sz w:val="2"/>
                            <w:szCs w:val="2"/>
                          </w:rPr>
                        </w:pPr>
                      </w:p>
                    </w:tc>
                    <w:tc>
                      <w:tcPr>
                        <w:tcW w:w="1647"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43" w:type="dxa"/>
                      </w:tcPr>
                      <w:p>
                        <w:pPr>
                          <w:pStyle w:val="TableParagraph"/>
                          <w:spacing w:before="151"/>
                          <w:ind w:left="7"/>
                          <w:jc w:val="center"/>
                          <w:rPr>
                            <w:rFonts w:ascii="Times New Roman"/>
                            <w:sz w:val="21"/>
                          </w:rPr>
                        </w:pPr>
                        <w:r>
                          <w:rPr>
                            <w:rFonts w:ascii="Times New Roman"/>
                            <w:w w:val="99"/>
                            <w:sz w:val="21"/>
                          </w:rPr>
                          <w:t>5</w:t>
                        </w:r>
                      </w:p>
                    </w:tc>
                    <w:tc>
                      <w:tcPr>
                        <w:tcW w:w="1089" w:type="dxa"/>
                        <w:vMerge/>
                        <w:tcBorders>
                          <w:top w:val="nil"/>
                        </w:tcBorders>
                      </w:tcPr>
                      <w:p>
                        <w:pPr>
                          <w:rPr>
                            <w:sz w:val="2"/>
                            <w:szCs w:val="2"/>
                          </w:rPr>
                        </w:pPr>
                      </w:p>
                    </w:tc>
                    <w:tc>
                      <w:tcPr>
                        <w:tcW w:w="1241" w:type="dxa"/>
                      </w:tcPr>
                      <w:p>
                        <w:pPr>
                          <w:pStyle w:val="TableParagraph"/>
                          <w:spacing w:before="1"/>
                          <w:ind w:left="96" w:right="91"/>
                          <w:jc w:val="center"/>
                          <w:rPr>
                            <w:sz w:val="21"/>
                          </w:rPr>
                        </w:pPr>
                        <w:r>
                          <w:rPr>
                            <w:sz w:val="21"/>
                          </w:rPr>
                          <w:t>喷雾干燥</w:t>
                        </w:r>
                      </w:p>
                      <w:p>
                        <w:pPr>
                          <w:pStyle w:val="TableParagraph"/>
                          <w:spacing w:before="2" w:line="253" w:lineRule="exact"/>
                          <w:ind w:left="98" w:right="91"/>
                          <w:jc w:val="center"/>
                          <w:rPr>
                            <w:sz w:val="21"/>
                          </w:rPr>
                        </w:pPr>
                        <w:r>
                          <w:rPr>
                            <w:sz w:val="21"/>
                          </w:rPr>
                          <w:t>工序</w:t>
                        </w:r>
                      </w:p>
                    </w:tc>
                    <w:tc>
                      <w:tcPr>
                        <w:tcW w:w="2183" w:type="dxa"/>
                      </w:tcPr>
                      <w:p>
                        <w:pPr>
                          <w:pStyle w:val="TableParagraph"/>
                          <w:spacing w:before="135"/>
                          <w:ind w:left="648" w:right="642"/>
                          <w:jc w:val="center"/>
                          <w:rPr>
                            <w:sz w:val="21"/>
                          </w:rPr>
                        </w:pPr>
                        <w:r>
                          <w:rPr>
                            <w:sz w:val="21"/>
                          </w:rPr>
                          <w:t>烘干塔</w:t>
                        </w:r>
                      </w:p>
                    </w:tc>
                    <w:tc>
                      <w:tcPr>
                        <w:tcW w:w="1246" w:type="dxa"/>
                      </w:tcPr>
                      <w:p>
                        <w:pPr>
                          <w:pStyle w:val="TableParagraph"/>
                          <w:spacing w:before="151"/>
                          <w:ind w:left="569"/>
                          <w:rPr>
                            <w:rFonts w:ascii="Times New Roman"/>
                            <w:sz w:val="21"/>
                          </w:rPr>
                        </w:pPr>
                        <w:r>
                          <w:rPr>
                            <w:rFonts w:ascii="Times New Roman"/>
                            <w:w w:val="99"/>
                            <w:sz w:val="21"/>
                          </w:rPr>
                          <w:t>1</w:t>
                        </w:r>
                      </w:p>
                    </w:tc>
                    <w:tc>
                      <w:tcPr>
                        <w:tcW w:w="1647" w:type="dxa"/>
                      </w:tcPr>
                      <w:p>
                        <w:pPr>
                          <w:pStyle w:val="TableParagraph"/>
                          <w:spacing w:before="1"/>
                          <w:ind w:left="120" w:right="111"/>
                          <w:jc w:val="center"/>
                          <w:rPr>
                            <w:rFonts w:ascii="Times New Roman" w:eastAsia="Times New Roman"/>
                            <w:sz w:val="21"/>
                          </w:rPr>
                        </w:pPr>
                        <w:r>
                          <w:rPr>
                            <w:sz w:val="21"/>
                          </w:rPr>
                          <w:t>烘干温度：</w:t>
                        </w:r>
                        <w:r>
                          <w:rPr>
                            <w:rFonts w:ascii="Times New Roman" w:eastAsia="Times New Roman"/>
                            <w:sz w:val="21"/>
                          </w:rPr>
                          <w:t>120</w:t>
                        </w:r>
                      </w:p>
                      <w:p>
                        <w:pPr>
                          <w:pStyle w:val="TableParagraph"/>
                          <w:spacing w:before="2" w:line="253" w:lineRule="exact"/>
                          <w:ind w:left="8"/>
                          <w:jc w:val="center"/>
                          <w:rPr>
                            <w:sz w:val="21"/>
                          </w:rPr>
                        </w:pPr>
                        <w:r>
                          <w:rPr>
                            <w:w w:val="99"/>
                            <w:sz w:val="21"/>
                          </w:rPr>
                          <w:t>℃</w:t>
                        </w:r>
                      </w:p>
                    </w:tc>
                  </w:tr>
                  <w:tr>
                    <w:tblPrEx>
                      <w:tblW w:w="0" w:type="auto"/>
                      <w:tblInd w:w="5" w:type="dxa"/>
                      <w:tblLayout w:type="fixed"/>
                      <w:tblCellMar>
                        <w:top w:w="0" w:type="dxa"/>
                        <w:left w:w="0" w:type="dxa"/>
                        <w:bottom w:w="0" w:type="dxa"/>
                        <w:right w:w="0" w:type="dxa"/>
                      </w:tblCellMar>
                    </w:tblPrEx>
                    <w:trPr>
                      <w:trHeight w:val="340"/>
                    </w:trPr>
                    <w:tc>
                      <w:tcPr>
                        <w:tcW w:w="743" w:type="dxa"/>
                      </w:tcPr>
                      <w:p>
                        <w:pPr>
                          <w:pStyle w:val="TableParagraph"/>
                          <w:spacing w:before="48"/>
                          <w:ind w:left="7"/>
                          <w:jc w:val="center"/>
                          <w:rPr>
                            <w:rFonts w:ascii="Times New Roman"/>
                            <w:sz w:val="21"/>
                          </w:rPr>
                        </w:pPr>
                        <w:r>
                          <w:rPr>
                            <w:rFonts w:ascii="Times New Roman"/>
                            <w:w w:val="99"/>
                            <w:sz w:val="21"/>
                          </w:rPr>
                          <w:t>6</w:t>
                        </w:r>
                      </w:p>
                    </w:tc>
                    <w:tc>
                      <w:tcPr>
                        <w:tcW w:w="1089" w:type="dxa"/>
                      </w:tcPr>
                      <w:p>
                        <w:pPr>
                          <w:pStyle w:val="TableParagraph"/>
                          <w:spacing w:before="34"/>
                          <w:ind w:left="103" w:right="96"/>
                          <w:jc w:val="center"/>
                          <w:rPr>
                            <w:sz w:val="21"/>
                          </w:rPr>
                        </w:pPr>
                        <w:r>
                          <w:rPr>
                            <w:sz w:val="21"/>
                          </w:rPr>
                          <w:t>供热单元</w:t>
                        </w:r>
                      </w:p>
                    </w:tc>
                    <w:tc>
                      <w:tcPr>
                        <w:tcW w:w="1241" w:type="dxa"/>
                      </w:tcPr>
                      <w:p>
                        <w:pPr>
                          <w:pStyle w:val="TableParagraph"/>
                          <w:spacing w:before="34"/>
                          <w:ind w:left="96" w:right="91"/>
                          <w:jc w:val="center"/>
                          <w:rPr>
                            <w:sz w:val="21"/>
                          </w:rPr>
                        </w:pPr>
                        <w:r>
                          <w:rPr>
                            <w:sz w:val="21"/>
                          </w:rPr>
                          <w:t>供热工序</w:t>
                        </w:r>
                      </w:p>
                    </w:tc>
                    <w:tc>
                      <w:tcPr>
                        <w:tcW w:w="2183" w:type="dxa"/>
                      </w:tcPr>
                      <w:p>
                        <w:pPr>
                          <w:pStyle w:val="TableParagraph"/>
                          <w:spacing w:before="34"/>
                          <w:ind w:left="648" w:right="645"/>
                          <w:jc w:val="center"/>
                          <w:rPr>
                            <w:sz w:val="21"/>
                          </w:rPr>
                        </w:pPr>
                        <w:r>
                          <w:rPr>
                            <w:sz w:val="21"/>
                          </w:rPr>
                          <w:t>蒸汽锅炉</w:t>
                        </w:r>
                      </w:p>
                    </w:tc>
                    <w:tc>
                      <w:tcPr>
                        <w:tcW w:w="1246" w:type="dxa"/>
                      </w:tcPr>
                      <w:p>
                        <w:pPr>
                          <w:pStyle w:val="TableParagraph"/>
                          <w:spacing w:before="48"/>
                          <w:ind w:left="569"/>
                          <w:rPr>
                            <w:rFonts w:ascii="Times New Roman"/>
                            <w:sz w:val="21"/>
                          </w:rPr>
                        </w:pPr>
                        <w:r>
                          <w:rPr>
                            <w:rFonts w:ascii="Times New Roman"/>
                            <w:w w:val="99"/>
                            <w:sz w:val="21"/>
                          </w:rPr>
                          <w:t>3</w:t>
                        </w:r>
                      </w:p>
                    </w:tc>
                    <w:tc>
                      <w:tcPr>
                        <w:tcW w:w="1647" w:type="dxa"/>
                      </w:tcPr>
                      <w:p>
                        <w:pPr>
                          <w:pStyle w:val="TableParagraph"/>
                          <w:spacing w:before="34"/>
                          <w:ind w:left="118" w:right="111"/>
                          <w:jc w:val="center"/>
                          <w:rPr>
                            <w:rFonts w:ascii="Times New Roman" w:eastAsia="Times New Roman"/>
                            <w:sz w:val="21"/>
                          </w:rPr>
                        </w:pPr>
                        <w:r>
                          <w:rPr>
                            <w:sz w:val="21"/>
                          </w:rPr>
                          <w:t>蒸汽量：</w:t>
                        </w:r>
                        <w:r>
                          <w:rPr>
                            <w:rFonts w:ascii="Times New Roman" w:eastAsia="Times New Roman"/>
                            <w:sz w:val="21"/>
                          </w:rPr>
                          <w:t>1t/h</w:t>
                        </w:r>
                      </w:p>
                    </w:tc>
                  </w:tr>
                  <w:tr>
                    <w:tblPrEx>
                      <w:tblW w:w="0" w:type="auto"/>
                      <w:tblInd w:w="5" w:type="dxa"/>
                      <w:tblLayout w:type="fixed"/>
                      <w:tblCellMar>
                        <w:top w:w="0" w:type="dxa"/>
                        <w:left w:w="0" w:type="dxa"/>
                        <w:bottom w:w="0" w:type="dxa"/>
                        <w:right w:w="0" w:type="dxa"/>
                      </w:tblCellMar>
                    </w:tblPrEx>
                    <w:trPr>
                      <w:trHeight w:val="340"/>
                    </w:trPr>
                    <w:tc>
                      <w:tcPr>
                        <w:tcW w:w="743" w:type="dxa"/>
                      </w:tcPr>
                      <w:p>
                        <w:pPr>
                          <w:pStyle w:val="TableParagraph"/>
                          <w:spacing w:before="48"/>
                          <w:ind w:left="7"/>
                          <w:jc w:val="center"/>
                          <w:rPr>
                            <w:rFonts w:ascii="Times New Roman"/>
                            <w:sz w:val="21"/>
                          </w:rPr>
                        </w:pPr>
                        <w:r>
                          <w:rPr>
                            <w:rFonts w:ascii="Times New Roman"/>
                            <w:w w:val="99"/>
                            <w:sz w:val="21"/>
                          </w:rPr>
                          <w:t>7</w:t>
                        </w:r>
                      </w:p>
                    </w:tc>
                    <w:tc>
                      <w:tcPr>
                        <w:tcW w:w="1089" w:type="dxa"/>
                      </w:tcPr>
                      <w:p>
                        <w:pPr>
                          <w:pStyle w:val="TableParagraph"/>
                          <w:spacing w:before="34"/>
                          <w:ind w:left="103" w:right="96"/>
                          <w:jc w:val="center"/>
                          <w:rPr>
                            <w:sz w:val="21"/>
                          </w:rPr>
                        </w:pPr>
                        <w:r>
                          <w:rPr>
                            <w:sz w:val="21"/>
                          </w:rPr>
                          <w:t>储存单元</w:t>
                        </w:r>
                      </w:p>
                    </w:tc>
                    <w:tc>
                      <w:tcPr>
                        <w:tcW w:w="1241" w:type="dxa"/>
                      </w:tcPr>
                      <w:p>
                        <w:pPr>
                          <w:pStyle w:val="TableParagraph"/>
                          <w:spacing w:before="34"/>
                          <w:ind w:left="96" w:right="91"/>
                          <w:jc w:val="center"/>
                          <w:rPr>
                            <w:sz w:val="21"/>
                          </w:rPr>
                        </w:pPr>
                        <w:r>
                          <w:rPr>
                            <w:sz w:val="21"/>
                          </w:rPr>
                          <w:t>储存工序</w:t>
                        </w:r>
                      </w:p>
                    </w:tc>
                    <w:tc>
                      <w:tcPr>
                        <w:tcW w:w="2183" w:type="dxa"/>
                      </w:tcPr>
                      <w:p>
                        <w:pPr>
                          <w:pStyle w:val="TableParagraph"/>
                          <w:spacing w:before="34"/>
                          <w:ind w:left="648" w:right="642"/>
                          <w:jc w:val="center"/>
                          <w:rPr>
                            <w:sz w:val="21"/>
                          </w:rPr>
                        </w:pPr>
                        <w:r>
                          <w:rPr>
                            <w:sz w:val="21"/>
                          </w:rPr>
                          <w:t>储罐</w:t>
                        </w:r>
                      </w:p>
                    </w:tc>
                    <w:tc>
                      <w:tcPr>
                        <w:tcW w:w="1246" w:type="dxa"/>
                      </w:tcPr>
                      <w:p>
                        <w:pPr>
                          <w:pStyle w:val="TableParagraph"/>
                          <w:spacing w:before="48"/>
                          <w:ind w:left="516"/>
                          <w:rPr>
                            <w:rFonts w:ascii="Times New Roman"/>
                            <w:sz w:val="21"/>
                          </w:rPr>
                        </w:pPr>
                        <w:r>
                          <w:rPr>
                            <w:rFonts w:ascii="Times New Roman"/>
                            <w:sz w:val="21"/>
                          </w:rPr>
                          <w:t>19</w:t>
                        </w:r>
                      </w:p>
                    </w:tc>
                    <w:tc>
                      <w:tcPr>
                        <w:tcW w:w="1647" w:type="dxa"/>
                      </w:tcPr>
                      <w:p>
                        <w:pPr>
                          <w:pStyle w:val="TableParagraph"/>
                          <w:spacing w:before="34"/>
                          <w:ind w:left="120" w:right="109"/>
                          <w:jc w:val="center"/>
                          <w:rPr>
                            <w:rFonts w:ascii="Times New Roman" w:eastAsia="Times New Roman"/>
                            <w:sz w:val="13"/>
                          </w:rPr>
                        </w:pPr>
                        <w:r>
                          <w:rPr>
                            <w:sz w:val="21"/>
                          </w:rPr>
                          <w:t>容积：</w:t>
                        </w:r>
                        <w:r>
                          <w:rPr>
                            <w:rFonts w:ascii="Times New Roman" w:eastAsia="Times New Roman"/>
                            <w:sz w:val="21"/>
                          </w:rPr>
                          <w:t>50m</w:t>
                        </w:r>
                        <w:r>
                          <w:rPr>
                            <w:rFonts w:ascii="Times New Roman" w:eastAsia="Times New Roman"/>
                            <w:position w:val="7"/>
                            <w:sz w:val="13"/>
                          </w:rPr>
                          <w:t>3</w:t>
                        </w:r>
                      </w:p>
                    </w:tc>
                  </w:tr>
                  <w:tr>
                    <w:tblPrEx>
                      <w:tblW w:w="0" w:type="auto"/>
                      <w:tblInd w:w="5" w:type="dxa"/>
                      <w:tblLayout w:type="fixed"/>
                      <w:tblCellMar>
                        <w:top w:w="0" w:type="dxa"/>
                        <w:left w:w="0" w:type="dxa"/>
                        <w:bottom w:w="0" w:type="dxa"/>
                        <w:right w:w="0" w:type="dxa"/>
                      </w:tblCellMar>
                    </w:tblPrEx>
                    <w:trPr>
                      <w:trHeight w:val="340"/>
                    </w:trPr>
                    <w:tc>
                      <w:tcPr>
                        <w:tcW w:w="5256" w:type="dxa"/>
                        <w:gridSpan w:val="4"/>
                      </w:tcPr>
                      <w:p>
                        <w:pPr>
                          <w:pStyle w:val="TableParagraph"/>
                          <w:spacing w:before="34"/>
                          <w:ind w:left="2297" w:right="2290"/>
                          <w:jc w:val="center"/>
                          <w:rPr>
                            <w:sz w:val="21"/>
                          </w:rPr>
                        </w:pPr>
                        <w:r>
                          <w:rPr>
                            <w:sz w:val="21"/>
                          </w:rPr>
                          <w:t>合计</w:t>
                        </w:r>
                      </w:p>
                    </w:tc>
                    <w:tc>
                      <w:tcPr>
                        <w:tcW w:w="1246" w:type="dxa"/>
                      </w:tcPr>
                      <w:p>
                        <w:pPr>
                          <w:pStyle w:val="TableParagraph"/>
                          <w:spacing w:before="48"/>
                          <w:ind w:left="516"/>
                          <w:rPr>
                            <w:rFonts w:ascii="Times New Roman"/>
                            <w:sz w:val="21"/>
                          </w:rPr>
                        </w:pPr>
                        <w:r>
                          <w:rPr>
                            <w:rFonts w:ascii="Times New Roman"/>
                            <w:sz w:val="21"/>
                          </w:rPr>
                          <w:t>45</w:t>
                        </w:r>
                      </w:p>
                    </w:tc>
                    <w:tc>
                      <w:tcPr>
                        <w:tcW w:w="1647" w:type="dxa"/>
                      </w:tcPr>
                      <w:p>
                        <w:pPr>
                          <w:pStyle w:val="TableParagraph"/>
                          <w:spacing w:before="48"/>
                          <w:ind w:left="6"/>
                          <w:jc w:val="center"/>
                          <w:rPr>
                            <w:rFonts w:ascii="Times New Roman"/>
                            <w:sz w:val="21"/>
                          </w:rPr>
                        </w:pPr>
                        <w:r>
                          <w:rPr>
                            <w:rFonts w:ascii="Times New Roman"/>
                            <w:w w:val="99"/>
                            <w:sz w:val="21"/>
                          </w:rPr>
                          <w:t>/</w:t>
                        </w:r>
                      </w:p>
                    </w:tc>
                  </w:tr>
                </w:tbl>
                <w:p>
                  <w:pPr>
                    <w:pStyle w:val="BodyText"/>
                  </w:pPr>
                </w:p>
              </w:txbxContent>
            </v:textbox>
          </v:shape>
        </w:pict>
      </w:r>
    </w:p>
    <w:p>
      <w:pPr>
        <w:spacing w:after="0"/>
        <w:rPr>
          <w:sz w:val="2"/>
          <w:szCs w:val="2"/>
        </w:rPr>
        <w:sectPr>
          <w:footerReference w:type="default" r:id="rId32"/>
          <w:pgSz w:w="11910" w:h="16840"/>
          <w:pgMar w:top="1420" w:right="740" w:bottom="900" w:left="1060" w:header="0" w:footer="713" w:gutter="0"/>
          <w:pgNumType w:start="23"/>
          <w:cols w:num="1" w:space="720"/>
        </w:sect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8378"/>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916"/>
        </w:trPr>
        <w:tc>
          <w:tcPr>
            <w:tcW w:w="864" w:type="dxa"/>
            <w:tcBorders>
              <w:right w:val="single" w:sz="4" w:space="0" w:color="000000"/>
            </w:tcBorders>
          </w:tcPr>
          <w:p>
            <w:pPr>
              <w:pStyle w:val="TableParagraph"/>
              <w:rPr>
                <w:rFonts w:ascii="Times New Roman"/>
                <w:sz w:val="22"/>
              </w:rPr>
            </w:pPr>
          </w:p>
        </w:tc>
        <w:tc>
          <w:tcPr>
            <w:tcW w:w="8378" w:type="dxa"/>
            <w:tcBorders>
              <w:left w:val="single" w:sz="4" w:space="0" w:color="000000"/>
            </w:tcBorders>
          </w:tcPr>
          <w:p>
            <w:pPr>
              <w:pStyle w:val="TableParagraph"/>
              <w:spacing w:line="301" w:lineRule="exact"/>
              <w:ind w:left="112"/>
              <w:rPr>
                <w:sz w:val="24"/>
              </w:rPr>
            </w:pPr>
            <w:r>
              <w:rPr>
                <w:sz w:val="24"/>
              </w:rPr>
              <w:t>添加剂母液为外购。主要工艺流程及简述如下</w:t>
            </w:r>
          </w:p>
          <w:p>
            <w:pPr>
              <w:pStyle w:val="TableParagraph"/>
              <w:spacing w:before="158"/>
              <w:ind w:left="472"/>
              <w:rPr>
                <w:b/>
                <w:sz w:val="24"/>
              </w:rPr>
            </w:pPr>
            <w:r>
              <w:rPr>
                <w:b/>
                <w:sz w:val="24"/>
              </w:rPr>
              <w:t>（</w:t>
            </w:r>
            <w:r>
              <w:rPr>
                <w:rFonts w:ascii="Times New Roman" w:eastAsia="Times New Roman"/>
                <w:b/>
                <w:sz w:val="24"/>
              </w:rPr>
              <w:t>1</w:t>
            </w:r>
            <w:r>
              <w:rPr>
                <w:b/>
                <w:sz w:val="24"/>
              </w:rPr>
              <w:t>）本项目工艺流程及简述</w:t>
            </w:r>
          </w:p>
          <w:p>
            <w:pPr>
              <w:pStyle w:val="TableParagraph"/>
              <w:spacing w:before="3"/>
              <w:rPr>
                <w:sz w:val="19"/>
              </w:rPr>
            </w:pPr>
          </w:p>
          <w:p>
            <w:pPr>
              <w:pStyle w:val="TableParagraph"/>
              <w:tabs>
                <w:tab w:val="left" w:pos="5711"/>
                <w:tab w:val="left" w:pos="6890"/>
              </w:tabs>
              <w:ind w:left="3038"/>
              <w:rPr>
                <w:rFonts w:ascii="Times New Roman"/>
                <w:sz w:val="21"/>
              </w:rPr>
            </w:pPr>
            <w:r>
              <w:rPr>
                <w:rFonts w:ascii="Times New Roman"/>
                <w:position w:val="-4"/>
                <w:sz w:val="18"/>
              </w:rPr>
              <w:t>N</w:t>
            </w:r>
            <w:r>
              <w:rPr>
                <w:rFonts w:ascii="Times New Roman"/>
                <w:position w:val="-6"/>
                <w:sz w:val="11"/>
              </w:rPr>
              <w:t>1</w:t>
            </w:r>
            <w:r>
              <w:rPr>
                <w:rFonts w:ascii="Times New Roman"/>
                <w:position w:val="-6"/>
                <w:sz w:val="11"/>
              </w:rPr>
              <w:tab/>
            </w:r>
            <w:r>
              <w:rPr>
                <w:rFonts w:ascii="Times New Roman"/>
                <w:position w:val="-1"/>
                <w:sz w:val="18"/>
              </w:rPr>
              <w:t>N</w:t>
            </w:r>
            <w:r>
              <w:rPr>
                <w:rFonts w:ascii="Times New Roman"/>
                <w:position w:val="-3"/>
                <w:sz w:val="11"/>
              </w:rPr>
              <w:t>2</w:t>
            </w:r>
            <w:r>
              <w:rPr>
                <w:rFonts w:ascii="Times New Roman"/>
                <w:position w:val="-3"/>
                <w:sz w:val="11"/>
              </w:rPr>
              <w:tab/>
            </w:r>
            <w:r>
              <w:rPr>
                <w:rFonts w:ascii="Times New Roman"/>
                <w:position w:val="2"/>
                <w:sz w:val="21"/>
              </w:rPr>
              <w:t>N</w:t>
            </w:r>
            <w:r>
              <w:rPr>
                <w:rFonts w:ascii="Times New Roman"/>
                <w:position w:val="2"/>
                <w:sz w:val="21"/>
                <w:vertAlign w:val="subscript"/>
              </w:rPr>
              <w:t>3</w:t>
            </w:r>
            <w:r>
              <w:rPr>
                <w:rFonts w:ascii="Times New Roman"/>
                <w:position w:val="2"/>
                <w:sz w:val="21"/>
                <w:vertAlign w:val="baseline"/>
              </w:rPr>
              <w:t>,S</w:t>
            </w:r>
            <w:r>
              <w:rPr>
                <w:rFonts w:ascii="Times New Roman"/>
                <w:position w:val="2"/>
                <w:sz w:val="21"/>
                <w:vertAlign w:val="subscript"/>
              </w:rPr>
              <w:t>1</w:t>
            </w:r>
          </w:p>
          <w:p>
            <w:pPr>
              <w:pStyle w:val="TableParagraph"/>
              <w:spacing w:before="128"/>
              <w:ind w:left="765"/>
              <w:rPr>
                <w:sz w:val="21"/>
              </w:rPr>
            </w:pPr>
            <w:r>
              <w:rPr>
                <w:w w:val="95"/>
                <w:sz w:val="21"/>
              </w:rPr>
              <w:t>自来水</w:t>
            </w:r>
          </w:p>
          <w:p>
            <w:pPr>
              <w:pStyle w:val="TableParagraph"/>
              <w:tabs>
                <w:tab w:val="left" w:pos="2733"/>
                <w:tab w:val="left" w:pos="4228"/>
                <w:tab w:val="left" w:pos="5373"/>
                <w:tab w:val="left" w:pos="6897"/>
              </w:tabs>
              <w:spacing w:before="37" w:line="204" w:lineRule="auto"/>
              <w:ind w:left="765" w:right="1045" w:hanging="420"/>
              <w:rPr>
                <w:sz w:val="21"/>
              </w:rPr>
            </w:pPr>
            <w:r>
              <w:rPr>
                <w:position w:val="4"/>
                <w:sz w:val="21"/>
              </w:rPr>
              <w:t>食品添加剂原液</w:t>
            </w:r>
            <w:r>
              <w:rPr>
                <w:position w:val="4"/>
                <w:sz w:val="21"/>
              </w:rPr>
              <w:tab/>
            </w:r>
            <w:r>
              <w:rPr>
                <w:sz w:val="21"/>
              </w:rPr>
              <w:t>加温搅拌</w:t>
            </w:r>
            <w:r>
              <w:rPr>
                <w:sz w:val="21"/>
              </w:rPr>
              <w:tab/>
            </w:r>
            <w:r>
              <w:rPr>
                <w:position w:val="1"/>
                <w:sz w:val="21"/>
              </w:rPr>
              <w:t>冷却</w:t>
            </w:r>
            <w:r>
              <w:rPr>
                <w:position w:val="1"/>
                <w:sz w:val="21"/>
              </w:rPr>
              <w:tab/>
            </w:r>
            <w:r>
              <w:rPr>
                <w:sz w:val="21"/>
              </w:rPr>
              <w:t>常温搅拌</w:t>
            </w:r>
            <w:r>
              <w:rPr>
                <w:sz w:val="21"/>
              </w:rPr>
              <w:tab/>
            </w:r>
            <w:r>
              <w:rPr>
                <w:sz w:val="21"/>
              </w:rPr>
              <w:t>过</w:t>
            </w:r>
            <w:r>
              <w:rPr>
                <w:spacing w:val="-16"/>
                <w:sz w:val="21"/>
              </w:rPr>
              <w:t>滤</w:t>
            </w:r>
            <w:r>
              <w:rPr>
                <w:sz w:val="21"/>
              </w:rPr>
              <w:t>调味剂</w:t>
            </w:r>
          </w:p>
          <w:p>
            <w:pPr>
              <w:pStyle w:val="TableParagraph"/>
              <w:rPr>
                <w:sz w:val="20"/>
              </w:rPr>
            </w:pPr>
          </w:p>
          <w:p>
            <w:pPr>
              <w:pStyle w:val="TableParagraph"/>
              <w:spacing w:before="129"/>
              <w:ind w:right="1029"/>
              <w:jc w:val="right"/>
              <w:rPr>
                <w:sz w:val="21"/>
              </w:rPr>
            </w:pPr>
            <w:r>
              <w:rPr>
                <w:w w:val="95"/>
                <w:sz w:val="21"/>
              </w:rPr>
              <w:t>储存</w:t>
            </w:r>
          </w:p>
          <w:p>
            <w:pPr>
              <w:pStyle w:val="TableParagraph"/>
              <w:rPr>
                <w:sz w:val="20"/>
              </w:rPr>
            </w:pPr>
          </w:p>
          <w:p>
            <w:pPr>
              <w:pStyle w:val="TableParagraph"/>
              <w:rPr>
                <w:sz w:val="20"/>
              </w:rPr>
            </w:pPr>
          </w:p>
          <w:p>
            <w:pPr>
              <w:pStyle w:val="TableParagraph"/>
              <w:spacing w:before="8"/>
              <w:rPr>
                <w:sz w:val="15"/>
              </w:rPr>
            </w:pPr>
          </w:p>
          <w:p>
            <w:pPr>
              <w:pStyle w:val="TableParagraph"/>
              <w:tabs>
                <w:tab w:val="left" w:pos="3134"/>
                <w:tab w:val="left" w:pos="4569"/>
                <w:tab w:val="left" w:pos="6774"/>
              </w:tabs>
              <w:ind w:left="1655"/>
              <w:rPr>
                <w:sz w:val="21"/>
              </w:rPr>
            </w:pPr>
            <w:r>
              <w:rPr>
                <w:position w:val="5"/>
                <w:sz w:val="21"/>
              </w:rPr>
              <w:t>成品</w:t>
            </w:r>
            <w:r>
              <w:rPr>
                <w:position w:val="5"/>
                <w:sz w:val="21"/>
              </w:rPr>
              <w:tab/>
            </w:r>
            <w:r>
              <w:rPr>
                <w:position w:val="1"/>
                <w:sz w:val="21"/>
              </w:rPr>
              <w:t>包装</w:t>
            </w:r>
            <w:r>
              <w:rPr>
                <w:position w:val="1"/>
                <w:sz w:val="21"/>
              </w:rPr>
              <w:tab/>
            </w:r>
            <w:r>
              <w:rPr>
                <w:position w:val="2"/>
                <w:sz w:val="21"/>
              </w:rPr>
              <w:t>喷雾干燥</w:t>
            </w:r>
            <w:r>
              <w:rPr>
                <w:position w:val="2"/>
                <w:sz w:val="21"/>
              </w:rPr>
              <w:tab/>
            </w:r>
            <w:r>
              <w:rPr>
                <w:sz w:val="21"/>
              </w:rPr>
              <w:t>搅拌复配</w:t>
            </w:r>
          </w:p>
          <w:p>
            <w:pPr>
              <w:pStyle w:val="TableParagraph"/>
              <w:rPr>
                <w:sz w:val="26"/>
              </w:rPr>
            </w:pPr>
          </w:p>
          <w:p>
            <w:pPr>
              <w:pStyle w:val="TableParagraph"/>
              <w:tabs>
                <w:tab w:val="left" w:pos="4667"/>
                <w:tab w:val="left" w:pos="6662"/>
                <w:tab w:val="left" w:pos="7242"/>
              </w:tabs>
              <w:spacing w:before="231" w:line="328" w:lineRule="exact"/>
              <w:ind w:left="443"/>
              <w:rPr>
                <w:rFonts w:ascii="Times New Roman" w:eastAsia="Times New Roman"/>
                <w:sz w:val="21"/>
              </w:rPr>
            </w:pPr>
            <w:r>
              <w:rPr>
                <w:rFonts w:ascii="Times New Roman" w:eastAsia="Times New Roman"/>
                <w:w w:val="99"/>
                <w:position w:val="1"/>
                <w:sz w:val="21"/>
              </w:rPr>
              <w:t>G-</w:t>
            </w:r>
            <w:r>
              <w:rPr>
                <w:spacing w:val="-1"/>
                <w:w w:val="99"/>
                <w:position w:val="1"/>
                <w:sz w:val="21"/>
              </w:rPr>
              <w:t>废</w:t>
            </w:r>
            <w:r>
              <w:rPr>
                <w:spacing w:val="2"/>
                <w:w w:val="99"/>
                <w:position w:val="1"/>
                <w:sz w:val="21"/>
              </w:rPr>
              <w:t>气</w:t>
            </w:r>
            <w:r>
              <w:rPr>
                <w:spacing w:val="-1"/>
                <w:w w:val="99"/>
                <w:position w:val="1"/>
                <w:sz w:val="21"/>
              </w:rPr>
              <w:t>；</w:t>
            </w:r>
            <w:r>
              <w:rPr>
                <w:rFonts w:ascii="Times New Roman" w:eastAsia="Times New Roman"/>
                <w:w w:val="99"/>
                <w:position w:val="1"/>
                <w:sz w:val="21"/>
              </w:rPr>
              <w:t>N</w:t>
            </w:r>
            <w:r>
              <w:rPr>
                <w:rFonts w:ascii="Times New Roman" w:eastAsia="Times New Roman"/>
                <w:spacing w:val="2"/>
                <w:w w:val="99"/>
                <w:position w:val="1"/>
                <w:sz w:val="21"/>
              </w:rPr>
              <w:t>-</w:t>
            </w:r>
            <w:r>
              <w:rPr>
                <w:spacing w:val="-1"/>
                <w:w w:val="99"/>
                <w:position w:val="1"/>
                <w:sz w:val="21"/>
              </w:rPr>
              <w:t>噪</w:t>
            </w:r>
            <w:r>
              <w:rPr>
                <w:spacing w:val="2"/>
                <w:w w:val="99"/>
                <w:position w:val="1"/>
                <w:sz w:val="21"/>
              </w:rPr>
              <w:t>声</w:t>
            </w:r>
            <w:r>
              <w:rPr>
                <w:spacing w:val="-1"/>
                <w:w w:val="99"/>
                <w:position w:val="1"/>
                <w:sz w:val="21"/>
              </w:rPr>
              <w:t>；</w:t>
            </w:r>
            <w:r>
              <w:rPr>
                <w:rFonts w:ascii="Times New Roman" w:eastAsia="Times New Roman"/>
                <w:spacing w:val="-2"/>
                <w:w w:val="99"/>
                <w:position w:val="1"/>
                <w:sz w:val="21"/>
              </w:rPr>
              <w:t>S</w:t>
            </w:r>
            <w:r>
              <w:rPr>
                <w:rFonts w:ascii="Times New Roman" w:eastAsia="Times New Roman"/>
                <w:spacing w:val="2"/>
                <w:w w:val="99"/>
                <w:position w:val="1"/>
                <w:sz w:val="21"/>
              </w:rPr>
              <w:t>-</w:t>
            </w:r>
            <w:r>
              <w:rPr>
                <w:spacing w:val="-1"/>
                <w:w w:val="99"/>
                <w:position w:val="1"/>
                <w:sz w:val="21"/>
              </w:rPr>
              <w:t>固</w:t>
            </w:r>
            <w:r>
              <w:rPr>
                <w:spacing w:val="2"/>
                <w:w w:val="99"/>
                <w:position w:val="1"/>
                <w:sz w:val="21"/>
              </w:rPr>
              <w:t>废</w:t>
            </w:r>
            <w:r>
              <w:rPr>
                <w:w w:val="99"/>
                <w:position w:val="1"/>
                <w:sz w:val="21"/>
              </w:rPr>
              <w:t>；</w:t>
            </w:r>
            <w:r>
              <w:rPr>
                <w:position w:val="1"/>
                <w:sz w:val="21"/>
              </w:rPr>
              <w:tab/>
            </w:r>
            <w:r>
              <w:rPr>
                <w:rFonts w:ascii="Times New Roman" w:eastAsia="Times New Roman"/>
                <w:w w:val="99"/>
                <w:position w:val="5"/>
                <w:sz w:val="21"/>
              </w:rPr>
              <w:t>N</w:t>
            </w:r>
            <w:r>
              <w:rPr>
                <w:spacing w:val="-1"/>
                <w:w w:val="106"/>
                <w:position w:val="2"/>
                <w:sz w:val="10"/>
              </w:rPr>
              <w:t>5</w:t>
            </w:r>
            <w:r>
              <w:rPr>
                <w:spacing w:val="-5"/>
                <w:w w:val="99"/>
                <w:position w:val="5"/>
                <w:sz w:val="21"/>
              </w:rPr>
              <w:t>，</w:t>
            </w:r>
            <w:r>
              <w:rPr>
                <w:rFonts w:ascii="Times New Roman" w:eastAsia="Times New Roman"/>
                <w:spacing w:val="2"/>
                <w:w w:val="99"/>
                <w:position w:val="5"/>
                <w:sz w:val="21"/>
              </w:rPr>
              <w:t>G</w:t>
            </w:r>
            <w:r>
              <w:rPr>
                <w:w w:val="106"/>
                <w:position w:val="2"/>
                <w:sz w:val="10"/>
              </w:rPr>
              <w:t>2</w:t>
            </w:r>
            <w:r>
              <w:rPr>
                <w:position w:val="2"/>
                <w:sz w:val="10"/>
              </w:rPr>
              <w:tab/>
            </w:r>
            <w:r>
              <w:rPr>
                <w:spacing w:val="1"/>
                <w:position w:val="3"/>
                <w:sz w:val="18"/>
              </w:rPr>
              <w:t>S</w:t>
            </w:r>
            <w:r>
              <w:rPr>
                <w:spacing w:val="-2"/>
                <w:position w:val="3"/>
                <w:sz w:val="18"/>
              </w:rPr>
              <w:t>iO</w:t>
            </w:r>
            <w:r>
              <w:rPr>
                <w:w w:val="98"/>
                <w:sz w:val="9"/>
              </w:rPr>
              <w:t>2</w:t>
            </w:r>
            <w:r>
              <w:rPr>
                <w:sz w:val="9"/>
              </w:rPr>
              <w:tab/>
            </w:r>
            <w:r>
              <w:rPr>
                <w:rFonts w:ascii="Times New Roman" w:eastAsia="Times New Roman"/>
                <w:w w:val="99"/>
                <w:position w:val="-7"/>
                <w:sz w:val="21"/>
              </w:rPr>
              <w:t>N</w:t>
            </w:r>
            <w:r>
              <w:rPr>
                <w:rFonts w:ascii="Times New Roman" w:eastAsia="Times New Roman"/>
                <w:spacing w:val="7"/>
                <w:position w:val="-7"/>
                <w:sz w:val="21"/>
              </w:rPr>
              <w:t xml:space="preserve"> </w:t>
            </w:r>
            <w:r>
              <w:rPr>
                <w:position w:val="-8"/>
                <w:sz w:val="24"/>
              </w:rPr>
              <w:t>,</w:t>
            </w:r>
            <w:r>
              <w:rPr>
                <w:rFonts w:ascii="Times New Roman" w:eastAsia="Times New Roman"/>
                <w:w w:val="99"/>
                <w:position w:val="-7"/>
                <w:sz w:val="21"/>
              </w:rPr>
              <w:t>G</w:t>
            </w:r>
          </w:p>
          <w:p>
            <w:pPr>
              <w:pStyle w:val="TableParagraph"/>
              <w:tabs>
                <w:tab w:val="left" w:pos="331"/>
              </w:tabs>
              <w:spacing w:line="85" w:lineRule="exact"/>
              <w:ind w:right="575"/>
              <w:jc w:val="right"/>
              <w:rPr>
                <w:sz w:val="12"/>
              </w:rPr>
            </w:pPr>
            <w:r>
              <w:rPr>
                <w:sz w:val="12"/>
              </w:rPr>
              <w:t>4</w:t>
            </w:r>
            <w:r>
              <w:rPr>
                <w:sz w:val="12"/>
              </w:rPr>
              <w:tab/>
            </w:r>
            <w:r>
              <w:rPr>
                <w:sz w:val="12"/>
              </w:rPr>
              <w:t>1</w:t>
            </w:r>
          </w:p>
          <w:p>
            <w:pPr>
              <w:pStyle w:val="TableParagraph"/>
              <w:rPr>
                <w:sz w:val="12"/>
              </w:rPr>
            </w:pPr>
          </w:p>
          <w:p>
            <w:pPr>
              <w:pStyle w:val="TableParagraph"/>
              <w:spacing w:before="105" w:line="364" w:lineRule="auto"/>
              <w:ind w:left="592" w:right="2214" w:firstLine="2004"/>
              <w:jc w:val="both"/>
              <w:rPr>
                <w:b/>
                <w:sz w:val="24"/>
              </w:rPr>
            </w:pPr>
            <w:r>
              <w:rPr>
                <w:b/>
                <w:spacing w:val="-31"/>
                <w:sz w:val="24"/>
              </w:rPr>
              <w:t xml:space="preserve">图 </w:t>
            </w:r>
            <w:r>
              <w:rPr>
                <w:rFonts w:ascii="Times New Roman" w:eastAsia="Times New Roman"/>
                <w:b/>
                <w:sz w:val="24"/>
              </w:rPr>
              <w:t>3</w:t>
            </w:r>
            <w:r>
              <w:rPr>
                <w:rFonts w:ascii="Times New Roman" w:eastAsia="Times New Roman"/>
                <w:b/>
                <w:spacing w:val="57"/>
                <w:sz w:val="24"/>
              </w:rPr>
              <w:t xml:space="preserve"> </w:t>
            </w:r>
            <w:r>
              <w:rPr>
                <w:b/>
                <w:spacing w:val="-2"/>
                <w:sz w:val="24"/>
              </w:rPr>
              <w:t>生产工艺流程及产污环节图</w:t>
            </w:r>
            <w:r>
              <w:rPr>
                <w:b/>
                <w:sz w:val="24"/>
              </w:rPr>
              <w:t>生产工艺流程简述：</w:t>
            </w:r>
          </w:p>
          <w:p>
            <w:pPr>
              <w:pStyle w:val="TableParagraph"/>
              <w:spacing w:before="1" w:line="362" w:lineRule="auto"/>
              <w:ind w:left="112" w:right="87" w:firstLine="480"/>
              <w:jc w:val="both"/>
              <w:rPr>
                <w:sz w:val="24"/>
              </w:rPr>
            </w:pPr>
            <w:r>
              <w:rPr>
                <w:spacing w:val="-161"/>
                <w:sz w:val="24"/>
              </w:rPr>
              <w:t>○</w:t>
            </w:r>
            <w:r>
              <w:rPr>
                <w:rFonts w:ascii="Times New Roman" w:eastAsia="Times New Roman" w:hAnsi="Times New Roman"/>
                <w:w w:val="100"/>
                <w:position w:val="3"/>
                <w:sz w:val="16"/>
              </w:rPr>
              <w:t>1</w:t>
            </w:r>
            <w:r>
              <w:rPr>
                <w:rFonts w:ascii="Times New Roman" w:eastAsia="Times New Roman" w:hAnsi="Times New Roman"/>
                <w:position w:val="3"/>
                <w:sz w:val="16"/>
              </w:rPr>
              <w:t xml:space="preserve">  </w:t>
            </w:r>
            <w:r>
              <w:rPr>
                <w:rFonts w:ascii="Times New Roman" w:eastAsia="Times New Roman" w:hAnsi="Times New Roman"/>
                <w:sz w:val="24"/>
              </w:rPr>
              <w:t>.</w:t>
            </w:r>
            <w:r>
              <w:rPr>
                <w:spacing w:val="-8"/>
                <w:sz w:val="24"/>
              </w:rPr>
              <w:t>加温搅拌：首先将自来水投入到搅拌釜中，然后按照比例依次加入食品</w:t>
            </w:r>
            <w:r>
              <w:rPr>
                <w:spacing w:val="-3"/>
                <w:sz w:val="24"/>
              </w:rPr>
              <w:t xml:space="preserve">添加剂原液和调味剂，进行加温搅拌，该工序配套 </w:t>
            </w:r>
            <w:r>
              <w:rPr>
                <w:rFonts w:ascii="Times New Roman" w:eastAsia="Times New Roman" w:hAnsi="Times New Roman"/>
                <w:sz w:val="24"/>
              </w:rPr>
              <w:t xml:space="preserve">1 </w:t>
            </w:r>
            <w:r>
              <w:rPr>
                <w:spacing w:val="-2"/>
                <w:sz w:val="24"/>
              </w:rPr>
              <w:t>台蒸汽锅炉，加热温度约</w:t>
            </w:r>
            <w:r>
              <w:rPr>
                <w:spacing w:val="-31"/>
                <w:position w:val="2"/>
                <w:sz w:val="24"/>
              </w:rPr>
              <w:t xml:space="preserve">为 </w:t>
            </w:r>
            <w:r>
              <w:rPr>
                <w:rFonts w:ascii="Times New Roman" w:eastAsia="Times New Roman" w:hAnsi="Times New Roman"/>
                <w:position w:val="2"/>
                <w:sz w:val="24"/>
              </w:rPr>
              <w:t>70-80</w:t>
            </w:r>
            <w:r>
              <w:rPr>
                <w:spacing w:val="-7"/>
                <w:position w:val="2"/>
                <w:sz w:val="24"/>
              </w:rPr>
              <w:t xml:space="preserve">℃，加热时间约为 </w:t>
            </w:r>
            <w:r>
              <w:rPr>
                <w:rFonts w:ascii="Times New Roman" w:eastAsia="Times New Roman" w:hAnsi="Times New Roman"/>
                <w:position w:val="2"/>
                <w:sz w:val="24"/>
              </w:rPr>
              <w:t>4h</w:t>
            </w:r>
            <w:r>
              <w:rPr>
                <w:spacing w:val="-5"/>
                <w:position w:val="2"/>
                <w:sz w:val="24"/>
              </w:rPr>
              <w:t xml:space="preserve">，该工序会产生机械噪声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1</w:t>
            </w:r>
            <w:r>
              <w:rPr>
                <w:position w:val="2"/>
                <w:sz w:val="24"/>
                <w:vertAlign w:val="baseline"/>
              </w:rPr>
              <w:t>。</w:t>
            </w:r>
          </w:p>
          <w:p>
            <w:pPr>
              <w:pStyle w:val="TableParagraph"/>
              <w:spacing w:before="2"/>
              <w:ind w:left="592"/>
              <w:jc w:val="both"/>
              <w:rPr>
                <w:sz w:val="24"/>
              </w:rPr>
            </w:pPr>
            <w:r>
              <w:rPr>
                <w:spacing w:val="-161"/>
                <w:sz w:val="24"/>
              </w:rPr>
              <w:t>○</w:t>
            </w:r>
            <w:r>
              <w:rPr>
                <w:rFonts w:ascii="Times New Roman" w:eastAsia="Times New Roman" w:hAnsi="Times New Roman"/>
                <w:w w:val="100"/>
                <w:position w:val="3"/>
                <w:sz w:val="16"/>
              </w:rPr>
              <w:t>2</w:t>
            </w:r>
            <w:r>
              <w:rPr>
                <w:rFonts w:ascii="Times New Roman" w:eastAsia="Times New Roman" w:hAnsi="Times New Roman"/>
                <w:position w:val="3"/>
                <w:sz w:val="16"/>
              </w:rPr>
              <w:t xml:space="preserve">  </w:t>
            </w:r>
            <w:r>
              <w:rPr>
                <w:rFonts w:ascii="Times New Roman" w:eastAsia="Times New Roman" w:hAnsi="Times New Roman"/>
                <w:sz w:val="24"/>
              </w:rPr>
              <w:t>.</w:t>
            </w:r>
            <w:r>
              <w:rPr>
                <w:sz w:val="24"/>
              </w:rPr>
              <w:t>冷却：物料经加温搅拌后使用循环水冷却，冷却水由冷却塔提供。</w:t>
            </w:r>
          </w:p>
          <w:p>
            <w:pPr>
              <w:pStyle w:val="TableParagraph"/>
              <w:spacing w:before="158" w:line="362" w:lineRule="auto"/>
              <w:ind w:left="112" w:right="87" w:firstLine="480"/>
              <w:jc w:val="both"/>
              <w:rPr>
                <w:sz w:val="24"/>
              </w:rPr>
            </w:pPr>
            <w:r>
              <w:rPr>
                <w:spacing w:val="-161"/>
                <w:sz w:val="24"/>
              </w:rPr>
              <w:t>○</w:t>
            </w:r>
            <w:r>
              <w:rPr>
                <w:rFonts w:ascii="Times New Roman" w:eastAsia="Times New Roman" w:hAnsi="Times New Roman"/>
                <w:w w:val="100"/>
                <w:position w:val="3"/>
                <w:sz w:val="16"/>
              </w:rPr>
              <w:t>3</w:t>
            </w:r>
            <w:r>
              <w:rPr>
                <w:rFonts w:ascii="Times New Roman" w:eastAsia="Times New Roman" w:hAnsi="Times New Roman"/>
                <w:position w:val="3"/>
                <w:sz w:val="16"/>
              </w:rPr>
              <w:t xml:space="preserve">  </w:t>
            </w:r>
            <w:r>
              <w:rPr>
                <w:rFonts w:ascii="Times New Roman" w:eastAsia="Times New Roman" w:hAnsi="Times New Roman"/>
                <w:sz w:val="24"/>
              </w:rPr>
              <w:t>.</w:t>
            </w:r>
            <w:r>
              <w:rPr>
                <w:spacing w:val="-12"/>
                <w:sz w:val="24"/>
              </w:rPr>
              <w:t xml:space="preserve">常温搅拌：物料冷却后再进行常温搅拌，搅拌时间为 </w:t>
            </w:r>
            <w:r>
              <w:rPr>
                <w:rFonts w:ascii="Times New Roman" w:eastAsia="Times New Roman" w:hAnsi="Times New Roman"/>
                <w:sz w:val="24"/>
              </w:rPr>
              <w:t>1h</w:t>
            </w:r>
            <w:r>
              <w:rPr>
                <w:spacing w:val="-10"/>
                <w:sz w:val="24"/>
              </w:rPr>
              <w:t>，该工序会产生</w:t>
            </w:r>
            <w:r>
              <w:rPr>
                <w:spacing w:val="-12"/>
                <w:position w:val="2"/>
                <w:sz w:val="24"/>
              </w:rPr>
              <w:t xml:space="preserve">机械噪声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2</w:t>
            </w:r>
            <w:r>
              <w:rPr>
                <w:position w:val="2"/>
                <w:sz w:val="24"/>
                <w:vertAlign w:val="baseline"/>
              </w:rPr>
              <w:t>。</w:t>
            </w:r>
          </w:p>
          <w:p>
            <w:pPr>
              <w:pStyle w:val="TableParagraph"/>
              <w:spacing w:line="360" w:lineRule="auto"/>
              <w:ind w:left="112" w:right="-44" w:firstLine="480"/>
              <w:jc w:val="both"/>
              <w:rPr>
                <w:sz w:val="24"/>
              </w:rPr>
            </w:pPr>
            <w:r>
              <w:rPr>
                <w:spacing w:val="-161"/>
                <w:position w:val="2"/>
                <w:sz w:val="24"/>
              </w:rPr>
              <w:t>○</w:t>
            </w:r>
            <w:r>
              <w:rPr>
                <w:rFonts w:ascii="Times New Roman" w:eastAsia="Times New Roman" w:hAnsi="Times New Roman"/>
                <w:w w:val="100"/>
                <w:position w:val="5"/>
                <w:sz w:val="16"/>
              </w:rPr>
              <w:t>4</w:t>
            </w:r>
            <w:r>
              <w:rPr>
                <w:rFonts w:ascii="Times New Roman" w:eastAsia="Times New Roman" w:hAnsi="Times New Roman"/>
                <w:position w:val="5"/>
                <w:sz w:val="16"/>
              </w:rPr>
              <w:t xml:space="preserve">  </w:t>
            </w:r>
            <w:r>
              <w:rPr>
                <w:rFonts w:ascii="Times New Roman" w:eastAsia="Times New Roman" w:hAnsi="Times New Roman"/>
                <w:position w:val="2"/>
                <w:sz w:val="24"/>
              </w:rPr>
              <w:t>.</w:t>
            </w:r>
            <w:r>
              <w:rPr>
                <w:spacing w:val="-5"/>
                <w:position w:val="2"/>
                <w:sz w:val="24"/>
              </w:rPr>
              <w:t xml:space="preserve">过滤：常温搅拌后进入压滤机进行过滤。该工序主要产生机械噪声 </w:t>
            </w:r>
            <w:r>
              <w:rPr>
                <w:rFonts w:ascii="Times New Roman" w:eastAsia="Times New Roman" w:hAnsi="Times New Roman"/>
                <w:spacing w:val="-1"/>
                <w:position w:val="2"/>
                <w:sz w:val="24"/>
              </w:rPr>
              <w:t>N</w:t>
            </w:r>
            <w:r>
              <w:rPr>
                <w:rFonts w:ascii="Times New Roman" w:eastAsia="Times New Roman" w:hAnsi="Times New Roman"/>
                <w:spacing w:val="1"/>
                <w:w w:val="103"/>
                <w:position w:val="2"/>
                <w:sz w:val="24"/>
                <w:vertAlign w:val="subscript"/>
              </w:rPr>
              <w:t>3</w:t>
            </w:r>
            <w:r>
              <w:rPr>
                <w:position w:val="2"/>
                <w:sz w:val="24"/>
                <w:vertAlign w:val="baseline"/>
              </w:rPr>
              <w:t>、</w:t>
            </w:r>
            <w:r>
              <w:rPr>
                <w:spacing w:val="-20"/>
                <w:position w:val="2"/>
                <w:sz w:val="24"/>
                <w:vertAlign w:val="baseline"/>
              </w:rPr>
              <w:t xml:space="preserve">固废 </w:t>
            </w:r>
            <w:r>
              <w:rPr>
                <w:rFonts w:ascii="Times New Roman" w:eastAsia="Times New Roman" w:hAnsi="Times New Roman"/>
                <w:position w:val="2"/>
                <w:sz w:val="24"/>
                <w:vertAlign w:val="baseline"/>
              </w:rPr>
              <w:t>S</w:t>
            </w:r>
            <w:r>
              <w:rPr>
                <w:rFonts w:ascii="Times New Roman" w:eastAsia="Times New Roman" w:hAnsi="Times New Roman"/>
                <w:position w:val="2"/>
                <w:sz w:val="24"/>
                <w:vertAlign w:val="subscript"/>
              </w:rPr>
              <w:t>1</w:t>
            </w:r>
            <w:r>
              <w:rPr>
                <w:position w:val="2"/>
                <w:sz w:val="24"/>
                <w:vertAlign w:val="baseline"/>
              </w:rPr>
              <w:t>。</w:t>
            </w:r>
          </w:p>
          <w:p>
            <w:pPr>
              <w:pStyle w:val="TableParagraph"/>
              <w:spacing w:before="6"/>
              <w:ind w:left="592"/>
              <w:jc w:val="both"/>
              <w:rPr>
                <w:sz w:val="24"/>
              </w:rPr>
            </w:pPr>
            <w:r>
              <w:rPr>
                <w:spacing w:val="-161"/>
                <w:sz w:val="24"/>
              </w:rPr>
              <w:t>○</w:t>
            </w:r>
            <w:r>
              <w:rPr>
                <w:rFonts w:ascii="Times New Roman" w:eastAsia="Times New Roman" w:hAnsi="Times New Roman"/>
                <w:w w:val="100"/>
                <w:position w:val="3"/>
                <w:sz w:val="16"/>
              </w:rPr>
              <w:t>5</w:t>
            </w:r>
            <w:r>
              <w:rPr>
                <w:rFonts w:ascii="Times New Roman" w:eastAsia="Times New Roman" w:hAnsi="Times New Roman"/>
                <w:position w:val="3"/>
                <w:sz w:val="16"/>
              </w:rPr>
              <w:t xml:space="preserve">  </w:t>
            </w:r>
            <w:r>
              <w:rPr>
                <w:rFonts w:ascii="Times New Roman" w:eastAsia="Times New Roman" w:hAnsi="Times New Roman"/>
                <w:sz w:val="24"/>
              </w:rPr>
              <w:t>.</w:t>
            </w:r>
            <w:r>
              <w:rPr>
                <w:sz w:val="24"/>
              </w:rPr>
              <w:t>储存：将过滤后的物料放到储罐内进行临时储存。</w:t>
            </w:r>
          </w:p>
          <w:p>
            <w:pPr>
              <w:pStyle w:val="TableParagraph"/>
              <w:spacing w:before="154" w:line="362" w:lineRule="auto"/>
              <w:ind w:left="112" w:right="1" w:firstLine="480"/>
              <w:jc w:val="both"/>
              <w:rPr>
                <w:sz w:val="24"/>
              </w:rPr>
            </w:pPr>
            <w:r>
              <w:rPr>
                <w:spacing w:val="-161"/>
                <w:position w:val="2"/>
                <w:sz w:val="24"/>
              </w:rPr>
              <w:t>○</w:t>
            </w:r>
            <w:r>
              <w:rPr>
                <w:rFonts w:ascii="Times New Roman" w:eastAsia="Times New Roman" w:hAnsi="Times New Roman"/>
                <w:w w:val="100"/>
                <w:position w:val="5"/>
                <w:sz w:val="16"/>
              </w:rPr>
              <w:t>6</w:t>
            </w:r>
            <w:r>
              <w:rPr>
                <w:rFonts w:ascii="Times New Roman" w:eastAsia="Times New Roman" w:hAnsi="Times New Roman"/>
                <w:position w:val="5"/>
                <w:sz w:val="16"/>
              </w:rPr>
              <w:t xml:space="preserve">  </w:t>
            </w:r>
            <w:r>
              <w:rPr>
                <w:rFonts w:ascii="Times New Roman" w:eastAsia="Times New Roman" w:hAnsi="Times New Roman"/>
                <w:position w:val="2"/>
                <w:sz w:val="24"/>
              </w:rPr>
              <w:t>.</w:t>
            </w:r>
            <w:r>
              <w:rPr>
                <w:spacing w:val="-5"/>
                <w:position w:val="2"/>
                <w:sz w:val="24"/>
              </w:rPr>
              <w:t xml:space="preserve">搅拌复配：将过滤后的物料与 </w:t>
            </w:r>
            <w:r>
              <w:rPr>
                <w:rFonts w:ascii="Times New Roman" w:eastAsia="Times New Roman" w:hAnsi="Times New Roman"/>
                <w:position w:val="2"/>
                <w:sz w:val="24"/>
              </w:rPr>
              <w:t>Si</w:t>
            </w:r>
            <w:r>
              <w:rPr>
                <w:rFonts w:ascii="Times New Roman" w:eastAsia="Times New Roman" w:hAnsi="Times New Roman"/>
                <w:spacing w:val="-3"/>
                <w:position w:val="2"/>
                <w:sz w:val="24"/>
              </w:rPr>
              <w:t>O</w:t>
            </w:r>
            <w:r>
              <w:rPr>
                <w:rFonts w:ascii="Times New Roman" w:eastAsia="Times New Roman" w:hAnsi="Times New Roman"/>
                <w:spacing w:val="-2"/>
                <w:w w:val="103"/>
                <w:position w:val="2"/>
                <w:sz w:val="24"/>
                <w:vertAlign w:val="subscript"/>
              </w:rPr>
              <w:t>2</w:t>
            </w:r>
            <w:r>
              <w:rPr>
                <w:position w:val="2"/>
                <w:sz w:val="24"/>
                <w:vertAlign w:val="baseline"/>
              </w:rPr>
              <w:t>（防结块剂）</w:t>
            </w:r>
            <w:r>
              <w:rPr>
                <w:spacing w:val="-9"/>
                <w:position w:val="2"/>
                <w:sz w:val="24"/>
                <w:vertAlign w:val="baseline"/>
              </w:rPr>
              <w:t xml:space="preserve">进行搅拌复配 </w:t>
            </w:r>
            <w:r>
              <w:rPr>
                <w:rFonts w:ascii="Times New Roman" w:eastAsia="Times New Roman" w:hAnsi="Times New Roman"/>
                <w:position w:val="2"/>
                <w:sz w:val="24"/>
                <w:vertAlign w:val="baseline"/>
              </w:rPr>
              <w:t xml:space="preserve">1 </w:t>
            </w:r>
            <w:r>
              <w:rPr>
                <w:spacing w:val="-7"/>
                <w:position w:val="2"/>
                <w:sz w:val="24"/>
                <w:vertAlign w:val="baseline"/>
              </w:rPr>
              <w:t>小时，</w:t>
            </w:r>
            <w:r>
              <w:rPr>
                <w:spacing w:val="-5"/>
                <w:position w:val="2"/>
                <w:sz w:val="24"/>
                <w:vertAlign w:val="baseline"/>
              </w:rPr>
              <w:t xml:space="preserve">该工序主要产生机械噪声 </w:t>
            </w:r>
            <w:r>
              <w:rPr>
                <w:rFonts w:ascii="Times New Roman" w:eastAsia="Times New Roman" w:hAnsi="Times New Roman"/>
                <w:position w:val="2"/>
                <w:sz w:val="24"/>
                <w:vertAlign w:val="baseline"/>
              </w:rPr>
              <w:t>N</w:t>
            </w:r>
            <w:r>
              <w:rPr>
                <w:rFonts w:ascii="Times New Roman" w:eastAsia="Times New Roman" w:hAnsi="Times New Roman"/>
                <w:position w:val="2"/>
                <w:sz w:val="24"/>
                <w:vertAlign w:val="subscript"/>
              </w:rPr>
              <w:t>4</w:t>
            </w:r>
            <w:r>
              <w:rPr>
                <w:spacing w:val="-7"/>
                <w:position w:val="2"/>
                <w:sz w:val="24"/>
                <w:vertAlign w:val="baseline"/>
              </w:rPr>
              <w:t xml:space="preserve">、少量的粉尘废气 </w:t>
            </w:r>
            <w:r>
              <w:rPr>
                <w:rFonts w:ascii="Times New Roman" w:eastAsia="Times New Roman" w:hAnsi="Times New Roman"/>
                <w:position w:val="2"/>
                <w:sz w:val="24"/>
                <w:vertAlign w:val="baseline"/>
              </w:rPr>
              <w:t>G</w:t>
            </w:r>
            <w:r>
              <w:rPr>
                <w:rFonts w:ascii="Times New Roman" w:eastAsia="Times New Roman" w:hAnsi="Times New Roman"/>
                <w:position w:val="2"/>
                <w:sz w:val="24"/>
                <w:vertAlign w:val="subscript"/>
              </w:rPr>
              <w:t>1</w:t>
            </w:r>
            <w:r>
              <w:rPr>
                <w:position w:val="2"/>
                <w:sz w:val="24"/>
                <w:vertAlign w:val="baseline"/>
              </w:rPr>
              <w:t>。</w:t>
            </w:r>
          </w:p>
          <w:p>
            <w:pPr>
              <w:pStyle w:val="TableParagraph"/>
              <w:spacing w:before="2" w:line="360" w:lineRule="auto"/>
              <w:ind w:left="112" w:right="6" w:firstLine="480"/>
              <w:jc w:val="both"/>
              <w:rPr>
                <w:sz w:val="24"/>
              </w:rPr>
            </w:pPr>
            <w:r>
              <w:rPr>
                <w:spacing w:val="-161"/>
                <w:sz w:val="24"/>
              </w:rPr>
              <w:t>○</w:t>
            </w:r>
            <w:r>
              <w:rPr>
                <w:rFonts w:ascii="Times New Roman" w:eastAsia="Times New Roman" w:hAnsi="Times New Roman"/>
                <w:w w:val="100"/>
                <w:position w:val="3"/>
                <w:sz w:val="16"/>
              </w:rPr>
              <w:t>7</w:t>
            </w:r>
            <w:r>
              <w:rPr>
                <w:rFonts w:ascii="Times New Roman" w:eastAsia="Times New Roman" w:hAnsi="Times New Roman"/>
                <w:position w:val="3"/>
                <w:sz w:val="16"/>
              </w:rPr>
              <w:t xml:space="preserve">  </w:t>
            </w:r>
            <w:r>
              <w:rPr>
                <w:rFonts w:ascii="Times New Roman" w:eastAsia="Times New Roman" w:hAnsi="Times New Roman"/>
                <w:sz w:val="24"/>
              </w:rPr>
              <w:t>.</w:t>
            </w:r>
            <w:r>
              <w:rPr>
                <w:spacing w:val="-8"/>
                <w:sz w:val="24"/>
              </w:rPr>
              <w:t xml:space="preserve">喷雾干燥：经过搅拌复配后进入烘干塔进行喷雾干燥。该工序配套 </w:t>
            </w:r>
            <w:r>
              <w:rPr>
                <w:rFonts w:ascii="Times New Roman" w:eastAsia="Times New Roman" w:hAnsi="Times New Roman"/>
                <w:sz w:val="24"/>
              </w:rPr>
              <w:t xml:space="preserve">1 </w:t>
            </w:r>
            <w:r>
              <w:rPr>
                <w:sz w:val="24"/>
              </w:rPr>
              <w:t>台</w:t>
            </w:r>
            <w:r>
              <w:rPr>
                <w:spacing w:val="-5"/>
                <w:position w:val="2"/>
                <w:sz w:val="24"/>
              </w:rPr>
              <w:t xml:space="preserve">蒸汽锅炉，加热温度约为 </w:t>
            </w:r>
            <w:r>
              <w:rPr>
                <w:rFonts w:ascii="Times New Roman" w:eastAsia="Times New Roman" w:hAnsi="Times New Roman"/>
                <w:position w:val="2"/>
                <w:sz w:val="24"/>
              </w:rPr>
              <w:t>120</w:t>
            </w:r>
            <w:r>
              <w:rPr>
                <w:spacing w:val="-5"/>
                <w:position w:val="2"/>
                <w:sz w:val="24"/>
              </w:rPr>
              <w:t xml:space="preserve">℃。该工序主要产生机械噪声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5</w:t>
            </w:r>
            <w:r>
              <w:rPr>
                <w:spacing w:val="-10"/>
                <w:position w:val="2"/>
                <w:sz w:val="24"/>
                <w:vertAlign w:val="baseline"/>
              </w:rPr>
              <w:t xml:space="preserve">、粉尘废气 </w:t>
            </w:r>
            <w:r>
              <w:rPr>
                <w:rFonts w:ascii="Times New Roman" w:eastAsia="Times New Roman" w:hAnsi="Times New Roman"/>
                <w:position w:val="2"/>
                <w:sz w:val="24"/>
                <w:vertAlign w:val="baseline"/>
              </w:rPr>
              <w:t>G</w:t>
            </w:r>
            <w:r>
              <w:rPr>
                <w:rFonts w:ascii="Times New Roman" w:eastAsia="Times New Roman" w:hAnsi="Times New Roman"/>
                <w:position w:val="2"/>
                <w:sz w:val="24"/>
                <w:vertAlign w:val="subscript"/>
              </w:rPr>
              <w:t>2</w:t>
            </w:r>
            <w:r>
              <w:rPr>
                <w:spacing w:val="-20"/>
                <w:position w:val="2"/>
                <w:sz w:val="24"/>
                <w:vertAlign w:val="baseline"/>
              </w:rPr>
              <w:t>。</w:t>
            </w:r>
          </w:p>
          <w:p>
            <w:pPr>
              <w:pStyle w:val="TableParagraph"/>
              <w:spacing w:before="4"/>
              <w:ind w:left="592"/>
              <w:jc w:val="both"/>
              <w:rPr>
                <w:sz w:val="24"/>
              </w:rPr>
            </w:pPr>
            <w:r>
              <w:rPr>
                <w:spacing w:val="-161"/>
                <w:sz w:val="24"/>
              </w:rPr>
              <w:t>○</w:t>
            </w:r>
            <w:r>
              <w:rPr>
                <w:rFonts w:ascii="Times New Roman" w:eastAsia="Times New Roman" w:hAnsi="Times New Roman"/>
                <w:w w:val="100"/>
                <w:position w:val="3"/>
                <w:sz w:val="16"/>
              </w:rPr>
              <w:t>8</w:t>
            </w:r>
            <w:r>
              <w:rPr>
                <w:rFonts w:ascii="Times New Roman" w:eastAsia="Times New Roman" w:hAnsi="Times New Roman"/>
                <w:position w:val="3"/>
                <w:sz w:val="16"/>
              </w:rPr>
              <w:t xml:space="preserve">  </w:t>
            </w:r>
            <w:r>
              <w:rPr>
                <w:rFonts w:ascii="Times New Roman" w:eastAsia="Times New Roman" w:hAnsi="Times New Roman"/>
                <w:sz w:val="24"/>
              </w:rPr>
              <w:t>.</w:t>
            </w:r>
            <w:r>
              <w:rPr>
                <w:sz w:val="24"/>
              </w:rPr>
              <w:t>包装：将喷雾干燥后的产品进行包装，然后入库待售。</w:t>
            </w:r>
          </w:p>
          <w:p>
            <w:pPr>
              <w:pStyle w:val="TableParagraph"/>
              <w:spacing w:before="161"/>
              <w:ind w:left="592"/>
              <w:rPr>
                <w:b/>
                <w:sz w:val="24"/>
              </w:rPr>
            </w:pPr>
            <w:r>
              <w:rPr>
                <w:b/>
                <w:sz w:val="24"/>
              </w:rPr>
              <w:t>（</w:t>
            </w:r>
            <w:r>
              <w:rPr>
                <w:rFonts w:ascii="Times New Roman" w:eastAsia="Times New Roman"/>
                <w:b/>
                <w:sz w:val="24"/>
              </w:rPr>
              <w:t>2</w:t>
            </w:r>
            <w:r>
              <w:rPr>
                <w:b/>
                <w:sz w:val="24"/>
              </w:rPr>
              <w:t>）主要污染工序</w:t>
            </w:r>
          </w:p>
          <w:p>
            <w:pPr>
              <w:pStyle w:val="TableParagraph"/>
              <w:spacing w:before="24" w:line="468" w:lineRule="exact"/>
              <w:ind w:left="112" w:right="86" w:firstLine="480"/>
              <w:rPr>
                <w:sz w:val="24"/>
              </w:rPr>
            </w:pPr>
            <w:r>
              <w:rPr>
                <w:sz w:val="24"/>
              </w:rPr>
              <w:t>本项目对环境产生影响的因素主要为废气、废水、噪声、固废，产污环节见下表。</w:t>
            </w:r>
          </w:p>
        </w:tc>
      </w:tr>
    </w:tbl>
    <w:p>
      <w:pPr>
        <w:rPr>
          <w:sz w:val="2"/>
          <w:szCs w:val="2"/>
        </w:rPr>
      </w:pPr>
      <w:r>
        <w:pict>
          <v:group id="_x0000_s1059" o:spid="_x0000_s1054" style="width:379.8pt;height:161.05pt;margin-top:135.6pt;margin-left:117.2pt;mso-height-relative:page;mso-position-horizontal-relative:page;mso-position-vertical-relative:page;mso-width-relative:page;position:absolute;z-index:-251651072" coordorigin="2345,2713" coordsize="7596,3221">
            <v:shape id="_x0000_s1060" o:spid="_x0000_s1055" style="width:4379;height:862;left:4188;position:absolute;top:2712" coordorigin="4188,2713" coordsize="4379,862" path="m5307,3007l5292,3007,5291,3067,5306,3067,5307,3007m5307,2902l5292,2902,5292,2962,5307,2962,5307,2902m5359,2876l5350,2857,5344,2846,5300,2756,5239,2875,5359,2876m5892,3129l5877,3129,5877,3144,5877,3522,4839,3522,4839,3341,4844,3339,4839,3336,4839,3144,5291,3144,5291,3172,5306,3172,5306,3144,5877,3144,5877,3129,5306,3129,5306,3112,5291,3112,5291,3129,4824,3129,4824,3329,4724,3279,4724,3332,4754,3332,4824,3332,4824,3332,4754,3332,4724,3332,4188,3335,4188,3350,4724,3347,4725,3399,4824,3349,4824,3537,5892,3537,5892,3530,5892,3522,5892,3144,5892,3137,5892,3129m7976,3069l7961,3069,7961,3129,7976,3129,7976,3069m7976,2964l7961,2964,7961,3024,7976,3024,7976,2964m7976,2859l7961,2859,7961,2919,7976,2919,7976,2859m8029,2833l8020,2814,8014,2803,7969,2713,7909,2832,8029,2833m8567,3136l8552,3136,8552,3151,8552,3559,7420,3559,7420,3358,7427,3354,7420,3350,7420,3151,8552,3151,8552,3136,7405,3136,7405,3343,7306,3297,7307,3348,7337,3348,7405,3348,7405,3349,7337,3349,7307,3349,7024,3356,7024,3371,7307,3364,7309,3417,7405,3366,7405,3574,8567,3574,8567,3567,8567,3559,8567,3151,8567,3144,8567,3136e" filled="t" fillcolor="black" stroked="f">
              <v:path arrowok="t"/>
            </v:shape>
            <v:shape id="_x0000_s1061" o:spid="_x0000_s1056" type="#_x0000_t75" style="width:378;height:120;left:5901;position:absolute;top:3292" coordsize="21600,21600" filled="f" stroked="f">
              <v:imagedata r:id="rId33" o:title=""/>
              <o:lock v:ext="edit" aspectratio="t"/>
            </v:shape>
            <v:shape id="_x0000_s1062" o:spid="_x0000_s1057" style="width:3324;height:455;left:6319;position:absolute;top:3120" coordorigin="6319,3120" coordsize="3324,455" path="m7004,3120l6989,3120,6989,3135,6989,3552,6334,3552,6334,3135,6989,3135,6989,3120,6319,3120,6319,3567,7004,3567,7004,3560,7004,3552,7004,3135,7004,3128,7004,3120m9643,3136l9628,3136,9628,3151,9628,3559,8972,3559,8972,3151,9628,3151,9628,3136,8957,3136,8957,3574,9643,3574,9643,3567,9643,3559,9643,3151,9643,3144,9643,3136e" filled="t" fillcolor="black" stroked="f">
              <v:path arrowok="t"/>
            </v:shape>
            <v:shape id="_x0000_s1063" o:spid="_x0000_s1058" type="#_x0000_t75" style="width:378;height:120;left:8557;position:absolute;top:3310" coordsize="21600,21600" filled="f" stroked="f">
              <v:imagedata r:id="rId34" o:title=""/>
              <o:lock v:ext="edit" aspectratio="t"/>
            </v:shape>
            <v:shape id="_x0000_s1064" o:spid="_x0000_s1059" style="width:1872;height:1114;left:2344;position:absolute;top:2791" coordorigin="2345,2791" coordsize="1872,1114" path="m4030,3905l2532,3905,2459,3890,2400,3851,2360,3792,2345,3720,2345,2976,2360,2904,2400,2845,2459,2805,2532,2791,4030,2791,4102,2805,4162,2845,4202,2904,4217,2976,4217,3720,4202,3792,4162,3851,4102,3890,4030,3905xe" filled="t" fillcolor="white" stroked="f">
              <v:path arrowok="t"/>
            </v:shape>
            <v:shape id="_x0000_s1065" o:spid="_x0000_s1060" style="width:2066;height:2762;left:7874;position:absolute;top:2724" coordorigin="7875,2725" coordsize="2066,2762" path="m8850,5267l7995,5253,7995,5253,7995,5201,7875,5259,7994,5321,7994,5268,8849,5282,8850,5267m9357,2844l9357,2819,9332,2819,9332,2844,9357,2844m9358,2894l9358,2869,9333,2869,9333,2894,9358,2894m9358,2944l9358,2919,9333,2919,9333,2944,9358,2944m9358,2994l9358,2969,9333,2969,9333,2994,9358,2994m9358,3044l9358,3019,9333,3019,9333,3044,9358,3044m9358,3094l9358,3069,9333,3069,9333,3094,9358,3094m9358,3156l9358,3119,9333,3119,9333,3156,9358,3156m9372,3924l9371,3921,9370,3919,9367,3918,9365,3917,9362,3918,9360,3919,9358,3921,9346,3942,9346,3942,9346,3942,9346,3917,9345,3596,9330,3596,9331,3942,9331,3942,9331,3970,9331,3942,9319,3921,9317,3919,9315,3918,9312,3918,9310,3918,9307,3919,9306,3921,9305,3924,9305,3926,9306,3929,9339,3985,9347,3970,9371,3929,9372,3926,9372,3924m9401,2824l9401,2821,9399,2818,9370,2769,9357,2769,9348,2769,9348,2769,9357,2769,9370,2769,9363,2756,9345,2725,9290,2818,9289,2821,9289,2824,9289,2828,9290,2831,9292,2833,9295,2835,9298,2837,9301,2837,9304,2837,9307,2835,9310,2833,9312,2831,9334,2794,9356,2794,9378,2830,9380,2833,9382,2835,9386,2836,9389,2837,9392,2836,9395,2835,9398,2833,9400,2830,9401,2827,9401,2824m9726,4010l9711,4010,9711,4025,9711,4445,8960,4445,8960,4025,9711,4025,9711,4010,8945,4010,8945,4460,9726,4460,9726,4452,9726,4445,9726,4025,9726,4017,9726,4010m9940,5041l9925,5041,9925,5056,9925,5471,8880,5471,8880,5056,9349,5056,9359,5072,9367,5057,9367,5056,9925,5056,9925,5041,9375,5041,9390,5015,9391,5012,9391,5010,9390,5007,9388,5005,9386,5004,9383,5004,9381,5004,9378,5005,9377,5007,9365,5029,9351,4503,9336,4504,9350,5029,9337,5008,9335,5006,9333,5005,9331,5005,9328,5005,9326,5007,9324,5009,9323,5011,9324,5014,9324,5016,9340,5041,8865,5041,8865,5486,9940,5486,9940,5479,9940,5471,9940,5056,9940,5049,9940,5041e" filled="t" fillcolor="black" stroked="f">
              <v:path arrowok="t"/>
            </v:shape>
            <v:shape id="_x0000_s1066" o:spid="_x0000_s1061" style="width:68;height:420;left:9034;position:absolute;top:5500" coordorigin="9034,5500" coordsize="68,420" path="m9042,5567l9039,5567,9037,5566,9035,5564,9034,5561,9035,5558,9035,5556,9068,5500,9077,5515,9061,5515,9061,5543,9048,5564,9047,5566,9044,5567,9042,5567xm9061,5543l9061,5515,9076,5515,9076,5519,9062,5519,9068,5530,9061,5543xm9094,5567l9092,5567,9090,5566,9090,5566,9088,5564,9076,5543,9076,5515,9077,5515,9101,5556,9102,5558,9102,5561,9101,5564,9099,5566,9097,5567,9094,5567xm9068,5530l9062,5519,9075,5519,9068,5530xm9076,5543l9068,5530,9075,5519,9076,5519,9076,5543xm9061,5919l9061,5543,9068,5530,9076,5543,9076,5919,9061,5919xe" filled="t" fillcolor="black" stroked="f">
              <v:path arrowok="t"/>
            </v:shape>
            <v:shape id="_x0000_s1067" o:spid="_x0000_s1062" style="width:113;height:477;left:7113;position:absolute;top:5456" coordorigin="7114,5457" coordsize="113,477" path="m7157,5844l7157,5819,7182,5819,7182,5844,7157,5844xm7188,5902l7159,5902,7181,5902,7176,5894,7183,5894,7182,5869,7178,5869,7203,5827,7205,5824,7207,5823,7210,5821,7214,5821,7217,5821,7220,5823,7222,5824,7224,5827,7226,5830,7226,5833,7226,5837,7224,5840,7207,5869,7182,5869,7207,5869,7188,5902xm7170,5933l7115,5840,7114,5837,7114,5834,7114,5830,7115,5827,7117,5825,7120,5823,7123,5821,7126,5821,7129,5821,7132,5823,7135,5825,7137,5827,7162,5869,7157,5869,7158,5894,7164,5894,7159,5902,7188,5902,7170,5933xm7176,5894l7170,5884,7178,5869,7182,5869,7183,5894,7176,5894xm7170,5884l7162,5869,7178,5869,7170,5884xm7158,5894l7157,5869,7162,5869,7170,5884,7164,5894,7158,5894xm7164,5894l7170,5884,7176,5894,7164,5894xm7159,5902l7164,5894,7176,5894,7181,5902,7159,5902xm7164,5894l7158,5894,7164,5894,7164,5894xm7157,5494l7157,5457,7182,5457,7182,5494,7157,5494xm7157,5544l7157,5519,7182,5519,7182,5544,7157,5544xm7157,5594l7157,5569,7182,5569,7182,5594,7157,5594xm7157,5644l7157,5619,7182,5619,7182,5644,7157,5644xm7157,5694l7157,5669,7182,5669,7182,5694,7157,5694xm7157,5744l7157,5719,7182,5719,7182,5744,7157,5744xm7157,5794l7157,5769,7182,5769,7182,5794,7157,5794xe" filled="t" fillcolor="black" stroked="f">
              <v:path arrowok="t"/>
            </v:shape>
            <v:shape id="_x0000_s1068" o:spid="_x0000_s1063" style="width:1275;height:435;left:6600;position:absolute;top:5024" coordorigin="6601,5025" coordsize="1275,435" path="m7876,5460l6601,5460,6601,5025,7876,5025,7876,5032,6616,5032,6608,5040,6616,5040,6616,5445,6608,5445,6616,5452,7876,5452,7876,5460xm6616,5040l6608,5040,6616,5032,6616,5040xm7861,5040l6616,5040,6616,5032,7861,5032,7861,5040xm7861,5452l7861,5032,7868,5040,7876,5040,7876,5445,7868,5445,7861,5452xm7876,5040l7868,5040,7861,5032,7876,5032,7876,5040xm6616,5452l6608,5445,6616,5445,6616,5452xm7861,5452l6616,5452,6616,5445,7861,5445,7861,5452xm7876,5452l7861,5452,7868,5445,7876,5445,7876,5452xe" filled="t" fillcolor="black" stroked="f">
              <v:path arrowok="t"/>
            </v:shape>
          </v:group>
        </w:pict>
      </w:r>
      <w:r>
        <w:pict>
          <v:shape id="_x0000_s1069" o:spid="_x0000_s1064" style="width:102.8pt;height:19.4pt;margin-top:251.65pt;margin-left:223.45pt;mso-height-relative:page;mso-position-horizontal-relative:page;mso-position-vertical-relative:page;mso-width-relative:page;position:absolute;z-index:-251650048" coordorigin="4470,5033" coordsize="2056,388" path="m5175,5207l4512,5192,4514,5192,4534,5181,4536,5179,4537,5177,4538,5174,4537,5172,4536,5169,4534,5168,4532,5167,4529,5167,4526,5168,4470,5199,4525,5233,4528,5234,4530,5234,4533,5233,4535,5232,4536,5229,4536,5227,4536,5224,4535,5222,4533,5220,4512,5207,5175,5222,5175,5207m5883,5033l5868,5033,5868,5048,5868,5406,5241,5406,5241,5048,5868,5048,5868,5033,5226,5033,5226,5421,5883,5421,5883,5414,5883,5406,5883,5048,5883,5041,5883,5033m6525,5222l6045,5222,6045,5169,5925,5229,6045,5289,6045,5237,6525,5237,6525,5222e" filled="t" fillcolor="black" stroked="f">
            <v:path arrowok="t"/>
          </v:shape>
        </w:pict>
      </w:r>
      <w:r>
        <w:pict>
          <v:shape id="_x0000_s1070" o:spid="_x0000_s1065" style="width:144.75pt;height:24.1pt;margin-top:295.95pt;margin-left:122.3pt;mso-height-relative:page;mso-position-horizontal-relative:page;mso-position-vertical-relative:page;mso-width-relative:page;position:absolute;z-index:-251649024" coordorigin="2447,5919" coordsize="2895,482" path="m5342,6401l2447,6401,2447,5919,5342,5919,5342,5927,2462,5927,2454,5934,2462,5934,2462,6386,2454,6386,2462,6394,5342,6394,5342,6401xm2462,5934l2454,5934,2462,5927,2462,5934xm5327,5934l2462,5934,2462,5927,5327,5927,5327,5934xm5327,6394l5327,5927,5334,5934,5342,5934,5342,6386,5334,6386,5327,6394xm5342,5934l5334,5934,5327,5927,5342,5927,5342,5934xm2462,6394l2454,6386,2462,6386,2462,6394xm5327,6394l2462,6394,2462,6386,5327,6386,5327,6394xm5342,6394l5327,6394,5334,6386,5342,6386,5342,6394xe" filled="t" fillcolor="black" stroked="f">
            <v:path arrowok="t"/>
          </v:shape>
        </w:pict>
      </w:r>
      <w:r>
        <w:pict>
          <v:shape id="_x0000_s1071" o:spid="_x0000_s1066" style="width:6pt;height:25.5pt;margin-top:278pt;margin-left:481.75pt;mso-height-relative:page;mso-position-horizontal-relative:page;mso-position-vertical-relative:page;mso-width-relative:page;position:absolute;z-index:-251648000" coordorigin="9635,5560" coordsize="120,510" path="m9687,5950l9686,5890,9701,5890,9702,5949,9687,5950xm9754,5950l9688,5950,9702,5950,9702,5949,9755,5948,9754,5950xm9688,5950l9687,5950,9702,5949,9702,5950,9688,5950xm9699,6069l9635,5951,9687,5950,9688,5950,9754,5950,9699,6069xm9677,5621l9675,5561,9690,5560,9692,5620,9677,5621xm9679,5681l9679,5666,9694,5665,9694,5680,9679,5681xm9682,5785l9680,5725,9695,5725,9697,5785,9682,5785xm9684,5845l9684,5830,9699,5830,9699,5845,9684,5845xe" filled="t" fillcolor="black" stroked="f">
            <v:path arrowok="t"/>
          </v:shape>
        </w:pict>
      </w:r>
    </w:p>
    <w:p>
      <w:pPr>
        <w:spacing w:after="0"/>
        <w:rPr>
          <w:sz w:val="2"/>
          <w:szCs w:val="2"/>
        </w:rPr>
        <w:sectPr>
          <w:footerReference w:type="default" r:id="rId35"/>
          <w:pgSz w:w="11910" w:h="16840"/>
          <w:pgMar w:top="1420" w:right="740" w:bottom="900" w:left="1060" w:header="0" w:footer="713" w:gutter="0"/>
          <w:pgNumType w:start="24"/>
          <w:cols w:num="1" w:space="720"/>
        </w:sectPr>
      </w:pPr>
    </w:p>
    <w:tbl>
      <w:tblPr>
        <w:tblStyle w:val="TableNormal"/>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64"/>
        <w:gridCol w:w="113"/>
        <w:gridCol w:w="717"/>
        <w:gridCol w:w="783"/>
        <w:gridCol w:w="1445"/>
        <w:gridCol w:w="1484"/>
        <w:gridCol w:w="3723"/>
        <w:gridCol w:w="113"/>
      </w:tblGrid>
      <w:tr>
        <w:tblPrEx>
          <w:tblW w:w="0" w:type="auto"/>
          <w:tblInd w:w="2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1"/>
        </w:trPr>
        <w:tc>
          <w:tcPr>
            <w:tcW w:w="864" w:type="dxa"/>
            <w:vMerge w:val="restart"/>
            <w:tcBorders>
              <w:bottom w:val="single" w:sz="4" w:space="0" w:color="000000"/>
              <w:right w:val="single" w:sz="4" w:space="0" w:color="000000"/>
            </w:tcBorders>
          </w:tcPr>
          <w:p>
            <w:pPr>
              <w:pStyle w:val="TableParagraph"/>
              <w:rPr>
                <w:rFonts w:ascii="Times New Roman"/>
                <w:sz w:val="20"/>
              </w:rPr>
            </w:pPr>
          </w:p>
        </w:tc>
        <w:tc>
          <w:tcPr>
            <w:tcW w:w="8378" w:type="dxa"/>
            <w:gridSpan w:val="7"/>
            <w:tcBorders>
              <w:left w:val="single" w:sz="4" w:space="0" w:color="000000"/>
              <w:bottom w:val="single" w:sz="4" w:space="0" w:color="000000"/>
            </w:tcBorders>
          </w:tcPr>
          <w:p>
            <w:pPr>
              <w:pStyle w:val="TableParagraph"/>
              <w:spacing w:line="281" w:lineRule="exact"/>
              <w:ind w:left="93" w:right="71"/>
              <w:jc w:val="center"/>
              <w:rPr>
                <w:b/>
                <w:sz w:val="24"/>
              </w:rPr>
            </w:pPr>
            <w:r>
              <w:rPr>
                <w:b/>
                <w:sz w:val="24"/>
              </w:rPr>
              <w:t xml:space="preserve">表 </w:t>
            </w:r>
            <w:r>
              <w:rPr>
                <w:rFonts w:ascii="Times New Roman" w:eastAsia="Times New Roman"/>
                <w:b/>
                <w:sz w:val="24"/>
              </w:rPr>
              <w:t xml:space="preserve">11 </w:t>
            </w:r>
            <w:r>
              <w:rPr>
                <w:b/>
                <w:sz w:val="24"/>
              </w:rPr>
              <w:t>污染源与污染因子识别表</w:t>
            </w:r>
          </w:p>
        </w:tc>
      </w:tr>
      <w:tr>
        <w:tblPrEx>
          <w:tblW w:w="0" w:type="auto"/>
          <w:tblInd w:w="282" w:type="dxa"/>
          <w:tblLayout w:type="fixed"/>
          <w:tblCellMar>
            <w:top w:w="0" w:type="dxa"/>
            <w:left w:w="0" w:type="dxa"/>
            <w:bottom w:w="0" w:type="dxa"/>
            <w:right w:w="0" w:type="dxa"/>
          </w:tblCellMar>
        </w:tblPrEx>
        <w:trPr>
          <w:trHeight w:val="545"/>
        </w:trPr>
        <w:tc>
          <w:tcPr>
            <w:tcW w:w="864" w:type="dxa"/>
            <w:vMerge/>
            <w:tcBorders>
              <w:top w:val="nil"/>
              <w:bottom w:val="single" w:sz="4" w:space="0" w:color="000000"/>
              <w:right w:val="single" w:sz="4" w:space="0" w:color="000000"/>
            </w:tcBorders>
          </w:tcPr>
          <w:p>
            <w:pPr>
              <w:rPr>
                <w:sz w:val="2"/>
                <w:szCs w:val="2"/>
              </w:rPr>
            </w:pPr>
          </w:p>
        </w:tc>
        <w:tc>
          <w:tcPr>
            <w:tcW w:w="113" w:type="dxa"/>
            <w:vMerge w:val="restart"/>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17" w:type="dxa"/>
            <w:tcBorders>
              <w:top w:val="single" w:sz="4" w:space="0" w:color="000000"/>
              <w:left w:val="single" w:sz="4" w:space="0" w:color="000000"/>
              <w:bottom w:val="single" w:sz="4" w:space="0" w:color="000000"/>
              <w:right w:val="single" w:sz="4" w:space="0" w:color="000000"/>
            </w:tcBorders>
          </w:tcPr>
          <w:p>
            <w:pPr>
              <w:pStyle w:val="TableParagraph"/>
              <w:ind w:left="153"/>
              <w:rPr>
                <w:sz w:val="21"/>
              </w:rPr>
            </w:pPr>
            <w:r>
              <w:rPr>
                <w:spacing w:val="-1"/>
                <w:w w:val="95"/>
                <w:sz w:val="21"/>
              </w:rPr>
              <w:t>污染</w:t>
            </w:r>
          </w:p>
          <w:p>
            <w:pPr>
              <w:pStyle w:val="TableParagraph"/>
              <w:spacing w:before="4" w:line="251" w:lineRule="exact"/>
              <w:ind w:left="153"/>
              <w:rPr>
                <w:sz w:val="21"/>
              </w:rPr>
            </w:pPr>
            <w:r>
              <w:rPr>
                <w:spacing w:val="-1"/>
                <w:w w:val="95"/>
                <w:sz w:val="21"/>
              </w:rPr>
              <w:t>类型</w:t>
            </w: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37"/>
              <w:ind w:left="108" w:right="94"/>
              <w:jc w:val="center"/>
              <w:rPr>
                <w:sz w:val="21"/>
              </w:rPr>
            </w:pPr>
            <w:r>
              <w:rPr>
                <w:sz w:val="21"/>
              </w:rPr>
              <w:t>编号</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37"/>
              <w:ind w:left="180" w:right="162"/>
              <w:jc w:val="center"/>
              <w:rPr>
                <w:sz w:val="21"/>
              </w:rPr>
            </w:pPr>
            <w:r>
              <w:rPr>
                <w:sz w:val="21"/>
              </w:rPr>
              <w:t>污染源</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137"/>
              <w:ind w:left="202" w:right="182"/>
              <w:jc w:val="center"/>
              <w:rPr>
                <w:sz w:val="21"/>
              </w:rPr>
            </w:pPr>
            <w:r>
              <w:rPr>
                <w:sz w:val="21"/>
              </w:rPr>
              <w:t>污染物名称</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37"/>
              <w:ind w:left="59" w:right="43"/>
              <w:jc w:val="center"/>
              <w:rPr>
                <w:sz w:val="21"/>
              </w:rPr>
            </w:pPr>
            <w:r>
              <w:rPr>
                <w:sz w:val="21"/>
              </w:rPr>
              <w:t>排放方式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76"/>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2"/>
              <w:rPr>
                <w:sz w:val="28"/>
              </w:rPr>
            </w:pPr>
          </w:p>
          <w:p>
            <w:pPr>
              <w:pStyle w:val="TableParagraph"/>
              <w:ind w:left="153"/>
              <w:rPr>
                <w:sz w:val="21"/>
              </w:rPr>
            </w:pPr>
            <w:r>
              <w:rPr>
                <w:sz w:val="21"/>
              </w:rPr>
              <w:t>废气</w:t>
            </w: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92"/>
              <w:ind w:left="108" w:right="90"/>
              <w:jc w:val="center"/>
              <w:rPr>
                <w:rFonts w:ascii="Times New Roman"/>
                <w:sz w:val="21"/>
              </w:rPr>
            </w:pPr>
            <w:r>
              <w:rPr>
                <w:rFonts w:ascii="Times New Roman"/>
                <w:position w:val="2"/>
                <w:sz w:val="21"/>
              </w:rPr>
              <w:t>G</w:t>
            </w:r>
            <w:r>
              <w:rPr>
                <w:rFonts w:ascii="Times New Roman"/>
                <w:position w:val="2"/>
                <w:sz w:val="21"/>
                <w:vertAlign w:val="subscript"/>
              </w:rPr>
              <w:t>1</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65" w:line="242" w:lineRule="auto"/>
              <w:ind w:left="621" w:right="182" w:hanging="420"/>
              <w:rPr>
                <w:sz w:val="21"/>
              </w:rPr>
            </w:pPr>
            <w:r>
              <w:rPr>
                <w:sz w:val="21"/>
              </w:rPr>
              <w:t>搅拌复配工序</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65"/>
              <w:ind w:left="199" w:right="182"/>
              <w:jc w:val="center"/>
              <w:rPr>
                <w:sz w:val="21"/>
              </w:rPr>
            </w:pPr>
            <w:r>
              <w:rPr>
                <w:sz w:val="21"/>
              </w:rPr>
              <w:t>颗粒物</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65" w:line="242" w:lineRule="auto"/>
              <w:ind w:left="1234" w:right="93" w:hanging="1124"/>
              <w:rPr>
                <w:sz w:val="21"/>
              </w:rPr>
            </w:pPr>
            <w:r>
              <w:rPr>
                <w:w w:val="95"/>
                <w:sz w:val="21"/>
              </w:rPr>
              <w:t>少量的颗粒物废气经车间阻挡后，于厂</w:t>
            </w:r>
            <w:r>
              <w:rPr>
                <w:sz w:val="21"/>
              </w:rPr>
              <w:t>界无组织排放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00"/>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single" w:sz="4"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54"/>
              <w:ind w:left="108" w:right="90"/>
              <w:jc w:val="center"/>
              <w:rPr>
                <w:rFonts w:ascii="Times New Roman"/>
                <w:sz w:val="21"/>
              </w:rPr>
            </w:pPr>
            <w:r>
              <w:rPr>
                <w:rFonts w:ascii="Times New Roman"/>
                <w:position w:val="2"/>
                <w:sz w:val="21"/>
              </w:rPr>
              <w:t>G</w:t>
            </w:r>
            <w:r>
              <w:rPr>
                <w:rFonts w:ascii="Times New Roman"/>
                <w:position w:val="2"/>
                <w:sz w:val="21"/>
                <w:vertAlign w:val="subscript"/>
              </w:rPr>
              <w:t>2</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621" w:right="182" w:hanging="420"/>
              <w:rPr>
                <w:sz w:val="21"/>
              </w:rPr>
            </w:pPr>
            <w:r>
              <w:rPr>
                <w:sz w:val="21"/>
              </w:rPr>
              <w:t>喷雾干燥工序</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6"/>
              <w:rPr>
                <w:sz w:val="20"/>
              </w:rPr>
            </w:pPr>
          </w:p>
          <w:p>
            <w:pPr>
              <w:pStyle w:val="TableParagraph"/>
              <w:spacing w:before="1"/>
              <w:ind w:left="202" w:right="170"/>
              <w:jc w:val="center"/>
              <w:rPr>
                <w:sz w:val="21"/>
              </w:rPr>
            </w:pPr>
            <w:r>
              <w:rPr>
                <w:sz w:val="21"/>
              </w:rPr>
              <w:t>颗粒物</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29" w:line="269" w:lineRule="exact"/>
              <w:ind w:left="59" w:right="43"/>
              <w:jc w:val="center"/>
              <w:rPr>
                <w:sz w:val="21"/>
              </w:rPr>
            </w:pPr>
            <w:r>
              <w:rPr>
                <w:sz w:val="21"/>
              </w:rPr>
              <w:t xml:space="preserve">经 </w:t>
            </w:r>
            <w:r>
              <w:rPr>
                <w:rFonts w:ascii="Times New Roman" w:eastAsia="Times New Roman"/>
                <w:sz w:val="21"/>
              </w:rPr>
              <w:t xml:space="preserve">1 </w:t>
            </w:r>
            <w:r>
              <w:rPr>
                <w:sz w:val="21"/>
              </w:rPr>
              <w:t xml:space="preserve">套布袋除尘器处理后，通过 </w:t>
            </w:r>
            <w:r>
              <w:rPr>
                <w:rFonts w:ascii="Times New Roman" w:eastAsia="Times New Roman"/>
                <w:sz w:val="21"/>
              </w:rPr>
              <w:t xml:space="preserve">1 </w:t>
            </w:r>
            <w:r>
              <w:rPr>
                <w:sz w:val="21"/>
              </w:rPr>
              <w:t>根</w:t>
            </w:r>
          </w:p>
          <w:p>
            <w:pPr>
              <w:pStyle w:val="TableParagraph"/>
              <w:spacing w:line="275" w:lineRule="exact"/>
              <w:ind w:left="59" w:right="41"/>
              <w:jc w:val="center"/>
              <w:rPr>
                <w:sz w:val="21"/>
              </w:rPr>
            </w:pPr>
            <w:r>
              <w:rPr>
                <w:rFonts w:ascii="Times New Roman" w:eastAsia="Times New Roman"/>
                <w:position w:val="2"/>
                <w:sz w:val="21"/>
              </w:rPr>
              <w:t xml:space="preserve">15m </w:t>
            </w:r>
            <w:r>
              <w:rPr>
                <w:position w:val="2"/>
                <w:sz w:val="21"/>
              </w:rPr>
              <w:t xml:space="preserve">高的排气筒 </w:t>
            </w:r>
            <w:r>
              <w:rPr>
                <w:rFonts w:ascii="Times New Roman" w:eastAsia="Times New Roman"/>
                <w:position w:val="2"/>
                <w:sz w:val="21"/>
              </w:rPr>
              <w:t>P</w:t>
            </w:r>
            <w:r>
              <w:rPr>
                <w:rFonts w:ascii="Times New Roman" w:eastAsia="Times New Roman"/>
                <w:position w:val="2"/>
                <w:sz w:val="21"/>
                <w:vertAlign w:val="subscript"/>
              </w:rPr>
              <w:t>1</w:t>
            </w:r>
            <w:r>
              <w:rPr>
                <w:rFonts w:ascii="Times New Roman" w:eastAsia="Times New Roman"/>
                <w:position w:val="2"/>
                <w:sz w:val="21"/>
                <w:vertAlign w:val="baseline"/>
              </w:rPr>
              <w:t xml:space="preserve"> </w:t>
            </w:r>
            <w:r>
              <w:rPr>
                <w:position w:val="2"/>
                <w:sz w:val="21"/>
                <w:vertAlign w:val="baseline"/>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35"/>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single" w:sz="4"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
              <w:rPr>
                <w:sz w:val="23"/>
              </w:rPr>
            </w:pPr>
          </w:p>
          <w:p>
            <w:pPr>
              <w:pStyle w:val="TableParagraph"/>
              <w:spacing w:before="1"/>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9" w:line="242" w:lineRule="auto"/>
              <w:ind w:left="201" w:right="182" w:hanging="1"/>
              <w:jc w:val="center"/>
              <w:rPr>
                <w:sz w:val="21"/>
              </w:rPr>
            </w:pPr>
            <w:r>
              <w:rPr>
                <w:sz w:val="21"/>
              </w:rPr>
              <w:t xml:space="preserve">蒸汽锅炉 </w:t>
            </w:r>
            <w:r>
              <w:rPr>
                <w:spacing w:val="-3"/>
                <w:sz w:val="21"/>
              </w:rPr>
              <w:t>燃天然气废</w:t>
            </w:r>
          </w:p>
          <w:p>
            <w:pPr>
              <w:pStyle w:val="TableParagraph"/>
              <w:spacing w:before="1" w:line="262" w:lineRule="exact"/>
              <w:ind w:left="16"/>
              <w:jc w:val="center"/>
              <w:rPr>
                <w:sz w:val="21"/>
              </w:rPr>
            </w:pPr>
            <w:r>
              <w:rPr>
                <w:w w:val="99"/>
                <w:sz w:val="21"/>
              </w:rPr>
              <w:t>气</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9" w:line="242" w:lineRule="auto"/>
              <w:ind w:left="325" w:right="308"/>
              <w:jc w:val="center"/>
              <w:rPr>
                <w:sz w:val="21"/>
              </w:rPr>
            </w:pPr>
            <w:r>
              <w:rPr>
                <w:spacing w:val="-4"/>
                <w:sz w:val="21"/>
              </w:rPr>
              <w:t>二氧化硫</w:t>
            </w:r>
            <w:r>
              <w:rPr>
                <w:spacing w:val="-4"/>
                <w:w w:val="95"/>
                <w:sz w:val="21"/>
              </w:rPr>
              <w:t>氮氧化物</w:t>
            </w:r>
          </w:p>
          <w:p>
            <w:pPr>
              <w:pStyle w:val="TableParagraph"/>
              <w:spacing w:before="1" w:line="262" w:lineRule="exact"/>
              <w:ind w:left="199" w:right="182"/>
              <w:jc w:val="center"/>
              <w:rPr>
                <w:sz w:val="21"/>
              </w:rPr>
            </w:pPr>
            <w:r>
              <w:rPr>
                <w:w w:val="95"/>
                <w:sz w:val="21"/>
              </w:rPr>
              <w:t>颗粒物</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46"/>
              <w:ind w:left="231" w:right="93" w:hanging="120"/>
              <w:rPr>
                <w:sz w:val="21"/>
              </w:rPr>
            </w:pPr>
            <w:r>
              <w:rPr>
                <w:spacing w:val="-5"/>
                <w:w w:val="95"/>
                <w:sz w:val="21"/>
              </w:rPr>
              <w:t>蒸汽锅炉采用低氮燃烧技术，燃天然气</w:t>
            </w:r>
            <w:r>
              <w:rPr>
                <w:spacing w:val="-15"/>
                <w:position w:val="2"/>
                <w:sz w:val="21"/>
              </w:rPr>
              <w:t xml:space="preserve">废气通过 </w:t>
            </w:r>
            <w:r>
              <w:rPr>
                <w:rFonts w:ascii="Times New Roman" w:eastAsia="Times New Roman"/>
                <w:position w:val="2"/>
                <w:sz w:val="21"/>
              </w:rPr>
              <w:t xml:space="preserve">1 </w:t>
            </w:r>
            <w:r>
              <w:rPr>
                <w:spacing w:val="-27"/>
                <w:position w:val="2"/>
                <w:sz w:val="21"/>
              </w:rPr>
              <w:t xml:space="preserve">根 </w:t>
            </w:r>
            <w:r>
              <w:rPr>
                <w:rFonts w:ascii="Times New Roman" w:eastAsia="Times New Roman"/>
                <w:position w:val="2"/>
                <w:sz w:val="21"/>
              </w:rPr>
              <w:t xml:space="preserve">15m </w:t>
            </w:r>
            <w:r>
              <w:rPr>
                <w:spacing w:val="-11"/>
                <w:position w:val="2"/>
                <w:sz w:val="21"/>
              </w:rPr>
              <w:t xml:space="preserve">高排气筒 </w:t>
            </w:r>
            <w:r>
              <w:rPr>
                <w:rFonts w:ascii="Times New Roman" w:eastAsia="Times New Roman"/>
                <w:position w:val="2"/>
                <w:sz w:val="21"/>
              </w:rPr>
              <w:t>P</w:t>
            </w:r>
            <w:r>
              <w:rPr>
                <w:rFonts w:ascii="Times New Roman" w:eastAsia="Times New Roman"/>
                <w:position w:val="2"/>
                <w:sz w:val="21"/>
                <w:vertAlign w:val="subscript"/>
              </w:rPr>
              <w:t>2</w:t>
            </w:r>
            <w:r>
              <w:rPr>
                <w:rFonts w:ascii="Times New Roman" w:eastAsia="Times New Roman"/>
                <w:position w:val="2"/>
                <w:sz w:val="21"/>
                <w:vertAlign w:val="baseline"/>
              </w:rPr>
              <w:t xml:space="preserve"> </w:t>
            </w:r>
            <w:r>
              <w:rPr>
                <w:position w:val="2"/>
                <w:sz w:val="21"/>
                <w:vertAlign w:val="baseline"/>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724"/>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46"/>
              <w:ind w:left="153"/>
              <w:rPr>
                <w:sz w:val="21"/>
              </w:rPr>
            </w:pPr>
            <w:r>
              <w:rPr>
                <w:sz w:val="21"/>
              </w:rPr>
              <w:t>废水</w:t>
            </w: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9"/>
              <w:rPr>
                <w:sz w:val="18"/>
              </w:rPr>
            </w:pPr>
          </w:p>
          <w:p>
            <w:pPr>
              <w:pStyle w:val="TableParagraph"/>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8"/>
              <w:rPr>
                <w:sz w:val="17"/>
              </w:rPr>
            </w:pPr>
          </w:p>
          <w:p>
            <w:pPr>
              <w:pStyle w:val="TableParagraph"/>
              <w:ind w:left="180" w:right="164"/>
              <w:jc w:val="center"/>
              <w:rPr>
                <w:sz w:val="21"/>
              </w:rPr>
            </w:pPr>
            <w:r>
              <w:rPr>
                <w:sz w:val="21"/>
              </w:rPr>
              <w:t>生活污水</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90" w:line="235" w:lineRule="auto"/>
              <w:ind w:left="256" w:right="39" w:hanging="144"/>
              <w:rPr>
                <w:rFonts w:ascii="Times New Roman" w:eastAsia="Times New Roman"/>
                <w:sz w:val="21"/>
              </w:rPr>
            </w:pPr>
            <w:r>
              <w:rPr>
                <w:rFonts w:ascii="Times New Roman" w:eastAsia="Times New Roman"/>
                <w:spacing w:val="-6"/>
                <w:position w:val="2"/>
                <w:sz w:val="21"/>
              </w:rPr>
              <w:t>COD</w:t>
            </w:r>
            <w:r>
              <w:rPr>
                <w:spacing w:val="-10"/>
                <w:position w:val="2"/>
                <w:sz w:val="21"/>
              </w:rPr>
              <w:t>、</w:t>
            </w:r>
            <w:r>
              <w:rPr>
                <w:rFonts w:ascii="Times New Roman" w:eastAsia="Times New Roman"/>
                <w:spacing w:val="-7"/>
                <w:position w:val="2"/>
                <w:sz w:val="21"/>
              </w:rPr>
              <w:t>BOD</w:t>
            </w:r>
            <w:r>
              <w:rPr>
                <w:rFonts w:ascii="Times New Roman" w:eastAsia="Times New Roman"/>
                <w:spacing w:val="-7"/>
                <w:position w:val="2"/>
                <w:sz w:val="21"/>
                <w:vertAlign w:val="subscript"/>
              </w:rPr>
              <w:t>5</w:t>
            </w:r>
            <w:r>
              <w:rPr>
                <w:spacing w:val="-17"/>
                <w:position w:val="2"/>
                <w:sz w:val="21"/>
                <w:vertAlign w:val="baseline"/>
              </w:rPr>
              <w:t>、</w:t>
            </w:r>
            <w:r>
              <w:rPr>
                <w:rFonts w:ascii="Times New Roman" w:eastAsia="Times New Roman"/>
                <w:spacing w:val="-7"/>
                <w:position w:val="2"/>
                <w:sz w:val="21"/>
                <w:vertAlign w:val="baseline"/>
              </w:rPr>
              <w:t>NH</w:t>
            </w:r>
            <w:r>
              <w:rPr>
                <w:rFonts w:ascii="Times New Roman" w:eastAsia="Times New Roman"/>
                <w:spacing w:val="-7"/>
                <w:position w:val="2"/>
                <w:sz w:val="21"/>
                <w:vertAlign w:val="subscript"/>
              </w:rPr>
              <w:t>3</w:t>
            </w:r>
            <w:r>
              <w:rPr>
                <w:rFonts w:ascii="Times New Roman" w:eastAsia="Times New Roman"/>
                <w:spacing w:val="-7"/>
                <w:position w:val="2"/>
                <w:sz w:val="21"/>
                <w:vertAlign w:val="baseline"/>
              </w:rPr>
              <w:t>-N</w:t>
            </w:r>
            <w:r>
              <w:rPr>
                <w:spacing w:val="-13"/>
                <w:position w:val="2"/>
                <w:sz w:val="21"/>
                <w:vertAlign w:val="baseline"/>
              </w:rPr>
              <w:t>、</w:t>
            </w:r>
            <w:r>
              <w:rPr>
                <w:rFonts w:ascii="Times New Roman" w:eastAsia="Times New Roman"/>
                <w:position w:val="2"/>
                <w:sz w:val="21"/>
                <w:vertAlign w:val="baseline"/>
              </w:rPr>
              <w:t>SS</w:t>
            </w:r>
          </w:p>
        </w:tc>
        <w:tc>
          <w:tcPr>
            <w:tcW w:w="372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line="242" w:lineRule="auto"/>
              <w:ind w:left="111" w:right="93"/>
              <w:rPr>
                <w:sz w:val="21"/>
              </w:rPr>
            </w:pPr>
            <w:r>
              <w:rPr>
                <w:sz w:val="21"/>
              </w:rPr>
              <w:t>锅炉软化水系统产生的硬水同生活污</w:t>
            </w:r>
            <w:r>
              <w:rPr>
                <w:spacing w:val="-7"/>
                <w:sz w:val="21"/>
              </w:rPr>
              <w:t>水一起经化粪池预处理后，通过市政管</w:t>
            </w:r>
            <w:r>
              <w:rPr>
                <w:sz w:val="21"/>
              </w:rPr>
              <w:t>网排入宁津县嘉诚水质净化有限公司处理</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817"/>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single" w:sz="4"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4"/>
              <w:rPr>
                <w:sz w:val="22"/>
              </w:rPr>
            </w:pPr>
          </w:p>
          <w:p>
            <w:pPr>
              <w:pStyle w:val="TableParagraph"/>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
              <w:ind w:left="201"/>
              <w:rPr>
                <w:sz w:val="21"/>
              </w:rPr>
            </w:pPr>
            <w:r>
              <w:rPr>
                <w:sz w:val="21"/>
              </w:rPr>
              <w:t>蒸汽锅炉软</w:t>
            </w:r>
          </w:p>
          <w:p>
            <w:pPr>
              <w:pStyle w:val="TableParagraph"/>
              <w:spacing w:before="1" w:line="270" w:lineRule="atLeast"/>
              <w:ind w:left="412" w:right="182" w:hanging="212"/>
              <w:rPr>
                <w:sz w:val="21"/>
              </w:rPr>
            </w:pPr>
            <w:r>
              <w:rPr>
                <w:sz w:val="21"/>
              </w:rPr>
              <w:t>化水系统外排硬水</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3"/>
              <w:rPr>
                <w:sz w:val="21"/>
              </w:rPr>
            </w:pPr>
          </w:p>
          <w:p>
            <w:pPr>
              <w:pStyle w:val="TableParagraph"/>
              <w:ind w:left="202" w:right="170"/>
              <w:jc w:val="center"/>
              <w:rPr>
                <w:sz w:val="21"/>
              </w:rPr>
            </w:pPr>
            <w:r>
              <w:rPr>
                <w:sz w:val="21"/>
              </w:rPr>
              <w:t>全盐量</w:t>
            </w:r>
          </w:p>
        </w:tc>
        <w:tc>
          <w:tcPr>
            <w:tcW w:w="372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82" w:type="dxa"/>
          <w:tblLayout w:type="fixed"/>
          <w:tblCellMar>
            <w:top w:w="0" w:type="dxa"/>
            <w:left w:w="0" w:type="dxa"/>
            <w:bottom w:w="0" w:type="dxa"/>
            <w:right w:w="0" w:type="dxa"/>
          </w:tblCellMar>
        </w:tblPrEx>
        <w:trPr>
          <w:trHeight w:val="545"/>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single" w:sz="4"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50"/>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34"/>
              <w:ind w:left="180" w:right="164"/>
              <w:jc w:val="center"/>
              <w:rPr>
                <w:sz w:val="21"/>
              </w:rPr>
            </w:pPr>
            <w:r>
              <w:rPr>
                <w:sz w:val="21"/>
              </w:rPr>
              <w:t>循环冷却水</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7" w:line="274" w:lineRule="exact"/>
              <w:ind w:left="256" w:right="39" w:hanging="144"/>
              <w:rPr>
                <w:rFonts w:ascii="Times New Roman" w:eastAsia="Times New Roman"/>
                <w:sz w:val="21"/>
              </w:rPr>
            </w:pPr>
            <w:r>
              <w:rPr>
                <w:rFonts w:ascii="Times New Roman" w:eastAsia="Times New Roman"/>
                <w:spacing w:val="-6"/>
                <w:position w:val="2"/>
                <w:sz w:val="21"/>
              </w:rPr>
              <w:t>COD</w:t>
            </w:r>
            <w:r>
              <w:rPr>
                <w:spacing w:val="-10"/>
                <w:position w:val="2"/>
                <w:sz w:val="21"/>
              </w:rPr>
              <w:t>、</w:t>
            </w:r>
            <w:r>
              <w:rPr>
                <w:rFonts w:ascii="Times New Roman" w:eastAsia="Times New Roman"/>
                <w:spacing w:val="-7"/>
                <w:position w:val="2"/>
                <w:sz w:val="21"/>
              </w:rPr>
              <w:t>BOD</w:t>
            </w:r>
            <w:r>
              <w:rPr>
                <w:rFonts w:ascii="Times New Roman" w:eastAsia="Times New Roman"/>
                <w:spacing w:val="-7"/>
                <w:position w:val="2"/>
                <w:sz w:val="21"/>
                <w:vertAlign w:val="subscript"/>
              </w:rPr>
              <w:t>5</w:t>
            </w:r>
            <w:r>
              <w:rPr>
                <w:spacing w:val="-17"/>
                <w:position w:val="2"/>
                <w:sz w:val="21"/>
                <w:vertAlign w:val="baseline"/>
              </w:rPr>
              <w:t>、</w:t>
            </w:r>
            <w:r>
              <w:rPr>
                <w:rFonts w:ascii="Times New Roman" w:eastAsia="Times New Roman"/>
                <w:spacing w:val="-7"/>
                <w:position w:val="2"/>
                <w:sz w:val="21"/>
                <w:vertAlign w:val="baseline"/>
              </w:rPr>
              <w:t>NH</w:t>
            </w:r>
            <w:r>
              <w:rPr>
                <w:rFonts w:ascii="Times New Roman" w:eastAsia="Times New Roman"/>
                <w:spacing w:val="-7"/>
                <w:position w:val="2"/>
                <w:sz w:val="21"/>
                <w:vertAlign w:val="subscript"/>
              </w:rPr>
              <w:t>3</w:t>
            </w:r>
            <w:r>
              <w:rPr>
                <w:rFonts w:ascii="Times New Roman" w:eastAsia="Times New Roman"/>
                <w:spacing w:val="-7"/>
                <w:position w:val="2"/>
                <w:sz w:val="21"/>
                <w:vertAlign w:val="baseline"/>
              </w:rPr>
              <w:t>-N</w:t>
            </w:r>
            <w:r>
              <w:rPr>
                <w:spacing w:val="-13"/>
                <w:position w:val="2"/>
                <w:sz w:val="21"/>
                <w:vertAlign w:val="baseline"/>
              </w:rPr>
              <w:t>、</w:t>
            </w:r>
            <w:r>
              <w:rPr>
                <w:rFonts w:ascii="Times New Roman" w:eastAsia="Times New Roman"/>
                <w:position w:val="2"/>
                <w:sz w:val="21"/>
                <w:vertAlign w:val="baseline"/>
              </w:rPr>
              <w:t>SS</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34"/>
              <w:ind w:left="59" w:right="43"/>
              <w:jc w:val="center"/>
              <w:rPr>
                <w:sz w:val="21"/>
              </w:rPr>
            </w:pPr>
            <w:r>
              <w:rPr>
                <w:sz w:val="21"/>
              </w:rPr>
              <w:t>循环使用，不外排</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33"/>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8"/>
              <w:ind w:left="153"/>
              <w:rPr>
                <w:sz w:val="21"/>
              </w:rPr>
            </w:pPr>
            <w:r>
              <w:rPr>
                <w:sz w:val="21"/>
              </w:rPr>
              <w:t>噪声</w:t>
            </w: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6"/>
              <w:ind w:left="108" w:right="94"/>
              <w:jc w:val="center"/>
              <w:rPr>
                <w:rFonts w:ascii="Times New Roman"/>
                <w:sz w:val="21"/>
              </w:rPr>
            </w:pPr>
            <w:r>
              <w:rPr>
                <w:rFonts w:ascii="Times New Roman"/>
                <w:position w:val="2"/>
                <w:sz w:val="21"/>
              </w:rPr>
              <w:t>N</w:t>
            </w:r>
            <w:r>
              <w:rPr>
                <w:rFonts w:ascii="Times New Roman"/>
                <w:position w:val="2"/>
                <w:sz w:val="21"/>
                <w:vertAlign w:val="subscript"/>
              </w:rPr>
              <w:t>1-</w:t>
            </w:r>
            <w:r>
              <w:rPr>
                <w:rFonts w:ascii="Times New Roman"/>
                <w:position w:val="2"/>
                <w:sz w:val="21"/>
                <w:vertAlign w:val="baseline"/>
              </w:rPr>
              <w:t>~N</w:t>
            </w:r>
          </w:p>
          <w:p>
            <w:pPr>
              <w:pStyle w:val="TableParagraph"/>
              <w:spacing w:before="73"/>
              <w:ind w:left="20"/>
              <w:jc w:val="center"/>
              <w:rPr>
                <w:rFonts w:ascii="Times New Roman"/>
                <w:sz w:val="13"/>
              </w:rPr>
            </w:pPr>
            <w:r>
              <w:rPr>
                <w:rFonts w:ascii="Times New Roman"/>
                <w:w w:val="105"/>
                <w:sz w:val="13"/>
              </w:rPr>
              <w:t>2</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126"/>
              <w:ind w:left="180" w:right="164"/>
              <w:jc w:val="center"/>
              <w:rPr>
                <w:sz w:val="21"/>
              </w:rPr>
            </w:pPr>
            <w:r>
              <w:rPr>
                <w:sz w:val="21"/>
              </w:rPr>
              <w:t>生产设备</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126"/>
              <w:ind w:left="197" w:right="182"/>
              <w:jc w:val="center"/>
              <w:rPr>
                <w:sz w:val="21"/>
              </w:rPr>
            </w:pPr>
            <w:r>
              <w:rPr>
                <w:sz w:val="21"/>
              </w:rPr>
              <w:t>机械噪声</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line="258" w:lineRule="exact"/>
              <w:ind w:left="59" w:right="43"/>
              <w:jc w:val="center"/>
              <w:rPr>
                <w:sz w:val="21"/>
              </w:rPr>
            </w:pPr>
            <w:r>
              <w:rPr>
                <w:sz w:val="21"/>
              </w:rPr>
              <w:t>对产生噪声的设备安装减振衬垫，采用</w:t>
            </w:r>
          </w:p>
          <w:p>
            <w:pPr>
              <w:pStyle w:val="TableParagraph"/>
              <w:spacing w:before="4" w:line="251" w:lineRule="exact"/>
              <w:ind w:left="56" w:right="43"/>
              <w:jc w:val="center"/>
              <w:rPr>
                <w:sz w:val="21"/>
              </w:rPr>
            </w:pPr>
            <w:r>
              <w:rPr>
                <w:sz w:val="21"/>
              </w:rPr>
              <w:t>建筑隔音、距离衰减等降噪措施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45"/>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single" w:sz="4"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50"/>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2"/>
              <w:ind w:left="180" w:right="164"/>
              <w:jc w:val="center"/>
              <w:rPr>
                <w:sz w:val="21"/>
              </w:rPr>
            </w:pPr>
            <w:r>
              <w:rPr>
                <w:sz w:val="21"/>
              </w:rPr>
              <w:t>废气治理系</w:t>
            </w:r>
          </w:p>
          <w:p>
            <w:pPr>
              <w:pStyle w:val="TableParagraph"/>
              <w:spacing w:before="2" w:line="252" w:lineRule="exact"/>
              <w:ind w:left="180" w:right="162"/>
              <w:jc w:val="center"/>
              <w:rPr>
                <w:sz w:val="21"/>
              </w:rPr>
            </w:pPr>
            <w:r>
              <w:rPr>
                <w:sz w:val="21"/>
              </w:rPr>
              <w:t>统风机</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136"/>
              <w:ind w:left="197" w:right="182"/>
              <w:jc w:val="center"/>
              <w:rPr>
                <w:sz w:val="21"/>
              </w:rPr>
            </w:pPr>
            <w:r>
              <w:rPr>
                <w:sz w:val="21"/>
              </w:rPr>
              <w:t>机械噪声</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36"/>
              <w:ind w:left="56" w:right="43"/>
              <w:jc w:val="center"/>
              <w:rPr>
                <w:sz w:val="21"/>
              </w:rPr>
            </w:pPr>
            <w:r>
              <w:rPr>
                <w:sz w:val="21"/>
              </w:rPr>
              <w:t>安装隔声罩等降噪措施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43"/>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val="restart"/>
            <w:tcBorders>
              <w:top w:val="single" w:sz="4" w:space="0" w:color="000000"/>
              <w:left w:val="single" w:sz="4" w:space="0" w:color="000000"/>
              <w:bottom w:val="double" w:sz="0"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3"/>
              </w:rPr>
            </w:pPr>
          </w:p>
          <w:p>
            <w:pPr>
              <w:pStyle w:val="TableParagraph"/>
              <w:spacing w:before="1"/>
              <w:ind w:left="153"/>
              <w:rPr>
                <w:sz w:val="21"/>
              </w:rPr>
            </w:pPr>
            <w:r>
              <w:rPr>
                <w:sz w:val="21"/>
              </w:rPr>
              <w:t>固废</w:t>
            </w: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03"/>
              <w:ind w:left="108" w:right="90"/>
              <w:jc w:val="center"/>
              <w:rPr>
                <w:rFonts w:ascii="Times New Roman"/>
                <w:sz w:val="21"/>
              </w:rPr>
            </w:pPr>
            <w:r>
              <w:rPr>
                <w:rFonts w:ascii="Times New Roman"/>
                <w:position w:val="2"/>
                <w:sz w:val="21"/>
              </w:rPr>
              <w:t>S</w:t>
            </w:r>
            <w:r>
              <w:rPr>
                <w:rFonts w:ascii="Times New Roman"/>
                <w:position w:val="2"/>
                <w:sz w:val="21"/>
                <w:vertAlign w:val="subscript"/>
              </w:rPr>
              <w:t>1</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90"/>
              <w:ind w:left="180" w:right="164"/>
              <w:jc w:val="center"/>
              <w:rPr>
                <w:sz w:val="21"/>
              </w:rPr>
            </w:pPr>
            <w:r>
              <w:rPr>
                <w:sz w:val="21"/>
              </w:rPr>
              <w:t>过滤工序</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90"/>
              <w:ind w:left="199" w:right="182"/>
              <w:jc w:val="center"/>
              <w:rPr>
                <w:sz w:val="21"/>
              </w:rPr>
            </w:pPr>
            <w:r>
              <w:rPr>
                <w:sz w:val="21"/>
              </w:rPr>
              <w:t>滤渣</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90"/>
              <w:ind w:left="56" w:right="43"/>
              <w:jc w:val="center"/>
              <w:rPr>
                <w:sz w:val="21"/>
              </w:rPr>
            </w:pPr>
            <w:r>
              <w:rPr>
                <w:sz w:val="21"/>
              </w:rPr>
              <w:t>收集后，外售综合利用</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33"/>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double" w:sz="0"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95"/>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81"/>
              <w:ind w:left="180" w:right="164"/>
              <w:jc w:val="center"/>
              <w:rPr>
                <w:sz w:val="21"/>
              </w:rPr>
            </w:pPr>
            <w:r>
              <w:rPr>
                <w:sz w:val="21"/>
              </w:rPr>
              <w:t>布袋除尘器</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81"/>
              <w:ind w:left="202" w:right="182"/>
              <w:jc w:val="center"/>
              <w:rPr>
                <w:sz w:val="21"/>
              </w:rPr>
            </w:pPr>
            <w:r>
              <w:rPr>
                <w:sz w:val="21"/>
              </w:rPr>
              <w:t>收集的粉尘</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81"/>
              <w:ind w:left="59" w:right="41"/>
              <w:jc w:val="center"/>
              <w:rPr>
                <w:sz w:val="21"/>
              </w:rPr>
            </w:pPr>
            <w:r>
              <w:rPr>
                <w:sz w:val="21"/>
              </w:rPr>
              <w:t>收集后，回用于生产工序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525"/>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double" w:sz="0"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140"/>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line="261" w:lineRule="exact"/>
              <w:ind w:left="180" w:right="164"/>
              <w:jc w:val="center"/>
              <w:rPr>
                <w:sz w:val="21"/>
              </w:rPr>
            </w:pPr>
            <w:r>
              <w:rPr>
                <w:sz w:val="21"/>
              </w:rPr>
              <w:t>锅炉软化水</w:t>
            </w:r>
          </w:p>
          <w:p>
            <w:pPr>
              <w:pStyle w:val="TableParagraph"/>
              <w:spacing w:before="2" w:line="242" w:lineRule="exact"/>
              <w:ind w:left="177" w:right="164"/>
              <w:jc w:val="center"/>
              <w:rPr>
                <w:sz w:val="21"/>
              </w:rPr>
            </w:pPr>
            <w:r>
              <w:rPr>
                <w:sz w:val="21"/>
              </w:rPr>
              <w:t>系统</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126"/>
              <w:ind w:left="202" w:right="182"/>
              <w:jc w:val="center"/>
              <w:rPr>
                <w:sz w:val="21"/>
              </w:rPr>
            </w:pPr>
            <w:r>
              <w:rPr>
                <w:sz w:val="21"/>
              </w:rPr>
              <w:t>废反渗透膜</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126"/>
              <w:ind w:left="56" w:right="43"/>
              <w:jc w:val="center"/>
              <w:rPr>
                <w:sz w:val="21"/>
              </w:rPr>
            </w:pPr>
            <w:r>
              <w:rPr>
                <w:sz w:val="21"/>
              </w:rPr>
              <w:t>收集后，厂家回收利用</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34"/>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double" w:sz="0" w:space="0" w:color="000000"/>
              <w:right w:val="single" w:sz="4" w:space="0" w:color="000000"/>
            </w:tcBorders>
          </w:tcPr>
          <w:p>
            <w:pPr>
              <w:rPr>
                <w:sz w:val="2"/>
                <w:szCs w:val="2"/>
              </w:rPr>
            </w:pPr>
          </w:p>
        </w:tc>
        <w:tc>
          <w:tcPr>
            <w:tcW w:w="783" w:type="dxa"/>
            <w:tcBorders>
              <w:top w:val="single" w:sz="4" w:space="0" w:color="000000"/>
              <w:left w:val="single" w:sz="4" w:space="0" w:color="000000"/>
              <w:bottom w:val="single" w:sz="4" w:space="0" w:color="000000"/>
              <w:right w:val="single" w:sz="4" w:space="0" w:color="000000"/>
            </w:tcBorders>
          </w:tcPr>
          <w:p>
            <w:pPr>
              <w:pStyle w:val="TableParagraph"/>
              <w:spacing w:before="94"/>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single" w:sz="4" w:space="0" w:color="000000"/>
              <w:right w:val="single" w:sz="4" w:space="0" w:color="000000"/>
            </w:tcBorders>
          </w:tcPr>
          <w:p>
            <w:pPr>
              <w:pStyle w:val="TableParagraph"/>
              <w:spacing w:before="80"/>
              <w:ind w:left="180" w:right="164"/>
              <w:jc w:val="center"/>
              <w:rPr>
                <w:sz w:val="21"/>
              </w:rPr>
            </w:pPr>
            <w:r>
              <w:rPr>
                <w:sz w:val="21"/>
              </w:rPr>
              <w:t>原料包装</w:t>
            </w:r>
          </w:p>
        </w:tc>
        <w:tc>
          <w:tcPr>
            <w:tcW w:w="1484" w:type="dxa"/>
            <w:tcBorders>
              <w:top w:val="single" w:sz="4" w:space="0" w:color="000000"/>
              <w:left w:val="single" w:sz="4" w:space="0" w:color="000000"/>
              <w:bottom w:val="single" w:sz="4" w:space="0" w:color="000000"/>
              <w:right w:val="single" w:sz="4" w:space="0" w:color="000000"/>
            </w:tcBorders>
          </w:tcPr>
          <w:p>
            <w:pPr>
              <w:pStyle w:val="TableParagraph"/>
              <w:spacing w:before="80"/>
              <w:ind w:left="197" w:right="182"/>
              <w:jc w:val="center"/>
              <w:rPr>
                <w:sz w:val="21"/>
              </w:rPr>
            </w:pPr>
            <w:r>
              <w:rPr>
                <w:sz w:val="21"/>
              </w:rPr>
              <w:t>废包装袋</w:t>
            </w:r>
          </w:p>
        </w:tc>
        <w:tc>
          <w:tcPr>
            <w:tcW w:w="3723" w:type="dxa"/>
            <w:tcBorders>
              <w:top w:val="single" w:sz="4" w:space="0" w:color="000000"/>
              <w:left w:val="single" w:sz="4" w:space="0" w:color="000000"/>
              <w:bottom w:val="single" w:sz="4" w:space="0" w:color="000000"/>
              <w:right w:val="single" w:sz="4" w:space="0" w:color="000000"/>
            </w:tcBorders>
          </w:tcPr>
          <w:p>
            <w:pPr>
              <w:pStyle w:val="TableParagraph"/>
              <w:spacing w:before="80"/>
              <w:ind w:left="56" w:right="43"/>
              <w:jc w:val="center"/>
              <w:rPr>
                <w:sz w:val="21"/>
              </w:rPr>
            </w:pPr>
            <w:r>
              <w:rPr>
                <w:sz w:val="21"/>
              </w:rPr>
              <w:t>收集后，外售综合利用</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437"/>
        </w:trPr>
        <w:tc>
          <w:tcPr>
            <w:tcW w:w="864"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single" w:sz="4" w:space="0" w:color="000000"/>
              <w:right w:val="single" w:sz="4" w:space="0" w:color="000000"/>
            </w:tcBorders>
          </w:tcPr>
          <w:p>
            <w:pPr>
              <w:rPr>
                <w:sz w:val="2"/>
                <w:szCs w:val="2"/>
              </w:rPr>
            </w:pPr>
          </w:p>
        </w:tc>
        <w:tc>
          <w:tcPr>
            <w:tcW w:w="717" w:type="dxa"/>
            <w:vMerge/>
            <w:tcBorders>
              <w:top w:val="nil"/>
              <w:left w:val="single" w:sz="4" w:space="0" w:color="000000"/>
              <w:bottom w:val="double" w:sz="0" w:space="0" w:color="000000"/>
              <w:right w:val="single" w:sz="4" w:space="0" w:color="000000"/>
            </w:tcBorders>
          </w:tcPr>
          <w:p>
            <w:pPr>
              <w:rPr>
                <w:sz w:val="2"/>
                <w:szCs w:val="2"/>
              </w:rPr>
            </w:pPr>
          </w:p>
        </w:tc>
        <w:tc>
          <w:tcPr>
            <w:tcW w:w="783" w:type="dxa"/>
            <w:tcBorders>
              <w:top w:val="single" w:sz="4" w:space="0" w:color="000000"/>
              <w:left w:val="single" w:sz="4" w:space="0" w:color="000000"/>
              <w:bottom w:val="double" w:sz="0" w:space="0" w:color="000000"/>
              <w:right w:val="single" w:sz="4" w:space="0" w:color="000000"/>
            </w:tcBorders>
          </w:tcPr>
          <w:p>
            <w:pPr>
              <w:pStyle w:val="TableParagraph"/>
              <w:spacing w:before="95"/>
              <w:ind w:left="108" w:right="92"/>
              <w:jc w:val="center"/>
              <w:rPr>
                <w:rFonts w:ascii="Times New Roman"/>
                <w:sz w:val="21"/>
              </w:rPr>
            </w:pPr>
            <w:r>
              <w:rPr>
                <w:rFonts w:ascii="Times New Roman"/>
                <w:sz w:val="21"/>
              </w:rPr>
              <w:t>--</w:t>
            </w:r>
          </w:p>
        </w:tc>
        <w:tc>
          <w:tcPr>
            <w:tcW w:w="1445" w:type="dxa"/>
            <w:tcBorders>
              <w:top w:val="single" w:sz="4" w:space="0" w:color="000000"/>
              <w:left w:val="single" w:sz="4" w:space="0" w:color="000000"/>
              <w:bottom w:val="double" w:sz="0" w:space="0" w:color="000000"/>
              <w:right w:val="single" w:sz="4" w:space="0" w:color="000000"/>
            </w:tcBorders>
          </w:tcPr>
          <w:p>
            <w:pPr>
              <w:pStyle w:val="TableParagraph"/>
              <w:spacing w:before="79"/>
              <w:ind w:left="180" w:right="164"/>
              <w:jc w:val="center"/>
              <w:rPr>
                <w:sz w:val="21"/>
              </w:rPr>
            </w:pPr>
            <w:r>
              <w:rPr>
                <w:sz w:val="21"/>
              </w:rPr>
              <w:t>生活办公</w:t>
            </w:r>
          </w:p>
        </w:tc>
        <w:tc>
          <w:tcPr>
            <w:tcW w:w="1484" w:type="dxa"/>
            <w:tcBorders>
              <w:top w:val="single" w:sz="4" w:space="0" w:color="000000"/>
              <w:left w:val="single" w:sz="4" w:space="0" w:color="000000"/>
              <w:bottom w:val="double" w:sz="0" w:space="0" w:color="000000"/>
              <w:right w:val="single" w:sz="4" w:space="0" w:color="000000"/>
            </w:tcBorders>
          </w:tcPr>
          <w:p>
            <w:pPr>
              <w:pStyle w:val="TableParagraph"/>
              <w:spacing w:before="79"/>
              <w:ind w:left="197" w:right="182"/>
              <w:jc w:val="center"/>
              <w:rPr>
                <w:sz w:val="21"/>
              </w:rPr>
            </w:pPr>
            <w:r>
              <w:rPr>
                <w:sz w:val="21"/>
              </w:rPr>
              <w:t>生活垃圾</w:t>
            </w:r>
          </w:p>
        </w:tc>
        <w:tc>
          <w:tcPr>
            <w:tcW w:w="3723" w:type="dxa"/>
            <w:tcBorders>
              <w:top w:val="single" w:sz="4" w:space="0" w:color="000000"/>
              <w:left w:val="single" w:sz="4" w:space="0" w:color="000000"/>
              <w:bottom w:val="double" w:sz="0" w:space="0" w:color="000000"/>
              <w:right w:val="single" w:sz="4" w:space="0" w:color="000000"/>
            </w:tcBorders>
          </w:tcPr>
          <w:p>
            <w:pPr>
              <w:pStyle w:val="TableParagraph"/>
              <w:spacing w:before="79"/>
              <w:ind w:left="56" w:right="43"/>
              <w:jc w:val="center"/>
              <w:rPr>
                <w:sz w:val="21"/>
              </w:rPr>
            </w:pPr>
            <w:r>
              <w:rPr>
                <w:sz w:val="21"/>
              </w:rPr>
              <w:t>环卫部门清运</w:t>
            </w:r>
          </w:p>
        </w:tc>
        <w:tc>
          <w:tcPr>
            <w:tcW w:w="113"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82" w:type="dxa"/>
          <w:tblLayout w:type="fixed"/>
          <w:tblCellMar>
            <w:top w:w="0" w:type="dxa"/>
            <w:left w:w="0" w:type="dxa"/>
            <w:bottom w:w="0" w:type="dxa"/>
            <w:right w:w="0" w:type="dxa"/>
          </w:tblCellMar>
        </w:tblPrEx>
        <w:trPr>
          <w:trHeight w:val="2406"/>
        </w:trPr>
        <w:tc>
          <w:tcPr>
            <w:tcW w:w="864" w:type="dxa"/>
            <w:tcBorders>
              <w:top w:val="single" w:sz="4" w:space="0" w:color="000000"/>
              <w:right w:val="single" w:sz="4" w:space="0" w:color="000000"/>
            </w:tcBorders>
          </w:tcPr>
          <w:p>
            <w:pPr>
              <w:pStyle w:val="TableParagraph"/>
              <w:spacing w:before="114" w:line="242" w:lineRule="auto"/>
              <w:ind w:left="191" w:right="175"/>
              <w:jc w:val="both"/>
              <w:rPr>
                <w:sz w:val="24"/>
              </w:rPr>
            </w:pPr>
            <w:r>
              <w:rPr>
                <w:sz w:val="24"/>
              </w:rPr>
              <w:t>与项目有关的原有环境污染问题</w:t>
            </w:r>
          </w:p>
        </w:tc>
        <w:tc>
          <w:tcPr>
            <w:tcW w:w="8378" w:type="dxa"/>
            <w:gridSpan w:val="7"/>
            <w:tcBorders>
              <w:top w:val="double" w:sz="0" w:space="0" w:color="000000"/>
              <w:left w:val="single" w:sz="4" w:space="0" w:color="000000"/>
            </w:tcBorders>
          </w:tcPr>
          <w:p>
            <w:pPr>
              <w:pStyle w:val="TableParagraph"/>
              <w:rPr>
                <w:sz w:val="24"/>
              </w:rPr>
            </w:pPr>
          </w:p>
          <w:p>
            <w:pPr>
              <w:pStyle w:val="TableParagraph"/>
              <w:spacing w:before="195" w:line="362" w:lineRule="auto"/>
              <w:ind w:left="112" w:right="88" w:firstLine="480"/>
              <w:rPr>
                <w:sz w:val="24"/>
              </w:rPr>
            </w:pPr>
            <w:r>
              <w:rPr>
                <w:sz w:val="24"/>
              </w:rPr>
              <w:t>本项目为新建项目，租赁现有闲置生产车间进行建设，生产设备等尚未购置，因此，不存在与本项目有关的原有污染情况和主要环境问题。</w:t>
            </w:r>
          </w:p>
          <w:p>
            <w:pPr>
              <w:pStyle w:val="TableParagraph"/>
              <w:spacing w:before="3"/>
              <w:ind w:left="592"/>
              <w:rPr>
                <w:sz w:val="24"/>
              </w:rPr>
            </w:pPr>
            <w:r>
              <w:rPr>
                <w:sz w:val="24"/>
              </w:rPr>
              <w:t xml:space="preserve">本项目现状情况见附图 </w:t>
            </w:r>
            <w:r>
              <w:rPr>
                <w:rFonts w:ascii="Times New Roman" w:eastAsia="Times New Roman"/>
                <w:sz w:val="24"/>
              </w:rPr>
              <w:t>6-</w:t>
            </w:r>
            <w:r>
              <w:rPr>
                <w:sz w:val="24"/>
              </w:rPr>
              <w:t>项目车间现状图。</w:t>
            </w:r>
          </w:p>
        </w:tc>
      </w:tr>
    </w:tbl>
    <w:p>
      <w:pPr>
        <w:spacing w:after="0"/>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https://d.book118.com/988042133032006042</w:t>
        </w:r>
      </w:hyperlink>
    </w:p>
    <w:p>
      <w:pPr>
        <w:spacing w:after="0"/>
        <w:rPr>
          <w:sz w:val="24"/>
        </w:rPr>
      </w:pPr>
    </w:p>
    <w:sectPr>
      <w:footerReference w:type="default" r:id="rId37"/>
      <w:pgSz w:w="11910" w:h="16840"/>
      <w:pgMar w:top="1420" w:right="740" w:bottom="900" w:left="1060" w:header="0" w:footer="713" w:gutter="0"/>
      <w:pgNumType w:start="2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49.2pt;height:13.6pt;margin-top:779.9pt;margin-left:462.2pt;mso-height-relative:page;mso-position-horizontal-relative:page;mso-position-vertical-relative:page;mso-width-relative:page;position:absolute;z-index:-25165824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w:t>
                </w:r>
                <w:r>
                  <w:fldChar w:fldCharType="end"/>
                </w:r>
                <w:r>
                  <w:rPr>
                    <w:rFonts w:ascii="Times New Roman" w:hAnsi="Times New Roman"/>
                    <w:sz w:val="21"/>
                  </w:rPr>
                  <w:tab/>
                </w:r>
                <w:r>
                  <w:rPr>
                    <w:sz w:val="21"/>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49.2pt;height:13.6pt;margin-top:779.9pt;margin-left:462.2pt;mso-height-relative:page;mso-position-horizontal-relative:page;mso-position-vertical-relative:page;mso-width-relative:page;position:absolute;z-index:-25165721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w:t>
                </w:r>
                <w:r>
                  <w:fldChar w:fldCharType="end"/>
                </w:r>
                <w:r>
                  <w:rPr>
                    <w:rFonts w:ascii="Times New Roman" w:hAnsi="Times New Roman"/>
                    <w:sz w:val="21"/>
                  </w:rPr>
                  <w:tab/>
                </w:r>
                <w:r>
                  <w:rPr>
                    <w:sz w:val="21"/>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49.2pt;height:13.6pt;margin-top:779.9pt;margin-left:462.2pt;mso-height-relative:page;mso-position-horizontal-relative:page;mso-position-vertical-relative:page;mso-width-relative:page;position:absolute;z-index:-25165619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w:t>
                </w:r>
                <w:r>
                  <w:fldChar w:fldCharType="end"/>
                </w:r>
                <w:r>
                  <w:rPr>
                    <w:rFonts w:ascii="Times New Roman" w:hAnsi="Times New Roman"/>
                    <w:sz w:val="21"/>
                  </w:rPr>
                  <w:tab/>
                </w:r>
                <w:r>
                  <w:rPr>
                    <w:sz w:val="21"/>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49.2pt;height:13.6pt;margin-top:779.9pt;margin-left:462.2pt;mso-height-relative:page;mso-position-horizontal-relative:page;mso-position-vertical-relative:page;mso-width-relative:page;position:absolute;z-index:-25165516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4</w:t>
                </w:r>
                <w:r>
                  <w:fldChar w:fldCharType="end"/>
                </w:r>
                <w:r>
                  <w:rPr>
                    <w:rFonts w:ascii="Times New Roman" w:hAnsi="Times New Roman"/>
                    <w:sz w:val="21"/>
                  </w:rPr>
                  <w:tab/>
                </w:r>
                <w:r>
                  <w:rPr>
                    <w:sz w:val="21"/>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49.2pt;height:13.6pt;margin-top:779.9pt;margin-left:462.2pt;mso-height-relative:page;mso-position-horizontal-relative:page;mso-position-vertical-relative:page;mso-width-relative:page;position:absolute;z-index:-25165414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5</w:t>
                </w:r>
                <w:r>
                  <w:fldChar w:fldCharType="end"/>
                </w:r>
                <w:r>
                  <w:rPr>
                    <w:rFonts w:ascii="Times New Roman" w:hAnsi="Times New Roman"/>
                    <w:sz w:val="21"/>
                  </w:rPr>
                  <w:tab/>
                </w:r>
                <w:r>
                  <w:rPr>
                    <w:sz w:val="21"/>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49.2pt;height:13.6pt;margin-top:779.9pt;margin-left:462.2pt;mso-height-relative:page;mso-position-horizontal-relative:page;mso-position-vertical-relative:page;mso-width-relative:page;position:absolute;z-index:-25165312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6</w:t>
                </w:r>
                <w:r>
                  <w:fldChar w:fldCharType="end"/>
                </w:r>
                <w:r>
                  <w:rPr>
                    <w:rFonts w:ascii="Times New Roman" w:hAnsi="Times New Roman"/>
                    <w:sz w:val="21"/>
                  </w:rPr>
                  <w:tab/>
                </w:r>
                <w:r>
                  <w:rPr>
                    <w:sz w:val="21"/>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49.2pt;height:13.6pt;margin-top:779.9pt;margin-left:462.2pt;mso-height-relative:page;mso-position-horizontal-relative:page;mso-position-vertical-relative:page;mso-width-relative:page;position:absolute;z-index:-25165209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7</w:t>
                </w:r>
                <w:r>
                  <w:fldChar w:fldCharType="end"/>
                </w:r>
                <w:r>
                  <w:rPr>
                    <w:rFonts w:ascii="Times New Roman" w:hAnsi="Times New Roman"/>
                    <w:sz w:val="21"/>
                  </w:rPr>
                  <w:tab/>
                </w:r>
                <w:r>
                  <w:rPr>
                    <w:sz w:val="21"/>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49.2pt;height:13.6pt;margin-top:779.9pt;margin-left:462.2pt;mso-height-relative:page;mso-position-horizontal-relative:page;mso-position-vertical-relative:page;mso-width-relative:page;position:absolute;z-index:-25165107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8</w:t>
                </w:r>
                <w:r>
                  <w:fldChar w:fldCharType="end"/>
                </w:r>
                <w:r>
                  <w:rPr>
                    <w:rFonts w:ascii="Times New Roman" w:hAnsi="Times New Roman"/>
                    <w:sz w:val="21"/>
                  </w:rPr>
                  <w:tab/>
                </w:r>
                <w:r>
                  <w:rPr>
                    <w:sz w:val="21"/>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49.2pt;height:13.6pt;margin-top:779.9pt;margin-left:462.2pt;mso-height-relative:page;mso-position-horizontal-relative:page;mso-position-vertical-relative:page;mso-width-relative:page;position:absolute;z-index:-25165004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54.45pt;height:13.6pt;margin-top:779.9pt;margin-left:462.2pt;mso-height-relative:page;mso-position-horizontal-relative:page;mso-position-vertical-relative:page;mso-width-relative:page;position:absolute;z-index:-25164902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10</w:t>
                </w:r>
                <w:r>
                  <w:fldChar w:fldCharType="end"/>
                </w:r>
                <w:r>
                  <w:rPr>
                    <w:rFonts w:ascii="Times New Roman" w:hAnsi="Times New Roman"/>
                    <w:sz w:val="21"/>
                  </w:rPr>
                  <w:tab/>
                </w:r>
                <w:r>
                  <w:rPr>
                    <w:sz w:val="21"/>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59" type="#_x0000_t202" style="width:54.45pt;height:13.6pt;margin-top:791.2pt;margin-left:462.2pt;mso-height-relative:page;mso-position-horizontal-relative:page;mso-position-vertical-relative:page;mso-width-relative:page;position:absolute;z-index:-251648000"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11</w:t>
                </w:r>
                <w:r>
                  <w:fldChar w:fldCharType="end"/>
                </w:r>
                <w:r>
                  <w:rPr>
                    <w:rFonts w:ascii="Times New Roman" w:hAnsi="Times New Roman"/>
                    <w:sz w:val="21"/>
                  </w:rPr>
                  <w:tab/>
                </w:r>
                <w:r>
                  <w:rPr>
                    <w:sz w:val="21"/>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0" type="#_x0000_t202" style="width:54.45pt;height:13.6pt;margin-top:791.2pt;margin-left:462.2pt;mso-height-relative:page;mso-position-horizontal-relative:page;mso-position-vertical-relative:page;mso-width-relative:page;position:absolute;z-index:-251646976"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12</w:t>
                </w:r>
                <w:r>
                  <w:fldChar w:fldCharType="end"/>
                </w:r>
                <w:r>
                  <w:rPr>
                    <w:rFonts w:ascii="Times New Roman" w:hAnsi="Times New Roman"/>
                    <w:sz w:val="21"/>
                  </w:rPr>
                  <w:tab/>
                </w:r>
                <w:r>
                  <w:rPr>
                    <w:sz w:val="21"/>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1" type="#_x0000_t202" style="width:54.45pt;height:13.6pt;margin-top:791.2pt;margin-left:462.2pt;mso-height-relative:page;mso-position-horizontal-relative:page;mso-position-vertical-relative:page;mso-width-relative:page;position:absolute;z-index:-251645952"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13</w:t>
                </w:r>
                <w:r>
                  <w:fldChar w:fldCharType="end"/>
                </w:r>
                <w:r>
                  <w:rPr>
                    <w:rFonts w:ascii="Times New Roman" w:hAnsi="Times New Roman"/>
                    <w:sz w:val="21"/>
                  </w:rPr>
                  <w:tab/>
                </w:r>
                <w:r>
                  <w:rPr>
                    <w:sz w:val="21"/>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2" type="#_x0000_t202" style="width:54.45pt;height:13.6pt;margin-top:791.2pt;margin-left:462.2pt;mso-height-relative:page;mso-position-horizontal-relative:page;mso-position-vertical-relative:page;mso-width-relative:page;position:absolute;z-index:-251644928"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14</w:t>
                </w:r>
                <w:r>
                  <w:fldChar w:fldCharType="end"/>
                </w:r>
                <w:r>
                  <w:rPr>
                    <w:rFonts w:ascii="Times New Roman" w:hAnsi="Times New Roman"/>
                    <w:sz w:val="21"/>
                  </w:rPr>
                  <w:tab/>
                </w:r>
                <w:r>
                  <w:rPr>
                    <w:sz w:val="21"/>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3" type="#_x0000_t202" style="width:54.45pt;height:13.6pt;margin-top:791.2pt;margin-left:462.2pt;mso-height-relative:page;mso-position-horizontal-relative:page;mso-position-vertical-relative:page;mso-width-relative:page;position:absolute;z-index:-251643904"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4" type="#_x0000_t202" style="width:54.45pt;height:13.6pt;margin-top:791.2pt;margin-left:462.2pt;mso-height-relative:page;mso-position-horizontal-relative:page;mso-position-vertical-relative:page;mso-width-relative:page;position:absolute;z-index:-251642880"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5" type="#_x0000_t202" style="width:54.45pt;height:13.6pt;margin-top:791.2pt;margin-left:462.2pt;mso-height-relative:page;mso-position-horizontal-relative:page;mso-position-vertical-relative:page;mso-width-relative:page;position:absolute;z-index:-251641856"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6" type="#_x0000_t202" style="width:54.45pt;height:13.6pt;margin-top:791.2pt;margin-left:462.2pt;mso-height-relative:page;mso-position-horizontal-relative:page;mso-position-vertical-relative:page;mso-width-relative:page;position:absolute;z-index:-251640832"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7" type="#_x0000_t202" style="width:54.45pt;height:13.6pt;margin-top:791.2pt;margin-left:462.2pt;mso-height-relative:page;mso-position-horizontal-relative:page;mso-position-vertical-relative:page;mso-width-relative:page;position:absolute;z-index:-251639808"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8" type="#_x0000_t202" style="width:54.45pt;height:13.6pt;margin-top:791.2pt;margin-left:462.2pt;mso-height-relative:page;mso-position-horizontal-relative:page;mso-position-vertical-relative:page;mso-width-relative:page;position:absolute;z-index:-251638784"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9" type="#_x0000_t202" style="width:54.45pt;height:13.6pt;margin-top:791.2pt;margin-left:462.2pt;mso-height-relative:page;mso-position-horizontal-relative:page;mso-position-vertical-relative:page;mso-width-relative:page;position:absolute;z-index:-251637760"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0" type="#_x0000_t202" style="width:54.45pt;height:13.6pt;margin-top:791.2pt;margin-left:462.2pt;mso-height-relative:page;mso-position-horizontal-relative:page;mso-position-vertical-relative:page;mso-width-relative:page;position:absolute;z-index:-251636736"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1" type="#_x0000_t202" style="width:54.45pt;height:13.6pt;margin-top:791.2pt;margin-left:462.2pt;mso-height-relative:page;mso-position-horizontal-relative:page;mso-position-vertical-relative:page;mso-width-relative:page;position:absolute;z-index:-251635712"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23</w:t>
                </w:r>
                <w:r>
                  <w:fldChar w:fldCharType="end"/>
                </w:r>
                <w:r>
                  <w:rPr>
                    <w:rFonts w:ascii="Times New Roman" w:hAnsi="Times New Roman"/>
                    <w:sz w:val="21"/>
                  </w:rPr>
                  <w:tab/>
                </w:r>
                <w:r>
                  <w:rPr>
                    <w:sz w:val="21"/>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2" type="#_x0000_t202" style="width:54.45pt;height:13.6pt;margin-top:791.2pt;margin-left:462.2pt;mso-height-relative:page;mso-position-horizontal-relative:page;mso-position-vertical-relative:page;mso-width-relative:page;position:absolute;z-index:-251634688"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24</w:t>
                </w:r>
                <w:r>
                  <w:fldChar w:fldCharType="end"/>
                </w:r>
                <w:r>
                  <w:rPr>
                    <w:rFonts w:ascii="Times New Roman" w:hAnsi="Times New Roman"/>
                    <w:sz w:val="21"/>
                  </w:rPr>
                  <w:tab/>
                </w:r>
                <w:r>
                  <w:rPr>
                    <w:sz w:val="21"/>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3" type="#_x0000_t202" style="width:54.45pt;height:13.6pt;margin-top:791.2pt;margin-left:462.2pt;mso-height-relative:page;mso-position-horizontal-relative:page;mso-position-vertical-relative:page;mso-width-relative:page;position:absolute;z-index:-251633664"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25</w:t>
                </w:r>
                <w:r>
                  <w:fldChar w:fldCharType="end"/>
                </w:r>
                <w:r>
                  <w:rPr>
                    <w:rFonts w:ascii="Times New Roman" w:hAnsi="Times New Roman"/>
                    <w:sz w:val="21"/>
                  </w:rPr>
                  <w:tab/>
                </w:r>
                <w:r>
                  <w:rPr>
                    <w:sz w:val="21"/>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44" w:hanging="601"/>
      </w:pPr>
      <w:rPr>
        <w:rFonts w:hint="default"/>
        <w:lang w:val="zh-CN" w:eastAsia="zh-CN" w:bidi="zh-CN"/>
      </w:rPr>
    </w:lvl>
    <w:lvl w:ilvl="2">
      <w:start w:val="0"/>
      <w:numFmt w:val="bullet"/>
      <w:lvlText w:val="•"/>
      <w:lvlJc w:val="left"/>
      <w:pPr>
        <w:ind w:left="2488" w:hanging="601"/>
      </w:pPr>
      <w:rPr>
        <w:rFonts w:hint="default"/>
        <w:lang w:val="zh-CN" w:eastAsia="zh-CN" w:bidi="zh-CN"/>
      </w:rPr>
    </w:lvl>
    <w:lvl w:ilvl="3">
      <w:start w:val="0"/>
      <w:numFmt w:val="bullet"/>
      <w:lvlText w:val="•"/>
      <w:lvlJc w:val="left"/>
      <w:pPr>
        <w:ind w:left="3132" w:hanging="601"/>
      </w:pPr>
      <w:rPr>
        <w:rFonts w:hint="default"/>
        <w:lang w:val="zh-CN" w:eastAsia="zh-CN" w:bidi="zh-CN"/>
      </w:rPr>
    </w:lvl>
    <w:lvl w:ilvl="4">
      <w:start w:val="0"/>
      <w:numFmt w:val="bullet"/>
      <w:lvlText w:val="•"/>
      <w:lvlJc w:val="left"/>
      <w:pPr>
        <w:ind w:left="3776" w:hanging="601"/>
      </w:pPr>
      <w:rPr>
        <w:rFonts w:hint="default"/>
        <w:lang w:val="zh-CN" w:eastAsia="zh-CN" w:bidi="zh-CN"/>
      </w:rPr>
    </w:lvl>
    <w:lvl w:ilvl="5">
      <w:start w:val="0"/>
      <w:numFmt w:val="bullet"/>
      <w:lvlText w:val="•"/>
      <w:lvlJc w:val="left"/>
      <w:pPr>
        <w:ind w:left="4420" w:hanging="601"/>
      </w:pPr>
      <w:rPr>
        <w:rFonts w:hint="default"/>
        <w:lang w:val="zh-CN" w:eastAsia="zh-CN" w:bidi="zh-CN"/>
      </w:rPr>
    </w:lvl>
    <w:lvl w:ilvl="6">
      <w:start w:val="0"/>
      <w:numFmt w:val="bullet"/>
      <w:lvlText w:val="•"/>
      <w:lvlJc w:val="left"/>
      <w:pPr>
        <w:ind w:left="5064" w:hanging="601"/>
      </w:pPr>
      <w:rPr>
        <w:rFonts w:hint="default"/>
        <w:lang w:val="zh-CN" w:eastAsia="zh-CN" w:bidi="zh-CN"/>
      </w:rPr>
    </w:lvl>
    <w:lvl w:ilvl="7">
      <w:start w:val="0"/>
      <w:numFmt w:val="bullet"/>
      <w:lvlText w:val="•"/>
      <w:lvlJc w:val="left"/>
      <w:pPr>
        <w:ind w:left="5708" w:hanging="601"/>
      </w:pPr>
      <w:rPr>
        <w:rFonts w:hint="default"/>
        <w:lang w:val="zh-CN" w:eastAsia="zh-CN" w:bidi="zh-CN"/>
      </w:rPr>
    </w:lvl>
    <w:lvl w:ilvl="8">
      <w:start w:val="0"/>
      <w:numFmt w:val="bullet"/>
      <w:lvlText w:val="•"/>
      <w:lvlJc w:val="left"/>
      <w:pPr>
        <w:ind w:left="6352" w:hanging="601"/>
      </w:pPr>
      <w:rPr>
        <w:rFonts w:hint="default"/>
        <w:lang w:val="zh-CN" w:eastAsia="zh-CN" w:bidi="zh-CN"/>
      </w:rPr>
    </w:lvl>
  </w:abstractNum>
  <w:abstractNum w:abstractNumId="1">
    <w:nsid w:val="8461FADE"/>
    <w:multiLevelType w:val="multilevel"/>
    <w:tmpl w:val="8461FADE"/>
    <w:lvl w:ilvl="0">
      <w:start w:val="1"/>
      <w:numFmt w:val="decimal"/>
      <w:lvlText w:val="（%1）"/>
      <w:lvlJc w:val="left"/>
      <w:pPr>
        <w:ind w:left="183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666" w:hanging="601"/>
      </w:pPr>
      <w:rPr>
        <w:rFonts w:hint="default"/>
        <w:lang w:val="zh-CN" w:eastAsia="zh-CN" w:bidi="zh-CN"/>
      </w:rPr>
    </w:lvl>
    <w:lvl w:ilvl="2">
      <w:start w:val="0"/>
      <w:numFmt w:val="bullet"/>
      <w:lvlText w:val="•"/>
      <w:lvlJc w:val="left"/>
      <w:pPr>
        <w:ind w:left="3493" w:hanging="601"/>
      </w:pPr>
      <w:rPr>
        <w:rFonts w:hint="default"/>
        <w:lang w:val="zh-CN" w:eastAsia="zh-CN" w:bidi="zh-CN"/>
      </w:rPr>
    </w:lvl>
    <w:lvl w:ilvl="3">
      <w:start w:val="0"/>
      <w:numFmt w:val="bullet"/>
      <w:lvlText w:val="•"/>
      <w:lvlJc w:val="left"/>
      <w:pPr>
        <w:ind w:left="4319" w:hanging="601"/>
      </w:pPr>
      <w:rPr>
        <w:rFonts w:hint="default"/>
        <w:lang w:val="zh-CN" w:eastAsia="zh-CN" w:bidi="zh-CN"/>
      </w:rPr>
    </w:lvl>
    <w:lvl w:ilvl="4">
      <w:start w:val="0"/>
      <w:numFmt w:val="bullet"/>
      <w:lvlText w:val="•"/>
      <w:lvlJc w:val="left"/>
      <w:pPr>
        <w:ind w:left="5146" w:hanging="601"/>
      </w:pPr>
      <w:rPr>
        <w:rFonts w:hint="default"/>
        <w:lang w:val="zh-CN" w:eastAsia="zh-CN" w:bidi="zh-CN"/>
      </w:rPr>
    </w:lvl>
    <w:lvl w:ilvl="5">
      <w:start w:val="0"/>
      <w:numFmt w:val="bullet"/>
      <w:lvlText w:val="•"/>
      <w:lvlJc w:val="left"/>
      <w:pPr>
        <w:ind w:left="5973" w:hanging="601"/>
      </w:pPr>
      <w:rPr>
        <w:rFonts w:hint="default"/>
        <w:lang w:val="zh-CN" w:eastAsia="zh-CN" w:bidi="zh-CN"/>
      </w:rPr>
    </w:lvl>
    <w:lvl w:ilvl="6">
      <w:start w:val="0"/>
      <w:numFmt w:val="bullet"/>
      <w:lvlText w:val="•"/>
      <w:lvlJc w:val="left"/>
      <w:pPr>
        <w:ind w:left="6799" w:hanging="601"/>
      </w:pPr>
      <w:rPr>
        <w:rFonts w:hint="default"/>
        <w:lang w:val="zh-CN" w:eastAsia="zh-CN" w:bidi="zh-CN"/>
      </w:rPr>
    </w:lvl>
    <w:lvl w:ilvl="7">
      <w:start w:val="0"/>
      <w:numFmt w:val="bullet"/>
      <w:lvlText w:val="•"/>
      <w:lvlJc w:val="left"/>
      <w:pPr>
        <w:ind w:left="7626" w:hanging="601"/>
      </w:pPr>
      <w:rPr>
        <w:rFonts w:hint="default"/>
        <w:lang w:val="zh-CN" w:eastAsia="zh-CN" w:bidi="zh-CN"/>
      </w:rPr>
    </w:lvl>
    <w:lvl w:ilvl="8">
      <w:start w:val="0"/>
      <w:numFmt w:val="bullet"/>
      <w:lvlText w:val="•"/>
      <w:lvlJc w:val="left"/>
      <w:pPr>
        <w:ind w:left="8452" w:hanging="601"/>
      </w:pPr>
      <w:rPr>
        <w:rFonts w:hint="default"/>
        <w:lang w:val="zh-CN" w:eastAsia="zh-CN" w:bidi="zh-CN"/>
      </w:rPr>
    </w:lvl>
  </w:abstractNum>
  <w:abstractNum w:abstractNumId="2">
    <w:nsid w:val="9288B902"/>
    <w:multiLevelType w:val="multilevel"/>
    <w:tmpl w:val="9288B902"/>
    <w:lvl w:ilvl="0">
      <w:start w:val="1"/>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20" w:hanging="601"/>
      </w:pPr>
      <w:rPr>
        <w:rFonts w:hint="default"/>
        <w:lang w:val="zh-CN" w:eastAsia="zh-CN" w:bidi="zh-CN"/>
      </w:rPr>
    </w:lvl>
    <w:lvl w:ilvl="2">
      <w:start w:val="0"/>
      <w:numFmt w:val="bullet"/>
      <w:lvlText w:val="•"/>
      <w:lvlJc w:val="left"/>
      <w:pPr>
        <w:ind w:left="2641" w:hanging="601"/>
      </w:pPr>
      <w:rPr>
        <w:rFonts w:hint="default"/>
        <w:lang w:val="zh-CN" w:eastAsia="zh-CN" w:bidi="zh-CN"/>
      </w:rPr>
    </w:lvl>
    <w:lvl w:ilvl="3">
      <w:start w:val="0"/>
      <w:numFmt w:val="bullet"/>
      <w:lvlText w:val="•"/>
      <w:lvlJc w:val="left"/>
      <w:pPr>
        <w:ind w:left="3361" w:hanging="601"/>
      </w:pPr>
      <w:rPr>
        <w:rFonts w:hint="default"/>
        <w:lang w:val="zh-CN" w:eastAsia="zh-CN" w:bidi="zh-CN"/>
      </w:rPr>
    </w:lvl>
    <w:lvl w:ilvl="4">
      <w:start w:val="0"/>
      <w:numFmt w:val="bullet"/>
      <w:lvlText w:val="•"/>
      <w:lvlJc w:val="left"/>
      <w:pPr>
        <w:ind w:left="4082" w:hanging="601"/>
      </w:pPr>
      <w:rPr>
        <w:rFonts w:hint="default"/>
        <w:lang w:val="zh-CN" w:eastAsia="zh-CN" w:bidi="zh-CN"/>
      </w:rPr>
    </w:lvl>
    <w:lvl w:ilvl="5">
      <w:start w:val="0"/>
      <w:numFmt w:val="bullet"/>
      <w:lvlText w:val="•"/>
      <w:lvlJc w:val="left"/>
      <w:pPr>
        <w:ind w:left="4802" w:hanging="601"/>
      </w:pPr>
      <w:rPr>
        <w:rFonts w:hint="default"/>
        <w:lang w:val="zh-CN" w:eastAsia="zh-CN" w:bidi="zh-CN"/>
      </w:rPr>
    </w:lvl>
    <w:lvl w:ilvl="6">
      <w:start w:val="0"/>
      <w:numFmt w:val="bullet"/>
      <w:lvlText w:val="•"/>
      <w:lvlJc w:val="left"/>
      <w:pPr>
        <w:ind w:left="5523" w:hanging="601"/>
      </w:pPr>
      <w:rPr>
        <w:rFonts w:hint="default"/>
        <w:lang w:val="zh-CN" w:eastAsia="zh-CN" w:bidi="zh-CN"/>
      </w:rPr>
    </w:lvl>
    <w:lvl w:ilvl="7">
      <w:start w:val="0"/>
      <w:numFmt w:val="bullet"/>
      <w:lvlText w:val="•"/>
      <w:lvlJc w:val="left"/>
      <w:pPr>
        <w:ind w:left="6243" w:hanging="601"/>
      </w:pPr>
      <w:rPr>
        <w:rFonts w:hint="default"/>
        <w:lang w:val="zh-CN" w:eastAsia="zh-CN" w:bidi="zh-CN"/>
      </w:rPr>
    </w:lvl>
    <w:lvl w:ilvl="8">
      <w:start w:val="0"/>
      <w:numFmt w:val="bullet"/>
      <w:lvlText w:val="•"/>
      <w:lvlJc w:val="left"/>
      <w:pPr>
        <w:ind w:left="6964" w:hanging="601"/>
      </w:pPr>
      <w:rPr>
        <w:rFonts w:hint="default"/>
        <w:lang w:val="zh-CN" w:eastAsia="zh-CN" w:bidi="zh-CN"/>
      </w:rPr>
    </w:lvl>
  </w:abstractNum>
  <w:abstractNum w:abstractNumId="3">
    <w:nsid w:val="9C8AC8EF"/>
    <w:multiLevelType w:val="multilevel"/>
    <w:tmpl w:val="9C8AC8EF"/>
    <w:lvl w:ilvl="0">
      <w:start w:val="1"/>
      <w:numFmt w:val="decimal"/>
      <w:lvlText w:val="（%1）"/>
      <w:lvlJc w:val="left"/>
      <w:pPr>
        <w:ind w:left="2656" w:hanging="601"/>
        <w:jc w:val="right"/>
      </w:pPr>
      <w:rPr>
        <w:rFonts w:hint="default"/>
        <w:b/>
        <w:bCs/>
        <w:w w:val="99"/>
        <w:lang w:val="zh-CN" w:eastAsia="zh-CN" w:bidi="zh-CN"/>
      </w:rPr>
    </w:lvl>
    <w:lvl w:ilvl="1">
      <w:start w:val="0"/>
      <w:numFmt w:val="bullet"/>
      <w:lvlText w:val="•"/>
      <w:lvlJc w:val="left"/>
      <w:pPr>
        <w:ind w:left="3404" w:hanging="601"/>
      </w:pPr>
      <w:rPr>
        <w:rFonts w:hint="default"/>
        <w:lang w:val="zh-CN" w:eastAsia="zh-CN" w:bidi="zh-CN"/>
      </w:rPr>
    </w:lvl>
    <w:lvl w:ilvl="2">
      <w:start w:val="0"/>
      <w:numFmt w:val="bullet"/>
      <w:lvlText w:val="•"/>
      <w:lvlJc w:val="left"/>
      <w:pPr>
        <w:ind w:left="4149" w:hanging="601"/>
      </w:pPr>
      <w:rPr>
        <w:rFonts w:hint="default"/>
        <w:lang w:val="zh-CN" w:eastAsia="zh-CN" w:bidi="zh-CN"/>
      </w:rPr>
    </w:lvl>
    <w:lvl w:ilvl="3">
      <w:start w:val="0"/>
      <w:numFmt w:val="bullet"/>
      <w:lvlText w:val="•"/>
      <w:lvlJc w:val="left"/>
      <w:pPr>
        <w:ind w:left="4893" w:hanging="601"/>
      </w:pPr>
      <w:rPr>
        <w:rFonts w:hint="default"/>
        <w:lang w:val="zh-CN" w:eastAsia="zh-CN" w:bidi="zh-CN"/>
      </w:rPr>
    </w:lvl>
    <w:lvl w:ilvl="4">
      <w:start w:val="0"/>
      <w:numFmt w:val="bullet"/>
      <w:lvlText w:val="•"/>
      <w:lvlJc w:val="left"/>
      <w:pPr>
        <w:ind w:left="5638" w:hanging="601"/>
      </w:pPr>
      <w:rPr>
        <w:rFonts w:hint="default"/>
        <w:lang w:val="zh-CN" w:eastAsia="zh-CN" w:bidi="zh-CN"/>
      </w:rPr>
    </w:lvl>
    <w:lvl w:ilvl="5">
      <w:start w:val="0"/>
      <w:numFmt w:val="bullet"/>
      <w:lvlText w:val="•"/>
      <w:lvlJc w:val="left"/>
      <w:pPr>
        <w:ind w:left="6383" w:hanging="601"/>
      </w:pPr>
      <w:rPr>
        <w:rFonts w:hint="default"/>
        <w:lang w:val="zh-CN" w:eastAsia="zh-CN" w:bidi="zh-CN"/>
      </w:rPr>
    </w:lvl>
    <w:lvl w:ilvl="6">
      <w:start w:val="0"/>
      <w:numFmt w:val="bullet"/>
      <w:lvlText w:val="•"/>
      <w:lvlJc w:val="left"/>
      <w:pPr>
        <w:ind w:left="7127" w:hanging="601"/>
      </w:pPr>
      <w:rPr>
        <w:rFonts w:hint="default"/>
        <w:lang w:val="zh-CN" w:eastAsia="zh-CN" w:bidi="zh-CN"/>
      </w:rPr>
    </w:lvl>
    <w:lvl w:ilvl="7">
      <w:start w:val="0"/>
      <w:numFmt w:val="bullet"/>
      <w:lvlText w:val="•"/>
      <w:lvlJc w:val="left"/>
      <w:pPr>
        <w:ind w:left="7872" w:hanging="601"/>
      </w:pPr>
      <w:rPr>
        <w:rFonts w:hint="default"/>
        <w:lang w:val="zh-CN" w:eastAsia="zh-CN" w:bidi="zh-CN"/>
      </w:rPr>
    </w:lvl>
    <w:lvl w:ilvl="8">
      <w:start w:val="0"/>
      <w:numFmt w:val="bullet"/>
      <w:lvlText w:val="•"/>
      <w:lvlJc w:val="left"/>
      <w:pPr>
        <w:ind w:left="8616" w:hanging="601"/>
      </w:pPr>
      <w:rPr>
        <w:rFonts w:hint="default"/>
        <w:lang w:val="zh-CN" w:eastAsia="zh-CN" w:bidi="zh-CN"/>
      </w:rPr>
    </w:lvl>
  </w:abstractNum>
  <w:abstractNum w:abstractNumId="4">
    <w:nsid w:val="B0F1ACD9"/>
    <w:multiLevelType w:val="multilevel"/>
    <w:tmpl w:val="B0F1ACD9"/>
    <w:lvl w:ilvl="0">
      <w:start w:val="1"/>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9" w:hanging="159"/>
      </w:pPr>
      <w:rPr>
        <w:rFonts w:hint="default"/>
        <w:lang w:val="zh-CN" w:eastAsia="zh-CN" w:bidi="zh-CN"/>
      </w:rPr>
    </w:lvl>
    <w:lvl w:ilvl="2">
      <w:start w:val="0"/>
      <w:numFmt w:val="bullet"/>
      <w:lvlText w:val="•"/>
      <w:lvlJc w:val="left"/>
      <w:pPr>
        <w:ind w:left="798" w:hanging="159"/>
      </w:pPr>
      <w:rPr>
        <w:rFonts w:hint="default"/>
        <w:lang w:val="zh-CN" w:eastAsia="zh-CN" w:bidi="zh-CN"/>
      </w:rPr>
    </w:lvl>
    <w:lvl w:ilvl="3">
      <w:start w:val="0"/>
      <w:numFmt w:val="bullet"/>
      <w:lvlText w:val="•"/>
      <w:lvlJc w:val="left"/>
      <w:pPr>
        <w:ind w:left="1137" w:hanging="159"/>
      </w:pPr>
      <w:rPr>
        <w:rFonts w:hint="default"/>
        <w:lang w:val="zh-CN" w:eastAsia="zh-CN" w:bidi="zh-CN"/>
      </w:rPr>
    </w:lvl>
    <w:lvl w:ilvl="4">
      <w:start w:val="0"/>
      <w:numFmt w:val="bullet"/>
      <w:lvlText w:val="•"/>
      <w:lvlJc w:val="left"/>
      <w:pPr>
        <w:ind w:left="1477" w:hanging="159"/>
      </w:pPr>
      <w:rPr>
        <w:rFonts w:hint="default"/>
        <w:lang w:val="zh-CN" w:eastAsia="zh-CN" w:bidi="zh-CN"/>
      </w:rPr>
    </w:lvl>
    <w:lvl w:ilvl="5">
      <w:start w:val="0"/>
      <w:numFmt w:val="bullet"/>
      <w:lvlText w:val="•"/>
      <w:lvlJc w:val="left"/>
      <w:pPr>
        <w:ind w:left="1816" w:hanging="159"/>
      </w:pPr>
      <w:rPr>
        <w:rFonts w:hint="default"/>
        <w:lang w:val="zh-CN" w:eastAsia="zh-CN" w:bidi="zh-CN"/>
      </w:rPr>
    </w:lvl>
    <w:lvl w:ilvl="6">
      <w:start w:val="0"/>
      <w:numFmt w:val="bullet"/>
      <w:lvlText w:val="•"/>
      <w:lvlJc w:val="left"/>
      <w:pPr>
        <w:ind w:left="2155" w:hanging="159"/>
      </w:pPr>
      <w:rPr>
        <w:rFonts w:hint="default"/>
        <w:lang w:val="zh-CN" w:eastAsia="zh-CN" w:bidi="zh-CN"/>
      </w:rPr>
    </w:lvl>
    <w:lvl w:ilvl="7">
      <w:start w:val="0"/>
      <w:numFmt w:val="bullet"/>
      <w:lvlText w:val="•"/>
      <w:lvlJc w:val="left"/>
      <w:pPr>
        <w:ind w:left="2495" w:hanging="159"/>
      </w:pPr>
      <w:rPr>
        <w:rFonts w:hint="default"/>
        <w:lang w:val="zh-CN" w:eastAsia="zh-CN" w:bidi="zh-CN"/>
      </w:rPr>
    </w:lvl>
    <w:lvl w:ilvl="8">
      <w:start w:val="0"/>
      <w:numFmt w:val="bullet"/>
      <w:lvlText w:val="•"/>
      <w:lvlJc w:val="left"/>
      <w:pPr>
        <w:ind w:left="2834" w:hanging="159"/>
      </w:pPr>
      <w:rPr>
        <w:rFonts w:hint="default"/>
        <w:lang w:val="zh-CN" w:eastAsia="zh-CN" w:bidi="zh-CN"/>
      </w:rPr>
    </w:lvl>
  </w:abstractNum>
  <w:abstractNum w:abstractNumId="5">
    <w:nsid w:val="BE923771"/>
    <w:multiLevelType w:val="multilevel"/>
    <w:tmpl w:val="BE923771"/>
    <w:lvl w:ilvl="0">
      <w:start w:val="1"/>
      <w:numFmt w:val="lowerLetter"/>
      <w:lvlText w:val="%1."/>
      <w:lvlJc w:val="left"/>
      <w:pPr>
        <w:ind w:left="765" w:hanging="173"/>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1520" w:hanging="173"/>
      </w:pPr>
      <w:rPr>
        <w:rFonts w:hint="default"/>
        <w:lang w:val="zh-CN" w:eastAsia="zh-CN" w:bidi="zh-CN"/>
      </w:rPr>
    </w:lvl>
    <w:lvl w:ilvl="2">
      <w:start w:val="0"/>
      <w:numFmt w:val="bullet"/>
      <w:lvlText w:val="•"/>
      <w:lvlJc w:val="left"/>
      <w:pPr>
        <w:ind w:left="2280" w:hanging="173"/>
      </w:pPr>
      <w:rPr>
        <w:rFonts w:hint="default"/>
        <w:lang w:val="zh-CN" w:eastAsia="zh-CN" w:bidi="zh-CN"/>
      </w:rPr>
    </w:lvl>
    <w:lvl w:ilvl="3">
      <w:start w:val="0"/>
      <w:numFmt w:val="bullet"/>
      <w:lvlText w:val="•"/>
      <w:lvlJc w:val="left"/>
      <w:pPr>
        <w:ind w:left="3040" w:hanging="173"/>
      </w:pPr>
      <w:rPr>
        <w:rFonts w:hint="default"/>
        <w:lang w:val="zh-CN" w:eastAsia="zh-CN" w:bidi="zh-CN"/>
      </w:rPr>
    </w:lvl>
    <w:lvl w:ilvl="4">
      <w:start w:val="0"/>
      <w:numFmt w:val="bullet"/>
      <w:lvlText w:val="•"/>
      <w:lvlJc w:val="left"/>
      <w:pPr>
        <w:ind w:left="3801" w:hanging="173"/>
      </w:pPr>
      <w:rPr>
        <w:rFonts w:hint="default"/>
        <w:lang w:val="zh-CN" w:eastAsia="zh-CN" w:bidi="zh-CN"/>
      </w:rPr>
    </w:lvl>
    <w:lvl w:ilvl="5">
      <w:start w:val="0"/>
      <w:numFmt w:val="bullet"/>
      <w:lvlText w:val="•"/>
      <w:lvlJc w:val="left"/>
      <w:pPr>
        <w:ind w:left="4561" w:hanging="173"/>
      </w:pPr>
      <w:rPr>
        <w:rFonts w:hint="default"/>
        <w:lang w:val="zh-CN" w:eastAsia="zh-CN" w:bidi="zh-CN"/>
      </w:rPr>
    </w:lvl>
    <w:lvl w:ilvl="6">
      <w:start w:val="0"/>
      <w:numFmt w:val="bullet"/>
      <w:lvlText w:val="•"/>
      <w:lvlJc w:val="left"/>
      <w:pPr>
        <w:ind w:left="5321" w:hanging="173"/>
      </w:pPr>
      <w:rPr>
        <w:rFonts w:hint="default"/>
        <w:lang w:val="zh-CN" w:eastAsia="zh-CN" w:bidi="zh-CN"/>
      </w:rPr>
    </w:lvl>
    <w:lvl w:ilvl="7">
      <w:start w:val="0"/>
      <w:numFmt w:val="bullet"/>
      <w:lvlText w:val="•"/>
      <w:lvlJc w:val="left"/>
      <w:pPr>
        <w:ind w:left="6082" w:hanging="173"/>
      </w:pPr>
      <w:rPr>
        <w:rFonts w:hint="default"/>
        <w:lang w:val="zh-CN" w:eastAsia="zh-CN" w:bidi="zh-CN"/>
      </w:rPr>
    </w:lvl>
    <w:lvl w:ilvl="8">
      <w:start w:val="0"/>
      <w:numFmt w:val="bullet"/>
      <w:lvlText w:val="•"/>
      <w:lvlJc w:val="left"/>
      <w:pPr>
        <w:ind w:left="6842" w:hanging="173"/>
      </w:pPr>
      <w:rPr>
        <w:rFonts w:hint="default"/>
        <w:lang w:val="zh-CN" w:eastAsia="zh-CN" w:bidi="zh-CN"/>
      </w:rPr>
    </w:lvl>
  </w:abstractNum>
  <w:abstractNum w:abstractNumId="6">
    <w:nsid w:val="0E640482"/>
    <w:multiLevelType w:val="multilevel"/>
    <w:tmpl w:val="0E640482"/>
    <w:lvl w:ilvl="0">
      <w:start w:val="1"/>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9" w:hanging="159"/>
      </w:pPr>
      <w:rPr>
        <w:rFonts w:hint="default"/>
        <w:lang w:val="zh-CN" w:eastAsia="zh-CN" w:bidi="zh-CN"/>
      </w:rPr>
    </w:lvl>
    <w:lvl w:ilvl="2">
      <w:start w:val="0"/>
      <w:numFmt w:val="bullet"/>
      <w:lvlText w:val="•"/>
      <w:lvlJc w:val="left"/>
      <w:pPr>
        <w:ind w:left="798" w:hanging="159"/>
      </w:pPr>
      <w:rPr>
        <w:rFonts w:hint="default"/>
        <w:lang w:val="zh-CN" w:eastAsia="zh-CN" w:bidi="zh-CN"/>
      </w:rPr>
    </w:lvl>
    <w:lvl w:ilvl="3">
      <w:start w:val="0"/>
      <w:numFmt w:val="bullet"/>
      <w:lvlText w:val="•"/>
      <w:lvlJc w:val="left"/>
      <w:pPr>
        <w:ind w:left="1137" w:hanging="159"/>
      </w:pPr>
      <w:rPr>
        <w:rFonts w:hint="default"/>
        <w:lang w:val="zh-CN" w:eastAsia="zh-CN" w:bidi="zh-CN"/>
      </w:rPr>
    </w:lvl>
    <w:lvl w:ilvl="4">
      <w:start w:val="0"/>
      <w:numFmt w:val="bullet"/>
      <w:lvlText w:val="•"/>
      <w:lvlJc w:val="left"/>
      <w:pPr>
        <w:ind w:left="1477" w:hanging="159"/>
      </w:pPr>
      <w:rPr>
        <w:rFonts w:hint="default"/>
        <w:lang w:val="zh-CN" w:eastAsia="zh-CN" w:bidi="zh-CN"/>
      </w:rPr>
    </w:lvl>
    <w:lvl w:ilvl="5">
      <w:start w:val="0"/>
      <w:numFmt w:val="bullet"/>
      <w:lvlText w:val="•"/>
      <w:lvlJc w:val="left"/>
      <w:pPr>
        <w:ind w:left="1816" w:hanging="159"/>
      </w:pPr>
      <w:rPr>
        <w:rFonts w:hint="default"/>
        <w:lang w:val="zh-CN" w:eastAsia="zh-CN" w:bidi="zh-CN"/>
      </w:rPr>
    </w:lvl>
    <w:lvl w:ilvl="6">
      <w:start w:val="0"/>
      <w:numFmt w:val="bullet"/>
      <w:lvlText w:val="•"/>
      <w:lvlJc w:val="left"/>
      <w:pPr>
        <w:ind w:left="2155" w:hanging="159"/>
      </w:pPr>
      <w:rPr>
        <w:rFonts w:hint="default"/>
        <w:lang w:val="zh-CN" w:eastAsia="zh-CN" w:bidi="zh-CN"/>
      </w:rPr>
    </w:lvl>
    <w:lvl w:ilvl="7">
      <w:start w:val="0"/>
      <w:numFmt w:val="bullet"/>
      <w:lvlText w:val="•"/>
      <w:lvlJc w:val="left"/>
      <w:pPr>
        <w:ind w:left="2495" w:hanging="159"/>
      </w:pPr>
      <w:rPr>
        <w:rFonts w:hint="default"/>
        <w:lang w:val="zh-CN" w:eastAsia="zh-CN" w:bidi="zh-CN"/>
      </w:rPr>
    </w:lvl>
    <w:lvl w:ilvl="8">
      <w:start w:val="0"/>
      <w:numFmt w:val="bullet"/>
      <w:lvlText w:val="•"/>
      <w:lvlJc w:val="left"/>
      <w:pPr>
        <w:ind w:left="2834" w:hanging="159"/>
      </w:pPr>
      <w:rPr>
        <w:rFonts w:hint="default"/>
        <w:lang w:val="zh-CN" w:eastAsia="zh-CN" w:bidi="zh-CN"/>
      </w:rPr>
    </w:lvl>
  </w:abstractNum>
  <w:abstractNum w:abstractNumId="7">
    <w:nsid w:val="39A0D9AC"/>
    <w:multiLevelType w:val="multilevel"/>
    <w:tmpl w:val="39A0D9AC"/>
    <w:lvl w:ilvl="0">
      <w:start w:val="1"/>
      <w:numFmt w:val="lowerLetter"/>
      <w:lvlText w:val="%1."/>
      <w:lvlJc w:val="left"/>
      <w:pPr>
        <w:ind w:left="1403" w:hanging="167"/>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2270" w:hanging="167"/>
      </w:pPr>
      <w:rPr>
        <w:rFonts w:hint="default"/>
        <w:lang w:val="zh-CN" w:eastAsia="zh-CN" w:bidi="zh-CN"/>
      </w:rPr>
    </w:lvl>
    <w:lvl w:ilvl="2">
      <w:start w:val="0"/>
      <w:numFmt w:val="bullet"/>
      <w:lvlText w:val="•"/>
      <w:lvlJc w:val="left"/>
      <w:pPr>
        <w:ind w:left="3141" w:hanging="167"/>
      </w:pPr>
      <w:rPr>
        <w:rFonts w:hint="default"/>
        <w:lang w:val="zh-CN" w:eastAsia="zh-CN" w:bidi="zh-CN"/>
      </w:rPr>
    </w:lvl>
    <w:lvl w:ilvl="3">
      <w:start w:val="0"/>
      <w:numFmt w:val="bullet"/>
      <w:lvlText w:val="•"/>
      <w:lvlJc w:val="left"/>
      <w:pPr>
        <w:ind w:left="4011" w:hanging="167"/>
      </w:pPr>
      <w:rPr>
        <w:rFonts w:hint="default"/>
        <w:lang w:val="zh-CN" w:eastAsia="zh-CN" w:bidi="zh-CN"/>
      </w:rPr>
    </w:lvl>
    <w:lvl w:ilvl="4">
      <w:start w:val="0"/>
      <w:numFmt w:val="bullet"/>
      <w:lvlText w:val="•"/>
      <w:lvlJc w:val="left"/>
      <w:pPr>
        <w:ind w:left="4882" w:hanging="167"/>
      </w:pPr>
      <w:rPr>
        <w:rFonts w:hint="default"/>
        <w:lang w:val="zh-CN" w:eastAsia="zh-CN" w:bidi="zh-CN"/>
      </w:rPr>
    </w:lvl>
    <w:lvl w:ilvl="5">
      <w:start w:val="0"/>
      <w:numFmt w:val="bullet"/>
      <w:lvlText w:val="•"/>
      <w:lvlJc w:val="left"/>
      <w:pPr>
        <w:ind w:left="5753" w:hanging="167"/>
      </w:pPr>
      <w:rPr>
        <w:rFonts w:hint="default"/>
        <w:lang w:val="zh-CN" w:eastAsia="zh-CN" w:bidi="zh-CN"/>
      </w:rPr>
    </w:lvl>
    <w:lvl w:ilvl="6">
      <w:start w:val="0"/>
      <w:numFmt w:val="bullet"/>
      <w:lvlText w:val="•"/>
      <w:lvlJc w:val="left"/>
      <w:pPr>
        <w:ind w:left="6623" w:hanging="167"/>
      </w:pPr>
      <w:rPr>
        <w:rFonts w:hint="default"/>
        <w:lang w:val="zh-CN" w:eastAsia="zh-CN" w:bidi="zh-CN"/>
      </w:rPr>
    </w:lvl>
    <w:lvl w:ilvl="7">
      <w:start w:val="0"/>
      <w:numFmt w:val="bullet"/>
      <w:lvlText w:val="•"/>
      <w:lvlJc w:val="left"/>
      <w:pPr>
        <w:ind w:left="7494" w:hanging="167"/>
      </w:pPr>
      <w:rPr>
        <w:rFonts w:hint="default"/>
        <w:lang w:val="zh-CN" w:eastAsia="zh-CN" w:bidi="zh-CN"/>
      </w:rPr>
    </w:lvl>
    <w:lvl w:ilvl="8">
      <w:start w:val="0"/>
      <w:numFmt w:val="bullet"/>
      <w:lvlText w:val="•"/>
      <w:lvlJc w:val="left"/>
      <w:pPr>
        <w:ind w:left="8364" w:hanging="167"/>
      </w:pPr>
      <w:rPr>
        <w:rFonts w:hint="default"/>
        <w:lang w:val="zh-CN" w:eastAsia="zh-CN" w:bidi="zh-CN"/>
      </w:rPr>
    </w:lvl>
  </w:abstractNum>
  <w:abstractNum w:abstractNumId="8">
    <w:nsid w:val="46A08BB8"/>
    <w:multiLevelType w:val="multilevel"/>
    <w:tmpl w:val="46A08BB8"/>
    <w:lvl w:ilvl="0">
      <w:start w:val="3"/>
      <w:numFmt w:val="decimal"/>
      <w:lvlText w:val="%1."/>
      <w:lvlJc w:val="left"/>
      <w:pPr>
        <w:ind w:left="111" w:hanging="16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405" w:hanging="166"/>
      </w:pPr>
      <w:rPr>
        <w:rFonts w:hint="default"/>
        <w:lang w:val="zh-CN" w:eastAsia="zh-CN" w:bidi="zh-CN"/>
      </w:rPr>
    </w:lvl>
    <w:lvl w:ilvl="2">
      <w:start w:val="0"/>
      <w:numFmt w:val="bullet"/>
      <w:lvlText w:val="•"/>
      <w:lvlJc w:val="left"/>
      <w:pPr>
        <w:ind w:left="690" w:hanging="166"/>
      </w:pPr>
      <w:rPr>
        <w:rFonts w:hint="default"/>
        <w:lang w:val="zh-CN" w:eastAsia="zh-CN" w:bidi="zh-CN"/>
      </w:rPr>
    </w:lvl>
    <w:lvl w:ilvl="3">
      <w:start w:val="0"/>
      <w:numFmt w:val="bullet"/>
      <w:lvlText w:val="•"/>
      <w:lvlJc w:val="left"/>
      <w:pPr>
        <w:ind w:left="975" w:hanging="166"/>
      </w:pPr>
      <w:rPr>
        <w:rFonts w:hint="default"/>
        <w:lang w:val="zh-CN" w:eastAsia="zh-CN" w:bidi="zh-CN"/>
      </w:rPr>
    </w:lvl>
    <w:lvl w:ilvl="4">
      <w:start w:val="0"/>
      <w:numFmt w:val="bullet"/>
      <w:lvlText w:val="•"/>
      <w:lvlJc w:val="left"/>
      <w:pPr>
        <w:ind w:left="1260" w:hanging="166"/>
      </w:pPr>
      <w:rPr>
        <w:rFonts w:hint="default"/>
        <w:lang w:val="zh-CN" w:eastAsia="zh-CN" w:bidi="zh-CN"/>
      </w:rPr>
    </w:lvl>
    <w:lvl w:ilvl="5">
      <w:start w:val="0"/>
      <w:numFmt w:val="bullet"/>
      <w:lvlText w:val="•"/>
      <w:lvlJc w:val="left"/>
      <w:pPr>
        <w:ind w:left="1545" w:hanging="166"/>
      </w:pPr>
      <w:rPr>
        <w:rFonts w:hint="default"/>
        <w:lang w:val="zh-CN" w:eastAsia="zh-CN" w:bidi="zh-CN"/>
      </w:rPr>
    </w:lvl>
    <w:lvl w:ilvl="6">
      <w:start w:val="0"/>
      <w:numFmt w:val="bullet"/>
      <w:lvlText w:val="•"/>
      <w:lvlJc w:val="left"/>
      <w:pPr>
        <w:ind w:left="1830" w:hanging="166"/>
      </w:pPr>
      <w:rPr>
        <w:rFonts w:hint="default"/>
        <w:lang w:val="zh-CN" w:eastAsia="zh-CN" w:bidi="zh-CN"/>
      </w:rPr>
    </w:lvl>
    <w:lvl w:ilvl="7">
      <w:start w:val="0"/>
      <w:numFmt w:val="bullet"/>
      <w:lvlText w:val="•"/>
      <w:lvlJc w:val="left"/>
      <w:pPr>
        <w:ind w:left="2115" w:hanging="166"/>
      </w:pPr>
      <w:rPr>
        <w:rFonts w:hint="default"/>
        <w:lang w:val="zh-CN" w:eastAsia="zh-CN" w:bidi="zh-CN"/>
      </w:rPr>
    </w:lvl>
    <w:lvl w:ilvl="8">
      <w:start w:val="0"/>
      <w:numFmt w:val="bullet"/>
      <w:lvlText w:val="•"/>
      <w:lvlJc w:val="left"/>
      <w:pPr>
        <w:ind w:left="2400" w:hanging="166"/>
      </w:pPr>
      <w:rPr>
        <w:rFonts w:hint="default"/>
        <w:lang w:val="zh-CN" w:eastAsia="zh-CN" w:bidi="zh-CN"/>
      </w:rPr>
    </w:lvl>
  </w:abstractNum>
  <w:abstractNum w:abstractNumId="9">
    <w:nsid w:val="4C1BAE26"/>
    <w:multiLevelType w:val="multilevel"/>
    <w:tmpl w:val="4C1BAE26"/>
    <w:lvl w:ilvl="0">
      <w:start w:val="3"/>
      <w:numFmt w:val="decimal"/>
      <w:lvlText w:val="（%1）"/>
      <w:lvlJc w:val="left"/>
      <w:pPr>
        <w:ind w:left="1187"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1851" w:hanging="601"/>
      </w:pPr>
      <w:rPr>
        <w:rFonts w:hint="default"/>
        <w:lang w:val="zh-CN" w:eastAsia="zh-CN" w:bidi="zh-CN"/>
      </w:rPr>
    </w:lvl>
    <w:lvl w:ilvl="2">
      <w:start w:val="0"/>
      <w:numFmt w:val="bullet"/>
      <w:lvlText w:val="•"/>
      <w:lvlJc w:val="left"/>
      <w:pPr>
        <w:ind w:left="2523" w:hanging="601"/>
      </w:pPr>
      <w:rPr>
        <w:rFonts w:hint="default"/>
        <w:lang w:val="zh-CN" w:eastAsia="zh-CN" w:bidi="zh-CN"/>
      </w:rPr>
    </w:lvl>
    <w:lvl w:ilvl="3">
      <w:start w:val="0"/>
      <w:numFmt w:val="bullet"/>
      <w:lvlText w:val="•"/>
      <w:lvlJc w:val="left"/>
      <w:pPr>
        <w:ind w:left="3194" w:hanging="601"/>
      </w:pPr>
      <w:rPr>
        <w:rFonts w:hint="default"/>
        <w:lang w:val="zh-CN" w:eastAsia="zh-CN" w:bidi="zh-CN"/>
      </w:rPr>
    </w:lvl>
    <w:lvl w:ilvl="4">
      <w:start w:val="0"/>
      <w:numFmt w:val="bullet"/>
      <w:lvlText w:val="•"/>
      <w:lvlJc w:val="left"/>
      <w:pPr>
        <w:ind w:left="3866" w:hanging="601"/>
      </w:pPr>
      <w:rPr>
        <w:rFonts w:hint="default"/>
        <w:lang w:val="zh-CN" w:eastAsia="zh-CN" w:bidi="zh-CN"/>
      </w:rPr>
    </w:lvl>
    <w:lvl w:ilvl="5">
      <w:start w:val="0"/>
      <w:numFmt w:val="bullet"/>
      <w:lvlText w:val="•"/>
      <w:lvlJc w:val="left"/>
      <w:pPr>
        <w:ind w:left="4537" w:hanging="601"/>
      </w:pPr>
      <w:rPr>
        <w:rFonts w:hint="default"/>
        <w:lang w:val="zh-CN" w:eastAsia="zh-CN" w:bidi="zh-CN"/>
      </w:rPr>
    </w:lvl>
    <w:lvl w:ilvl="6">
      <w:start w:val="0"/>
      <w:numFmt w:val="bullet"/>
      <w:lvlText w:val="•"/>
      <w:lvlJc w:val="left"/>
      <w:pPr>
        <w:ind w:left="5209" w:hanging="601"/>
      </w:pPr>
      <w:rPr>
        <w:rFonts w:hint="default"/>
        <w:lang w:val="zh-CN" w:eastAsia="zh-CN" w:bidi="zh-CN"/>
      </w:rPr>
    </w:lvl>
    <w:lvl w:ilvl="7">
      <w:start w:val="0"/>
      <w:numFmt w:val="bullet"/>
      <w:lvlText w:val="•"/>
      <w:lvlJc w:val="left"/>
      <w:pPr>
        <w:ind w:left="5880" w:hanging="601"/>
      </w:pPr>
      <w:rPr>
        <w:rFonts w:hint="default"/>
        <w:lang w:val="zh-CN" w:eastAsia="zh-CN" w:bidi="zh-CN"/>
      </w:rPr>
    </w:lvl>
    <w:lvl w:ilvl="8">
      <w:start w:val="0"/>
      <w:numFmt w:val="bullet"/>
      <w:lvlText w:val="•"/>
      <w:lvlJc w:val="left"/>
      <w:pPr>
        <w:ind w:left="6552" w:hanging="601"/>
      </w:pPr>
      <w:rPr>
        <w:rFonts w:hint="default"/>
        <w:lang w:val="zh-CN" w:eastAsia="zh-CN" w:bidi="zh-CN"/>
      </w:rPr>
    </w:lvl>
  </w:abstractNum>
  <w:abstractNum w:abstractNumId="10">
    <w:nsid w:val="58765686"/>
    <w:multiLevelType w:val="multilevel"/>
    <w:tmpl w:val="58765686"/>
    <w:lvl w:ilvl="0">
      <w:start w:val="1"/>
      <w:numFmt w:val="decimal"/>
      <w:lvlText w:val="（%1）"/>
      <w:lvlJc w:val="left"/>
      <w:pPr>
        <w:ind w:left="183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666" w:hanging="601"/>
      </w:pPr>
      <w:rPr>
        <w:rFonts w:hint="default"/>
        <w:lang w:val="zh-CN" w:eastAsia="zh-CN" w:bidi="zh-CN"/>
      </w:rPr>
    </w:lvl>
    <w:lvl w:ilvl="2">
      <w:start w:val="0"/>
      <w:numFmt w:val="bullet"/>
      <w:lvlText w:val="•"/>
      <w:lvlJc w:val="left"/>
      <w:pPr>
        <w:ind w:left="3493" w:hanging="601"/>
      </w:pPr>
      <w:rPr>
        <w:rFonts w:hint="default"/>
        <w:lang w:val="zh-CN" w:eastAsia="zh-CN" w:bidi="zh-CN"/>
      </w:rPr>
    </w:lvl>
    <w:lvl w:ilvl="3">
      <w:start w:val="0"/>
      <w:numFmt w:val="bullet"/>
      <w:lvlText w:val="•"/>
      <w:lvlJc w:val="left"/>
      <w:pPr>
        <w:ind w:left="4319" w:hanging="601"/>
      </w:pPr>
      <w:rPr>
        <w:rFonts w:hint="default"/>
        <w:lang w:val="zh-CN" w:eastAsia="zh-CN" w:bidi="zh-CN"/>
      </w:rPr>
    </w:lvl>
    <w:lvl w:ilvl="4">
      <w:start w:val="0"/>
      <w:numFmt w:val="bullet"/>
      <w:lvlText w:val="•"/>
      <w:lvlJc w:val="left"/>
      <w:pPr>
        <w:ind w:left="5146" w:hanging="601"/>
      </w:pPr>
      <w:rPr>
        <w:rFonts w:hint="default"/>
        <w:lang w:val="zh-CN" w:eastAsia="zh-CN" w:bidi="zh-CN"/>
      </w:rPr>
    </w:lvl>
    <w:lvl w:ilvl="5">
      <w:start w:val="0"/>
      <w:numFmt w:val="bullet"/>
      <w:lvlText w:val="•"/>
      <w:lvlJc w:val="left"/>
      <w:pPr>
        <w:ind w:left="5973" w:hanging="601"/>
      </w:pPr>
      <w:rPr>
        <w:rFonts w:hint="default"/>
        <w:lang w:val="zh-CN" w:eastAsia="zh-CN" w:bidi="zh-CN"/>
      </w:rPr>
    </w:lvl>
    <w:lvl w:ilvl="6">
      <w:start w:val="0"/>
      <w:numFmt w:val="bullet"/>
      <w:lvlText w:val="•"/>
      <w:lvlJc w:val="left"/>
      <w:pPr>
        <w:ind w:left="6799" w:hanging="601"/>
      </w:pPr>
      <w:rPr>
        <w:rFonts w:hint="default"/>
        <w:lang w:val="zh-CN" w:eastAsia="zh-CN" w:bidi="zh-CN"/>
      </w:rPr>
    </w:lvl>
    <w:lvl w:ilvl="7">
      <w:start w:val="0"/>
      <w:numFmt w:val="bullet"/>
      <w:lvlText w:val="•"/>
      <w:lvlJc w:val="left"/>
      <w:pPr>
        <w:ind w:left="7626" w:hanging="601"/>
      </w:pPr>
      <w:rPr>
        <w:rFonts w:hint="default"/>
        <w:lang w:val="zh-CN" w:eastAsia="zh-CN" w:bidi="zh-CN"/>
      </w:rPr>
    </w:lvl>
    <w:lvl w:ilvl="8">
      <w:start w:val="0"/>
      <w:numFmt w:val="bullet"/>
      <w:lvlText w:val="•"/>
      <w:lvlJc w:val="left"/>
      <w:pPr>
        <w:ind w:left="8452" w:hanging="601"/>
      </w:pPr>
      <w:rPr>
        <w:rFonts w:hint="default"/>
        <w:lang w:val="zh-CN" w:eastAsia="zh-CN" w:bidi="zh-CN"/>
      </w:rPr>
    </w:lvl>
  </w:abstractNum>
  <w:abstractNum w:abstractNumId="11">
    <w:nsid w:val="60382F6E"/>
    <w:multiLevelType w:val="multilevel"/>
    <w:tmpl w:val="60382F6E"/>
    <w:lvl w:ilvl="0">
      <w:start w:val="2"/>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9" w:hanging="159"/>
      </w:pPr>
      <w:rPr>
        <w:rFonts w:hint="default"/>
        <w:lang w:val="zh-CN" w:eastAsia="zh-CN" w:bidi="zh-CN"/>
      </w:rPr>
    </w:lvl>
    <w:lvl w:ilvl="2">
      <w:start w:val="0"/>
      <w:numFmt w:val="bullet"/>
      <w:lvlText w:val="•"/>
      <w:lvlJc w:val="left"/>
      <w:pPr>
        <w:ind w:left="798" w:hanging="159"/>
      </w:pPr>
      <w:rPr>
        <w:rFonts w:hint="default"/>
        <w:lang w:val="zh-CN" w:eastAsia="zh-CN" w:bidi="zh-CN"/>
      </w:rPr>
    </w:lvl>
    <w:lvl w:ilvl="3">
      <w:start w:val="0"/>
      <w:numFmt w:val="bullet"/>
      <w:lvlText w:val="•"/>
      <w:lvlJc w:val="left"/>
      <w:pPr>
        <w:ind w:left="1137" w:hanging="159"/>
      </w:pPr>
      <w:rPr>
        <w:rFonts w:hint="default"/>
        <w:lang w:val="zh-CN" w:eastAsia="zh-CN" w:bidi="zh-CN"/>
      </w:rPr>
    </w:lvl>
    <w:lvl w:ilvl="4">
      <w:start w:val="0"/>
      <w:numFmt w:val="bullet"/>
      <w:lvlText w:val="•"/>
      <w:lvlJc w:val="left"/>
      <w:pPr>
        <w:ind w:left="1477" w:hanging="159"/>
      </w:pPr>
      <w:rPr>
        <w:rFonts w:hint="default"/>
        <w:lang w:val="zh-CN" w:eastAsia="zh-CN" w:bidi="zh-CN"/>
      </w:rPr>
    </w:lvl>
    <w:lvl w:ilvl="5">
      <w:start w:val="0"/>
      <w:numFmt w:val="bullet"/>
      <w:lvlText w:val="•"/>
      <w:lvlJc w:val="left"/>
      <w:pPr>
        <w:ind w:left="1816" w:hanging="159"/>
      </w:pPr>
      <w:rPr>
        <w:rFonts w:hint="default"/>
        <w:lang w:val="zh-CN" w:eastAsia="zh-CN" w:bidi="zh-CN"/>
      </w:rPr>
    </w:lvl>
    <w:lvl w:ilvl="6">
      <w:start w:val="0"/>
      <w:numFmt w:val="bullet"/>
      <w:lvlText w:val="•"/>
      <w:lvlJc w:val="left"/>
      <w:pPr>
        <w:ind w:left="2155" w:hanging="159"/>
      </w:pPr>
      <w:rPr>
        <w:rFonts w:hint="default"/>
        <w:lang w:val="zh-CN" w:eastAsia="zh-CN" w:bidi="zh-CN"/>
      </w:rPr>
    </w:lvl>
    <w:lvl w:ilvl="7">
      <w:start w:val="0"/>
      <w:numFmt w:val="bullet"/>
      <w:lvlText w:val="•"/>
      <w:lvlJc w:val="left"/>
      <w:pPr>
        <w:ind w:left="2495" w:hanging="159"/>
      </w:pPr>
      <w:rPr>
        <w:rFonts w:hint="default"/>
        <w:lang w:val="zh-CN" w:eastAsia="zh-CN" w:bidi="zh-CN"/>
      </w:rPr>
    </w:lvl>
    <w:lvl w:ilvl="8">
      <w:start w:val="0"/>
      <w:numFmt w:val="bullet"/>
      <w:lvlText w:val="•"/>
      <w:lvlJc w:val="left"/>
      <w:pPr>
        <w:ind w:left="2834" w:hanging="159"/>
      </w:pPr>
      <w:rPr>
        <w:rFonts w:hint="default"/>
        <w:lang w:val="zh-CN" w:eastAsia="zh-CN" w:bidi="zh-CN"/>
      </w:rPr>
    </w:lvl>
  </w:abstractNum>
  <w:abstractNum w:abstractNumId="12">
    <w:nsid w:val="629F7852"/>
    <w:multiLevelType w:val="multilevel"/>
    <w:tmpl w:val="629F7852"/>
    <w:lvl w:ilvl="0">
      <w:start w:val="1"/>
      <w:numFmt w:val="lowerLetter"/>
      <w:lvlText w:val="%1."/>
      <w:lvlJc w:val="left"/>
      <w:pPr>
        <w:ind w:left="759" w:hanging="167"/>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1520" w:hanging="167"/>
      </w:pPr>
      <w:rPr>
        <w:rFonts w:hint="default"/>
        <w:lang w:val="zh-CN" w:eastAsia="zh-CN" w:bidi="zh-CN"/>
      </w:rPr>
    </w:lvl>
    <w:lvl w:ilvl="2">
      <w:start w:val="0"/>
      <w:numFmt w:val="bullet"/>
      <w:lvlText w:val="•"/>
      <w:lvlJc w:val="left"/>
      <w:pPr>
        <w:ind w:left="2280" w:hanging="167"/>
      </w:pPr>
      <w:rPr>
        <w:rFonts w:hint="default"/>
        <w:lang w:val="zh-CN" w:eastAsia="zh-CN" w:bidi="zh-CN"/>
      </w:rPr>
    </w:lvl>
    <w:lvl w:ilvl="3">
      <w:start w:val="0"/>
      <w:numFmt w:val="bullet"/>
      <w:lvlText w:val="•"/>
      <w:lvlJc w:val="left"/>
      <w:pPr>
        <w:ind w:left="3040" w:hanging="167"/>
      </w:pPr>
      <w:rPr>
        <w:rFonts w:hint="default"/>
        <w:lang w:val="zh-CN" w:eastAsia="zh-CN" w:bidi="zh-CN"/>
      </w:rPr>
    </w:lvl>
    <w:lvl w:ilvl="4">
      <w:start w:val="0"/>
      <w:numFmt w:val="bullet"/>
      <w:lvlText w:val="•"/>
      <w:lvlJc w:val="left"/>
      <w:pPr>
        <w:ind w:left="3801" w:hanging="167"/>
      </w:pPr>
      <w:rPr>
        <w:rFonts w:hint="default"/>
        <w:lang w:val="zh-CN" w:eastAsia="zh-CN" w:bidi="zh-CN"/>
      </w:rPr>
    </w:lvl>
    <w:lvl w:ilvl="5">
      <w:start w:val="0"/>
      <w:numFmt w:val="bullet"/>
      <w:lvlText w:val="•"/>
      <w:lvlJc w:val="left"/>
      <w:pPr>
        <w:ind w:left="4561" w:hanging="167"/>
      </w:pPr>
      <w:rPr>
        <w:rFonts w:hint="default"/>
        <w:lang w:val="zh-CN" w:eastAsia="zh-CN" w:bidi="zh-CN"/>
      </w:rPr>
    </w:lvl>
    <w:lvl w:ilvl="6">
      <w:start w:val="0"/>
      <w:numFmt w:val="bullet"/>
      <w:lvlText w:val="•"/>
      <w:lvlJc w:val="left"/>
      <w:pPr>
        <w:ind w:left="5321" w:hanging="167"/>
      </w:pPr>
      <w:rPr>
        <w:rFonts w:hint="default"/>
        <w:lang w:val="zh-CN" w:eastAsia="zh-CN" w:bidi="zh-CN"/>
      </w:rPr>
    </w:lvl>
    <w:lvl w:ilvl="7">
      <w:start w:val="0"/>
      <w:numFmt w:val="bullet"/>
      <w:lvlText w:val="•"/>
      <w:lvlJc w:val="left"/>
      <w:pPr>
        <w:ind w:left="6082" w:hanging="167"/>
      </w:pPr>
      <w:rPr>
        <w:rFonts w:hint="default"/>
        <w:lang w:val="zh-CN" w:eastAsia="zh-CN" w:bidi="zh-CN"/>
      </w:rPr>
    </w:lvl>
    <w:lvl w:ilvl="8">
      <w:start w:val="0"/>
      <w:numFmt w:val="bullet"/>
      <w:lvlText w:val="•"/>
      <w:lvlJc w:val="left"/>
      <w:pPr>
        <w:ind w:left="6842" w:hanging="167"/>
      </w:pPr>
      <w:rPr>
        <w:rFonts w:hint="default"/>
        <w:lang w:val="zh-CN" w:eastAsia="zh-CN" w:bidi="zh-CN"/>
      </w:rPr>
    </w:lvl>
  </w:abstractNum>
  <w:abstractNum w:abstractNumId="13">
    <w:nsid w:val="77ECEA79"/>
    <w:multiLevelType w:val="multilevel"/>
    <w:tmpl w:val="77ECEA79"/>
    <w:lvl w:ilvl="0">
      <w:start w:val="1"/>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9" w:hanging="159"/>
      </w:pPr>
      <w:rPr>
        <w:rFonts w:hint="default"/>
        <w:lang w:val="zh-CN" w:eastAsia="zh-CN" w:bidi="zh-CN"/>
      </w:rPr>
    </w:lvl>
    <w:lvl w:ilvl="2">
      <w:start w:val="0"/>
      <w:numFmt w:val="bullet"/>
      <w:lvlText w:val="•"/>
      <w:lvlJc w:val="left"/>
      <w:pPr>
        <w:ind w:left="798" w:hanging="159"/>
      </w:pPr>
      <w:rPr>
        <w:rFonts w:hint="default"/>
        <w:lang w:val="zh-CN" w:eastAsia="zh-CN" w:bidi="zh-CN"/>
      </w:rPr>
    </w:lvl>
    <w:lvl w:ilvl="3">
      <w:start w:val="0"/>
      <w:numFmt w:val="bullet"/>
      <w:lvlText w:val="•"/>
      <w:lvlJc w:val="left"/>
      <w:pPr>
        <w:ind w:left="1137" w:hanging="159"/>
      </w:pPr>
      <w:rPr>
        <w:rFonts w:hint="default"/>
        <w:lang w:val="zh-CN" w:eastAsia="zh-CN" w:bidi="zh-CN"/>
      </w:rPr>
    </w:lvl>
    <w:lvl w:ilvl="4">
      <w:start w:val="0"/>
      <w:numFmt w:val="bullet"/>
      <w:lvlText w:val="•"/>
      <w:lvlJc w:val="left"/>
      <w:pPr>
        <w:ind w:left="1477" w:hanging="159"/>
      </w:pPr>
      <w:rPr>
        <w:rFonts w:hint="default"/>
        <w:lang w:val="zh-CN" w:eastAsia="zh-CN" w:bidi="zh-CN"/>
      </w:rPr>
    </w:lvl>
    <w:lvl w:ilvl="5">
      <w:start w:val="0"/>
      <w:numFmt w:val="bullet"/>
      <w:lvlText w:val="•"/>
      <w:lvlJc w:val="left"/>
      <w:pPr>
        <w:ind w:left="1816" w:hanging="159"/>
      </w:pPr>
      <w:rPr>
        <w:rFonts w:hint="default"/>
        <w:lang w:val="zh-CN" w:eastAsia="zh-CN" w:bidi="zh-CN"/>
      </w:rPr>
    </w:lvl>
    <w:lvl w:ilvl="6">
      <w:start w:val="0"/>
      <w:numFmt w:val="bullet"/>
      <w:lvlText w:val="•"/>
      <w:lvlJc w:val="left"/>
      <w:pPr>
        <w:ind w:left="2155" w:hanging="159"/>
      </w:pPr>
      <w:rPr>
        <w:rFonts w:hint="default"/>
        <w:lang w:val="zh-CN" w:eastAsia="zh-CN" w:bidi="zh-CN"/>
      </w:rPr>
    </w:lvl>
    <w:lvl w:ilvl="7">
      <w:start w:val="0"/>
      <w:numFmt w:val="bullet"/>
      <w:lvlText w:val="•"/>
      <w:lvlJc w:val="left"/>
      <w:pPr>
        <w:ind w:left="2495" w:hanging="159"/>
      </w:pPr>
      <w:rPr>
        <w:rFonts w:hint="default"/>
        <w:lang w:val="zh-CN" w:eastAsia="zh-CN" w:bidi="zh-CN"/>
      </w:rPr>
    </w:lvl>
    <w:lvl w:ilvl="8">
      <w:start w:val="0"/>
      <w:numFmt w:val="bullet"/>
      <w:lvlText w:val="•"/>
      <w:lvlJc w:val="left"/>
      <w:pPr>
        <w:ind w:left="2834" w:hanging="159"/>
      </w:pPr>
      <w:rPr>
        <w:rFonts w:hint="default"/>
        <w:lang w:val="zh-CN" w:eastAsia="zh-CN" w:bidi="zh-CN"/>
      </w:rPr>
    </w:lvl>
  </w:abstractNum>
  <w:abstractNum w:abstractNumId="14">
    <w:nsid w:val="7C246926"/>
    <w:multiLevelType w:val="multilevel"/>
    <w:tmpl w:val="7C246926"/>
    <w:lvl w:ilvl="0">
      <w:start w:val="5"/>
      <w:numFmt w:val="decimal"/>
      <w:lvlText w:val="%1."/>
      <w:lvlJc w:val="left"/>
      <w:pPr>
        <w:ind w:left="113"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9" w:hanging="159"/>
      </w:pPr>
      <w:rPr>
        <w:rFonts w:hint="default"/>
        <w:lang w:val="zh-CN" w:eastAsia="zh-CN" w:bidi="zh-CN"/>
      </w:rPr>
    </w:lvl>
    <w:lvl w:ilvl="2">
      <w:start w:val="0"/>
      <w:numFmt w:val="bullet"/>
      <w:lvlText w:val="•"/>
      <w:lvlJc w:val="left"/>
      <w:pPr>
        <w:ind w:left="798" w:hanging="159"/>
      </w:pPr>
      <w:rPr>
        <w:rFonts w:hint="default"/>
        <w:lang w:val="zh-CN" w:eastAsia="zh-CN" w:bidi="zh-CN"/>
      </w:rPr>
    </w:lvl>
    <w:lvl w:ilvl="3">
      <w:start w:val="0"/>
      <w:numFmt w:val="bullet"/>
      <w:lvlText w:val="•"/>
      <w:lvlJc w:val="left"/>
      <w:pPr>
        <w:ind w:left="1137" w:hanging="159"/>
      </w:pPr>
      <w:rPr>
        <w:rFonts w:hint="default"/>
        <w:lang w:val="zh-CN" w:eastAsia="zh-CN" w:bidi="zh-CN"/>
      </w:rPr>
    </w:lvl>
    <w:lvl w:ilvl="4">
      <w:start w:val="0"/>
      <w:numFmt w:val="bullet"/>
      <w:lvlText w:val="•"/>
      <w:lvlJc w:val="left"/>
      <w:pPr>
        <w:ind w:left="1477" w:hanging="159"/>
      </w:pPr>
      <w:rPr>
        <w:rFonts w:hint="default"/>
        <w:lang w:val="zh-CN" w:eastAsia="zh-CN" w:bidi="zh-CN"/>
      </w:rPr>
    </w:lvl>
    <w:lvl w:ilvl="5">
      <w:start w:val="0"/>
      <w:numFmt w:val="bullet"/>
      <w:lvlText w:val="•"/>
      <w:lvlJc w:val="left"/>
      <w:pPr>
        <w:ind w:left="1816" w:hanging="159"/>
      </w:pPr>
      <w:rPr>
        <w:rFonts w:hint="default"/>
        <w:lang w:val="zh-CN" w:eastAsia="zh-CN" w:bidi="zh-CN"/>
      </w:rPr>
    </w:lvl>
    <w:lvl w:ilvl="6">
      <w:start w:val="0"/>
      <w:numFmt w:val="bullet"/>
      <w:lvlText w:val="•"/>
      <w:lvlJc w:val="left"/>
      <w:pPr>
        <w:ind w:left="2155" w:hanging="159"/>
      </w:pPr>
      <w:rPr>
        <w:rFonts w:hint="default"/>
        <w:lang w:val="zh-CN" w:eastAsia="zh-CN" w:bidi="zh-CN"/>
      </w:rPr>
    </w:lvl>
    <w:lvl w:ilvl="7">
      <w:start w:val="0"/>
      <w:numFmt w:val="bullet"/>
      <w:lvlText w:val="•"/>
      <w:lvlJc w:val="left"/>
      <w:pPr>
        <w:ind w:left="2495" w:hanging="159"/>
      </w:pPr>
      <w:rPr>
        <w:rFonts w:hint="default"/>
        <w:lang w:val="zh-CN" w:eastAsia="zh-CN" w:bidi="zh-CN"/>
      </w:rPr>
    </w:lvl>
    <w:lvl w:ilvl="8">
      <w:start w:val="0"/>
      <w:numFmt w:val="bullet"/>
      <w:lvlText w:val="•"/>
      <w:lvlJc w:val="left"/>
      <w:pPr>
        <w:ind w:left="2834" w:hanging="159"/>
      </w:pPr>
      <w:rPr>
        <w:rFonts w:hint="default"/>
        <w:lang w:val="zh-CN" w:eastAsia="zh-CN" w:bidi="zh-CN"/>
      </w:rPr>
    </w:lvl>
  </w:abstractNum>
  <w:abstractNum w:abstractNumId="15">
    <w:nsid w:val="7DEC2089"/>
    <w:multiLevelType w:val="multilevel"/>
    <w:tmpl w:val="7DEC2089"/>
    <w:lvl w:ilvl="0">
      <w:start w:val="1"/>
      <w:numFmt w:val="lowerLetter"/>
      <w:lvlText w:val="%1."/>
      <w:lvlJc w:val="left"/>
      <w:pPr>
        <w:ind w:left="1403" w:hanging="167"/>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2270" w:hanging="167"/>
      </w:pPr>
      <w:rPr>
        <w:rFonts w:hint="default"/>
        <w:lang w:val="zh-CN" w:eastAsia="zh-CN" w:bidi="zh-CN"/>
      </w:rPr>
    </w:lvl>
    <w:lvl w:ilvl="2">
      <w:start w:val="0"/>
      <w:numFmt w:val="bullet"/>
      <w:lvlText w:val="•"/>
      <w:lvlJc w:val="left"/>
      <w:pPr>
        <w:ind w:left="3141" w:hanging="167"/>
      </w:pPr>
      <w:rPr>
        <w:rFonts w:hint="default"/>
        <w:lang w:val="zh-CN" w:eastAsia="zh-CN" w:bidi="zh-CN"/>
      </w:rPr>
    </w:lvl>
    <w:lvl w:ilvl="3">
      <w:start w:val="0"/>
      <w:numFmt w:val="bullet"/>
      <w:lvlText w:val="•"/>
      <w:lvlJc w:val="left"/>
      <w:pPr>
        <w:ind w:left="4011" w:hanging="167"/>
      </w:pPr>
      <w:rPr>
        <w:rFonts w:hint="default"/>
        <w:lang w:val="zh-CN" w:eastAsia="zh-CN" w:bidi="zh-CN"/>
      </w:rPr>
    </w:lvl>
    <w:lvl w:ilvl="4">
      <w:start w:val="0"/>
      <w:numFmt w:val="bullet"/>
      <w:lvlText w:val="•"/>
      <w:lvlJc w:val="left"/>
      <w:pPr>
        <w:ind w:left="4882" w:hanging="167"/>
      </w:pPr>
      <w:rPr>
        <w:rFonts w:hint="default"/>
        <w:lang w:val="zh-CN" w:eastAsia="zh-CN" w:bidi="zh-CN"/>
      </w:rPr>
    </w:lvl>
    <w:lvl w:ilvl="5">
      <w:start w:val="0"/>
      <w:numFmt w:val="bullet"/>
      <w:lvlText w:val="•"/>
      <w:lvlJc w:val="left"/>
      <w:pPr>
        <w:ind w:left="5753" w:hanging="167"/>
      </w:pPr>
      <w:rPr>
        <w:rFonts w:hint="default"/>
        <w:lang w:val="zh-CN" w:eastAsia="zh-CN" w:bidi="zh-CN"/>
      </w:rPr>
    </w:lvl>
    <w:lvl w:ilvl="6">
      <w:start w:val="0"/>
      <w:numFmt w:val="bullet"/>
      <w:lvlText w:val="•"/>
      <w:lvlJc w:val="left"/>
      <w:pPr>
        <w:ind w:left="6623" w:hanging="167"/>
      </w:pPr>
      <w:rPr>
        <w:rFonts w:hint="default"/>
        <w:lang w:val="zh-CN" w:eastAsia="zh-CN" w:bidi="zh-CN"/>
      </w:rPr>
    </w:lvl>
    <w:lvl w:ilvl="7">
      <w:start w:val="0"/>
      <w:numFmt w:val="bullet"/>
      <w:lvlText w:val="•"/>
      <w:lvlJc w:val="left"/>
      <w:pPr>
        <w:ind w:left="7494" w:hanging="167"/>
      </w:pPr>
      <w:rPr>
        <w:rFonts w:hint="default"/>
        <w:lang w:val="zh-CN" w:eastAsia="zh-CN" w:bidi="zh-CN"/>
      </w:rPr>
    </w:lvl>
    <w:lvl w:ilvl="8">
      <w:start w:val="0"/>
      <w:numFmt w:val="bullet"/>
      <w:lvlText w:val="•"/>
      <w:lvlJc w:val="left"/>
      <w:pPr>
        <w:ind w:left="8364" w:hanging="167"/>
      </w:pPr>
      <w:rPr>
        <w:rFonts w:hint="default"/>
        <w:lang w:val="zh-CN" w:eastAsia="zh-CN" w:bidi="zh-CN"/>
      </w:rPr>
    </w:lvl>
  </w:abstractNum>
  <w:num w:numId="1">
    <w:abstractNumId w:val="3"/>
  </w:num>
  <w:num w:numId="2">
    <w:abstractNumId w:val="9"/>
  </w:num>
  <w:num w:numId="3">
    <w:abstractNumId w:val="11"/>
  </w:num>
  <w:num w:numId="4">
    <w:abstractNumId w:val="6"/>
  </w:num>
  <w:num w:numId="5">
    <w:abstractNumId w:val="8"/>
  </w:num>
  <w:num w:numId="6">
    <w:abstractNumId w:val="4"/>
  </w:num>
  <w:num w:numId="7">
    <w:abstractNumId w:val="14"/>
  </w:num>
  <w:num w:numId="8">
    <w:abstractNumId w:val="13"/>
  </w:num>
  <w:num w:numId="9">
    <w:abstractNumId w:val="5"/>
  </w:num>
  <w:num w:numId="10">
    <w:abstractNumId w:val="12"/>
  </w:num>
  <w:num w:numId="11">
    <w:abstractNumId w:val="2"/>
  </w:num>
  <w:num w:numId="12">
    <w:abstractNumId w:val="7"/>
  </w:num>
  <w:num w:numId="13">
    <w:abstractNumId w:val="1"/>
  </w:num>
  <w:num w:numId="14">
    <w:abstractNumId w:val="10"/>
  </w:num>
  <w:num w:numId="15">
    <w:abstractNumId w:val="1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EEF052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45"/>
      <w:ind w:right="320"/>
      <w:jc w:val="center"/>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ind w:left="1316"/>
      <w:outlineLvl w:val="1"/>
    </w:pPr>
    <w:rPr>
      <w:rFonts w:ascii="宋体" w:eastAsia="宋体" w:hAnsi="宋体" w:cs="宋体"/>
      <w:b/>
      <w:bCs/>
      <w:sz w:val="28"/>
      <w:szCs w:val="28"/>
      <w:lang w:val="zh-CN" w:eastAsia="zh-CN" w:bidi="zh-CN"/>
    </w:rPr>
  </w:style>
  <w:style w:type="paragraph" w:styleId="Heading3">
    <w:name w:val="heading 3"/>
    <w:basedOn w:val="Normal"/>
    <w:next w:val="Normal"/>
    <w:uiPriority w:val="1"/>
    <w:qFormat/>
    <w:pPr>
      <w:ind w:left="1236"/>
      <w:outlineLvl w:val="2"/>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343"/>
      <w:ind w:left="471"/>
    </w:pPr>
    <w:rPr>
      <w:rFonts w:ascii="宋体" w:eastAsia="宋体" w:hAnsi="宋体" w:cs="宋体"/>
      <w:b/>
      <w:bCs/>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58"/>
      <w:ind w:left="1403" w:hanging="602"/>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image" Target="media/image1.png" /><Relationship Id="rId27" Type="http://schemas.openxmlformats.org/officeDocument/2006/relationships/image" Target="media/image2.png" /><Relationship Id="rId28" Type="http://schemas.openxmlformats.org/officeDocument/2006/relationships/image" Target="media/image3.png"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image" Target="media/image6.png" /><Relationship Id="rId34" Type="http://schemas.openxmlformats.org/officeDocument/2006/relationships/image" Target="media/image7.png" /><Relationship Id="rId35" Type="http://schemas.openxmlformats.org/officeDocument/2006/relationships/footer" Target="footer24.xml" /><Relationship Id="rId36" Type="http://schemas.openxmlformats.org/officeDocument/2006/relationships/hyperlink" Target="https://d.book118.com/988042133032006042" TargetMode="External" /><Relationship Id="rId37" Type="http://schemas.openxmlformats.org/officeDocument/2006/relationships/footer" Target="footer25.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30"/>
    <customShpInfo spid="_x0000_s1031"/>
    <customShpInfo spid="_x0000_s1032"/>
    <customShpInfo spid="_x0000_s1033"/>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34"/>
    <customShpInfo spid="_x0000_s1057"/>
    <customShpInfo spid="_x0000_s1058"/>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59"/>
    <customShpInfo spid="_x0000_s1069"/>
    <customShpInfo spid="_x0000_s1070"/>
    <customShpInfo spid="_x0000_s1071"/>
    <customShpInfo spid="_x0000_s1072"/>
    <customShpInfo spid="_x0000_s1073"/>
    <customShpInfo spid="_x0000_s1074"/>
    <customShpInfo spid="_x0000_s1075"/>
    <customShpInfo spid="_x0000_s1076"/>
    <customShpInfo spid="_x0000_s1078"/>
    <customShpInfo spid="_x0000_s1079"/>
    <customShpInfo spid="_x0000_s1077"/>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6"/>
    <customShpInfo spid="_x0000_s1097"/>
    <customShpInfo spid="_x0000_s1098"/>
    <customShpInfo spid="_x0000_s1095"/>
    <customShpInfo spid="_x0000_s1099"/>
    <customShpInfo spid="_x0000_s1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2024-03-02T03:23:00Z</dcterms:created>
  <dcterms:modified xsi:type="dcterms:W3CDTF">2024-03-02T03:25:06Z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2022-06-17T00:00:00Z</vt:filetime>
  </property>
  <property fmtid="{D5CDD505-2E9C-101B-9397-08002B2CF9AE}" pid="3" name="Creator">
    <vt:lpwstr>WPS 文字</vt:lpwstr>
  </property>
  <property fmtid="{D5CDD505-2E9C-101B-9397-08002B2CF9AE}" pid="4" name="ICV">
    <vt:lpwstr>C909D43D16674CB9A3C39BD13D40CAC4</vt:lpwstr>
  </property>
  <property fmtid="{D5CDD505-2E9C-101B-9397-08002B2CF9AE}" pid="5" name="KSOProductBuildVer">
    <vt:lpwstr>2052-11.1.0.10463</vt:lpwstr>
  </property>
  <property fmtid="{D5CDD505-2E9C-101B-9397-08002B2CF9AE}" pid="6" name="LastSaved">
    <vt:filetime>2024-03-02T00:00:00Z</vt:filetime>
  </property>
</Properties>
</file>