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tabs>
          <w:tab w:val="left" w:pos="3724"/>
          <w:tab w:val="left" w:pos="6110"/>
          <w:tab w:val="left" w:pos="8498"/>
          <w:tab w:val="left" w:pos="10885"/>
          <w:tab w:val="left" w:pos="13273"/>
        </w:tabs>
        <w:spacing w:line="836" w:lineRule="exact"/>
      </w:pPr>
      <w:r>
        <w:t>—</w:t>
        <w:tab/>
        <w:t>、</w:t>
        <w:tab/>
        <w:t>总</w:t>
        <w:tab/>
        <w:t>体</w:t>
        <w:tab/>
        <w:t>概</w:t>
        <w:tab/>
        <w:t>述</w:t>
      </w:r>
    </w:p>
    <w:p>
      <w:pPr>
        <w:pStyle w:val="BodyText"/>
        <w:ind w:left="0"/>
        <w:rPr>
          <w:rFonts w:ascii="黑体"/>
          <w:sz w:val="66"/>
        </w:rPr>
      </w:pPr>
    </w:p>
    <w:p>
      <w:pPr>
        <w:pStyle w:val="BodyText"/>
        <w:tabs>
          <w:tab w:val="left" w:pos="4548"/>
          <w:tab w:val="left" w:pos="9870"/>
        </w:tabs>
        <w:spacing w:before="463" w:line="326" w:lineRule="auto"/>
        <w:ind w:right="1836" w:firstLine="911"/>
      </w:pPr>
      <w:r>
        <w:t>XXXXXXXXXXXXXX</w:t>
        <w:tab/>
        <w:t>项目是由</w:t>
      </w:r>
      <w:r>
        <w:rPr>
          <w:spacing w:val="84"/>
        </w:rPr>
        <w:t xml:space="preserve"> </w:t>
      </w:r>
      <w:r>
        <w:t>XXXXXXXXXXXXXX</w:t>
        <w:tab/>
        <w:t>会投资建设，本工</w:t>
      </w:r>
      <w:r>
        <w:rPr>
          <w:spacing w:val="-18"/>
        </w:rPr>
        <w:t>程</w:t>
      </w:r>
      <w:r>
        <w:t>质量要求高，工期紧，必须具备较高的施工总承包管理能力、技术能</w:t>
      </w:r>
    </w:p>
    <w:p>
      <w:pPr>
        <w:pStyle w:val="BodyText"/>
        <w:spacing w:before="5" w:line="326" w:lineRule="auto"/>
        <w:ind w:right="2569"/>
      </w:pPr>
      <w:r>
        <w:t>力、充足的机械设备和施工物资储备能力才能圆满地完成本工程的施工。</w:t>
      </w:r>
    </w:p>
    <w:p>
      <w:pPr>
        <w:pStyle w:val="BodyText"/>
        <w:spacing w:line="486" w:lineRule="exact"/>
        <w:ind w:left="1203"/>
        <w:jc w:val="both"/>
      </w:pPr>
      <w:r>
        <w:t>我公司具有丰富的总承包施工管理经验， 在狠抓质量管理的同时，</w:t>
      </w:r>
    </w:p>
    <w:p>
      <w:pPr>
        <w:pStyle w:val="BodyText"/>
        <w:spacing w:before="214" w:line="336" w:lineRule="auto"/>
        <w:ind w:right="2569"/>
        <w:jc w:val="both"/>
      </w:pPr>
      <w:r>
        <w:t>具有雄厚的技术力量，优良的质量保证能力，强大的机械设备优势和实力，完全有能力干好 XXXXXXXXXXXXXX 项目。</w:t>
      </w:r>
    </w:p>
    <w:p>
      <w:pPr>
        <w:pStyle w:val="BodyText"/>
        <w:spacing w:line="336" w:lineRule="auto"/>
        <w:ind w:right="1702" w:firstLine="911"/>
        <w:jc w:val="both"/>
      </w:pPr>
      <w:r>
        <w:t>对承建 XXXXXXXXXXXXXX 项目，我们具有极大的热枕， 对与建设单位的合作充满诚挚的意愿。在收到招标文件后，我们组织有关人员认</w:t>
      </w:r>
    </w:p>
    <w:p>
      <w:pPr>
        <w:pStyle w:val="BodyText"/>
        <w:spacing w:line="536" w:lineRule="exact"/>
        <w:jc w:val="both"/>
      </w:pPr>
      <w:r>
        <w:t>真阅读图纸，仔细了解现场情况，编制了本《投标书》 。</w:t>
      </w:r>
    </w:p>
    <w:p>
      <w:pPr>
        <w:pStyle w:val="BodyText"/>
        <w:spacing w:before="217" w:line="336" w:lineRule="auto"/>
        <w:ind w:right="2500" w:firstLine="911"/>
        <w:jc w:val="both"/>
      </w:pPr>
      <w:r>
        <w:t>我们承诺：我们会克服一切困难，发扬我公司的优良传统，以本工程作为我公司的重中之重，全力以赴，以雄厚的企业整体实力为依托、精良的技术装备和丰富的管理经验为后盾，派出精兵强将，按施工组织设计的总体部署，组织资源，根据提供的资料进一步地优化施工方案，以先进科学的施工管理技术，更加合理地调动各种资源，保证以优良的质量、快捷的工期、优良的施工管理水平和优良的服务， 按时交出令业主满意的工程。</w:t>
      </w:r>
    </w:p>
    <w:p>
      <w:pPr>
        <w:pStyle w:val="Heading2"/>
        <w:spacing w:line="521" w:lineRule="exact"/>
        <w:ind w:left="1264"/>
      </w:pPr>
      <w:r>
        <w:t>（一）总体设想</w:t>
      </w:r>
    </w:p>
    <w:p>
      <w:pPr>
        <w:pStyle w:val="BodyText"/>
        <w:tabs>
          <w:tab w:val="left" w:pos="5563"/>
          <w:tab w:val="left" w:pos="8959"/>
        </w:tabs>
        <w:spacing w:before="228" w:line="336" w:lineRule="auto"/>
        <w:ind w:right="1906" w:firstLine="972"/>
      </w:pPr>
      <w:r>
        <w:t>本《投标书》是指导</w:t>
        <w:tab/>
        <w:t>XXXXXXXXXXXXXX</w:t>
        <w:tab/>
        <w:t>项目的指导性文件，编</w:t>
      </w:r>
      <w:r>
        <w:rPr>
          <w:spacing w:val="-19"/>
        </w:rPr>
        <w:t>制</w:t>
      </w:r>
      <w:r>
        <w:t>时对工期、质量目标、项目管理组织机构设置与劳动力组织、施工进</w:t>
      </w:r>
    </w:p>
    <w:p>
      <w:pPr>
        <w:pStyle w:val="BodyText"/>
        <w:spacing w:line="537" w:lineRule="exact"/>
      </w:pPr>
      <w:r>
        <w:t>度计划控制、机械设备及周转材料配备、主要技术措施、安全文明施</w:t>
      </w:r>
    </w:p>
    <w:p>
      <w:pPr>
        <w:pStyle w:val="BodyText"/>
        <w:tabs>
          <w:tab w:val="left" w:pos="7465"/>
        </w:tabs>
        <w:spacing w:before="215" w:line="336" w:lineRule="auto"/>
        <w:ind w:right="1587"/>
      </w:pPr>
      <w:r>
        <w:t>工等诸多因素尽可能做了充分考虑，</w:t>
        <w:tab/>
        <w:t>突出其科学性、</w:t>
      </w:r>
      <w:r>
        <w:rPr>
          <w:spacing w:val="-68"/>
        </w:rPr>
        <w:t xml:space="preserve"> </w:t>
      </w:r>
      <w:r>
        <w:t>适用性及针对性</w:t>
      </w:r>
      <w:r>
        <w:rPr>
          <w:spacing w:val="-17"/>
        </w:rPr>
        <w:t xml:space="preserve">， </w:t>
      </w:r>
      <w:r>
        <w:t>力求做到施工配合更周密、更紧凑，施工工艺更合理、更先进、更有</w:t>
      </w:r>
    </w:p>
    <w:p>
      <w:pPr>
        <w:pStyle w:val="BodyText"/>
        <w:spacing w:before="1"/>
      </w:pPr>
      <w:r>
        <w:t>创新，在工程实施前还要编制详细的实施性施工方案、措施及作业指</w:t>
      </w:r>
    </w:p>
    <w:p>
      <w:pPr>
        <w:pStyle w:val="BodyText"/>
        <w:tabs>
          <w:tab w:val="left" w:pos="7169"/>
        </w:tabs>
        <w:spacing w:before="215"/>
      </w:pPr>
      <w:r>
        <w:t>导书，指导工程施工，确保工程在</w:t>
        <w:tab/>
        <w:t>XXXXXXXXXXXXXX</w:t>
      </w:r>
      <w:r>
        <w:rPr>
          <w:spacing w:val="37"/>
        </w:rPr>
        <w:t xml:space="preserve"> </w:t>
      </w:r>
      <w:r>
        <w:t>，并使本工程质量</w:t>
      </w:r>
    </w:p>
    <w:p>
      <w:pPr>
        <w:spacing w:after="0"/>
        <w:sectPr>
          <w:type w:val="continuous"/>
          <w:pgSz w:w="17860" w:h="25260"/>
          <w:pgMar w:top="1300" w:right="780" w:bottom="280" w:left="1580" w:header="708" w:footer="708"/>
          <w:cols w:space="708"/>
        </w:sectPr>
      </w:pPr>
    </w:p>
    <w:p>
      <w:pPr>
        <w:pStyle w:val="BodyText"/>
        <w:spacing w:before="21"/>
      </w:pPr>
      <w:r>
        <w:t>达到国家有关施工质量验收规范要求，并一次性验收合格。</w:t>
      </w:r>
    </w:p>
    <w:p>
      <w:pPr>
        <w:pStyle w:val="BodyText"/>
        <w:spacing w:before="215"/>
        <w:ind w:left="1203"/>
      </w:pPr>
      <w:r>
        <w:t>在施工中，我公司本着对业主高度负责的态度，将积极与质量监</w:t>
      </w:r>
    </w:p>
    <w:p>
      <w:pPr>
        <w:pStyle w:val="BodyText"/>
        <w:tabs>
          <w:tab w:val="left" w:pos="10083"/>
        </w:tabs>
        <w:spacing w:before="215" w:line="336" w:lineRule="auto"/>
        <w:ind w:right="1622"/>
      </w:pPr>
      <w:r>
        <w:t>督部门配合，</w:t>
      </w:r>
      <w:r>
        <w:rPr>
          <w:spacing w:val="-113"/>
        </w:rPr>
        <w:t xml:space="preserve"> </w:t>
      </w:r>
      <w:r>
        <w:t>服从建设单位及监理工程师的管理，</w:t>
        <w:tab/>
        <w:t>从严控制工程质量</w:t>
      </w:r>
      <w:r>
        <w:rPr>
          <w:spacing w:val="-17"/>
        </w:rPr>
        <w:t xml:space="preserve">， </w:t>
      </w:r>
      <w:r>
        <w:t>在保证工程质量的同时认真做好安全文明施工。制定居民投诉，制定</w:t>
      </w:r>
    </w:p>
    <w:p>
      <w:pPr>
        <w:pStyle w:val="BodyText"/>
        <w:tabs>
          <w:tab w:val="left" w:pos="13514"/>
        </w:tabs>
        <w:spacing w:line="336" w:lineRule="auto"/>
        <w:ind w:right="1562"/>
      </w:pPr>
      <w:r>
        <w:t>安全生产措施，建立安全保证体系，确保施工中不发生伤亡事故，</w:t>
        <w:tab/>
      </w:r>
      <w:r>
        <w:rPr>
          <w:spacing w:val="-18"/>
        </w:rPr>
        <w:t>争</w:t>
      </w:r>
      <w:r>
        <w:t>创安全文明工地。同时，在施工中协同建设单位开展“增收节支、开</w:t>
      </w:r>
    </w:p>
    <w:p>
      <w:pPr>
        <w:pStyle w:val="BodyText"/>
        <w:spacing w:line="336" w:lineRule="auto"/>
        <w:ind w:right="2569"/>
      </w:pPr>
      <w:r>
        <w:t>源节流”活动，提出更多合理化建议，以达到有效控制投资的目的， 更好更快地交出让业主满意的精品工程。</w:t>
      </w:r>
    </w:p>
    <w:p>
      <w:pPr>
        <w:pStyle w:val="Heading2"/>
        <w:spacing w:line="522" w:lineRule="exact"/>
      </w:pPr>
      <w:r>
        <w:t>（二）编制依据</w:t>
      </w:r>
    </w:p>
    <w:p>
      <w:pPr>
        <w:pStyle w:val="BodyText"/>
        <w:spacing w:before="228"/>
        <w:ind w:left="1433"/>
        <w:rPr>
          <w:rFonts w:ascii="黑体" w:eastAsia="黑体" w:hint="eastAsia"/>
        </w:rPr>
      </w:pPr>
      <w:r>
        <w:rPr>
          <w:rFonts w:ascii="黑体" w:eastAsia="黑体" w:hint="eastAsia"/>
        </w:rPr>
        <w:t>1、编制依据</w:t>
      </w:r>
    </w:p>
    <w:p>
      <w:pPr>
        <w:pStyle w:val="BodyText"/>
        <w:tabs>
          <w:tab w:val="left" w:pos="5880"/>
        </w:tabs>
        <w:spacing w:before="214"/>
        <w:ind w:left="1433"/>
      </w:pPr>
      <w:r>
        <w:rPr>
          <w:spacing w:val="4"/>
        </w:rPr>
        <w:t>（1）XXXXXXXXXXXXXX</w:t>
        <w:tab/>
      </w:r>
      <w:r>
        <w:t>项目的招标文件</w:t>
      </w:r>
    </w:p>
    <w:p>
      <w:pPr>
        <w:pStyle w:val="ListParagraph"/>
        <w:numPr>
          <w:ilvl w:val="0"/>
          <w:numId w:val="3"/>
        </w:numPr>
        <w:tabs>
          <w:tab w:val="left" w:pos="2540"/>
        </w:tabs>
        <w:spacing w:before="215" w:after="0" w:line="240" w:lineRule="auto"/>
        <w:ind w:left="2540" w:right="0" w:hanging="1107"/>
        <w:jc w:val="left"/>
        <w:rPr>
          <w:sz w:val="42"/>
        </w:rPr>
      </w:pPr>
      <w:r>
        <w:rPr>
          <w:sz w:val="42"/>
        </w:rPr>
        <w:t>现行国家有关工程施工规范、规程及技术标准</w:t>
      </w:r>
    </w:p>
    <w:p>
      <w:pPr>
        <w:pStyle w:val="ListParagraph"/>
        <w:numPr>
          <w:ilvl w:val="0"/>
          <w:numId w:val="3"/>
        </w:numPr>
        <w:tabs>
          <w:tab w:val="left" w:pos="2540"/>
        </w:tabs>
        <w:spacing w:before="218" w:after="0" w:line="240" w:lineRule="auto"/>
        <w:ind w:left="2540" w:right="0" w:hanging="1107"/>
        <w:jc w:val="left"/>
        <w:rPr>
          <w:sz w:val="42"/>
        </w:rPr>
      </w:pPr>
      <w:r>
        <w:rPr>
          <w:sz w:val="42"/>
        </w:rPr>
        <w:t>山东省及潍坊市有关政策和文件规定</w:t>
      </w:r>
    </w:p>
    <w:p>
      <w:pPr>
        <w:pStyle w:val="ListParagraph"/>
        <w:numPr>
          <w:ilvl w:val="0"/>
          <w:numId w:val="3"/>
        </w:numPr>
        <w:tabs>
          <w:tab w:val="left" w:pos="2540"/>
        </w:tabs>
        <w:spacing w:before="214" w:after="0" w:line="240" w:lineRule="auto"/>
        <w:ind w:left="2540" w:right="0" w:hanging="1107"/>
        <w:jc w:val="left"/>
        <w:rPr>
          <w:sz w:val="42"/>
        </w:rPr>
      </w:pPr>
      <w:r>
        <w:rPr>
          <w:sz w:val="42"/>
        </w:rPr>
        <w:t>现场踏勘情况</w:t>
      </w:r>
    </w:p>
    <w:p>
      <w:pPr>
        <w:pStyle w:val="ListParagraph"/>
        <w:numPr>
          <w:ilvl w:val="0"/>
          <w:numId w:val="3"/>
        </w:numPr>
        <w:tabs>
          <w:tab w:val="left" w:pos="2540"/>
        </w:tabs>
        <w:spacing w:before="214" w:after="0" w:line="240" w:lineRule="auto"/>
        <w:ind w:left="2540" w:right="0" w:hanging="1107"/>
        <w:jc w:val="left"/>
        <w:rPr>
          <w:sz w:val="42"/>
        </w:rPr>
      </w:pPr>
      <w:r>
        <w:rPr>
          <w:sz w:val="42"/>
        </w:rPr>
        <w:t>我公司施工类似工程施工经验等</w:t>
      </w:r>
    </w:p>
    <w:p>
      <w:pPr>
        <w:pStyle w:val="BodyText"/>
        <w:spacing w:before="215"/>
        <w:ind w:left="1433"/>
        <w:rPr>
          <w:rFonts w:ascii="黑体" w:eastAsia="黑体" w:hint="eastAsia"/>
        </w:rPr>
      </w:pPr>
      <w:r>
        <w:rPr>
          <w:rFonts w:ascii="黑体" w:eastAsia="黑体" w:hint="eastAsia"/>
        </w:rPr>
        <w:t>2、满足施工规范</w:t>
      </w:r>
    </w:p>
    <w:p>
      <w:pPr>
        <w:pStyle w:val="BodyText"/>
        <w:tabs>
          <w:tab w:val="left" w:pos="4739"/>
        </w:tabs>
        <w:spacing w:before="214"/>
        <w:ind w:left="1433"/>
      </w:pPr>
      <w:r>
        <w:t>XXXXXXXXXXXXXX</w:t>
        <w:tab/>
        <w:t>项目施工应满足，但不仅限于下列规范要求：</w:t>
      </w:r>
    </w:p>
    <w:p>
      <w:pPr>
        <w:pStyle w:val="ListParagraph"/>
        <w:numPr>
          <w:ilvl w:val="0"/>
          <w:numId w:val="32"/>
        </w:numPr>
        <w:tabs>
          <w:tab w:val="left" w:pos="2540"/>
        </w:tabs>
        <w:spacing w:before="215" w:after="0" w:line="240" w:lineRule="auto"/>
        <w:ind w:left="2540" w:right="0" w:hanging="1107"/>
        <w:jc w:val="left"/>
        <w:rPr>
          <w:sz w:val="42"/>
        </w:rPr>
      </w:pPr>
      <w:r>
        <w:rPr>
          <w:sz w:val="42"/>
        </w:rPr>
        <w:t>《建筑工程抗震设防分类标准》</w:t>
      </w:r>
    </w:p>
    <w:p>
      <w:pPr>
        <w:pStyle w:val="ListParagraph"/>
        <w:numPr>
          <w:ilvl w:val="0"/>
          <w:numId w:val="32"/>
        </w:numPr>
        <w:tabs>
          <w:tab w:val="left" w:pos="2540"/>
        </w:tabs>
        <w:spacing w:before="217" w:after="0" w:line="240" w:lineRule="auto"/>
        <w:ind w:left="2540" w:right="0" w:hanging="1107"/>
        <w:jc w:val="left"/>
        <w:rPr>
          <w:sz w:val="42"/>
        </w:rPr>
      </w:pPr>
      <w:r>
        <w:rPr>
          <w:sz w:val="42"/>
        </w:rPr>
        <w:t>《建筑结构荷载规范》</w:t>
      </w:r>
    </w:p>
    <w:p>
      <w:pPr>
        <w:pStyle w:val="ListParagraph"/>
        <w:numPr>
          <w:ilvl w:val="0"/>
          <w:numId w:val="32"/>
        </w:numPr>
        <w:tabs>
          <w:tab w:val="left" w:pos="2540"/>
        </w:tabs>
        <w:spacing w:before="215" w:after="0" w:line="240" w:lineRule="auto"/>
        <w:ind w:left="2540" w:right="0" w:hanging="1107"/>
        <w:jc w:val="left"/>
        <w:rPr>
          <w:sz w:val="42"/>
        </w:rPr>
      </w:pPr>
      <w:r>
        <w:rPr>
          <w:sz w:val="42"/>
        </w:rPr>
        <w:t>《建筑抗震设计规范》</w:t>
      </w:r>
    </w:p>
    <w:p>
      <w:pPr>
        <w:pStyle w:val="ListParagraph"/>
        <w:numPr>
          <w:ilvl w:val="0"/>
          <w:numId w:val="32"/>
        </w:numPr>
        <w:tabs>
          <w:tab w:val="left" w:pos="2540"/>
        </w:tabs>
        <w:spacing w:before="214" w:after="0" w:line="240" w:lineRule="auto"/>
        <w:ind w:left="2540" w:right="0" w:hanging="1107"/>
        <w:jc w:val="left"/>
        <w:rPr>
          <w:sz w:val="42"/>
        </w:rPr>
      </w:pPr>
      <w:r>
        <w:rPr>
          <w:sz w:val="42"/>
        </w:rPr>
        <w:t>《建筑地基基础设计规范》</w:t>
      </w:r>
    </w:p>
    <w:p>
      <w:pPr>
        <w:pStyle w:val="ListParagraph"/>
        <w:numPr>
          <w:ilvl w:val="0"/>
          <w:numId w:val="32"/>
        </w:numPr>
        <w:tabs>
          <w:tab w:val="left" w:pos="2540"/>
        </w:tabs>
        <w:spacing w:before="214" w:after="0" w:line="240" w:lineRule="auto"/>
        <w:ind w:left="2540" w:right="0" w:hanging="1107"/>
        <w:jc w:val="left"/>
        <w:rPr>
          <w:sz w:val="42"/>
        </w:rPr>
      </w:pPr>
      <w:r>
        <w:rPr>
          <w:sz w:val="42"/>
        </w:rPr>
        <w:t>《混凝土结构设计规范》</w:t>
      </w:r>
    </w:p>
    <w:p>
      <w:pPr>
        <w:pStyle w:val="ListParagraph"/>
        <w:numPr>
          <w:ilvl w:val="0"/>
          <w:numId w:val="32"/>
        </w:numPr>
        <w:tabs>
          <w:tab w:val="left" w:pos="2572"/>
        </w:tabs>
        <w:spacing w:before="216" w:after="0" w:line="240" w:lineRule="auto"/>
        <w:ind w:left="2571" w:right="0" w:hanging="1139"/>
        <w:jc w:val="left"/>
        <w:rPr>
          <w:sz w:val="42"/>
        </w:rPr>
      </w:pPr>
      <w:r>
        <w:rPr>
          <w:sz w:val="42"/>
        </w:rPr>
        <w:t>《混凝土结构施工图平面整体表示方法制图规则和构造详</w:t>
      </w:r>
    </w:p>
    <w:p>
      <w:pPr>
        <w:pStyle w:val="BodyText"/>
        <w:spacing w:before="5"/>
        <w:ind w:left="0"/>
        <w:rPr>
          <w:sz w:val="13"/>
        </w:rPr>
      </w:pPr>
    </w:p>
    <w:p>
      <w:pPr>
        <w:pStyle w:val="BodyText"/>
        <w:spacing w:before="42"/>
      </w:pPr>
      <w:r>
        <w:t>图》</w:t>
      </w:r>
    </w:p>
    <w:p>
      <w:pPr>
        <w:pStyle w:val="ListParagraph"/>
        <w:numPr>
          <w:ilvl w:val="0"/>
          <w:numId w:val="32"/>
        </w:numPr>
        <w:tabs>
          <w:tab w:val="left" w:pos="2540"/>
        </w:tabs>
        <w:spacing w:before="218" w:after="0" w:line="240" w:lineRule="auto"/>
        <w:ind w:left="2540" w:right="0" w:hanging="1107"/>
        <w:jc w:val="left"/>
        <w:rPr>
          <w:sz w:val="42"/>
        </w:rPr>
      </w:pPr>
      <w:r>
        <w:rPr>
          <w:sz w:val="42"/>
        </w:rPr>
        <w:t>《建筑设计防火规范》</w:t>
      </w:r>
    </w:p>
    <w:p>
      <w:pPr>
        <w:pStyle w:val="ListParagraph"/>
        <w:numPr>
          <w:ilvl w:val="0"/>
          <w:numId w:val="32"/>
        </w:numPr>
        <w:tabs>
          <w:tab w:val="left" w:pos="2540"/>
        </w:tabs>
        <w:spacing w:before="214" w:after="0" w:line="240" w:lineRule="auto"/>
        <w:ind w:left="2540" w:right="0" w:hanging="1107"/>
        <w:jc w:val="left"/>
        <w:rPr>
          <w:sz w:val="42"/>
        </w:rPr>
      </w:pPr>
      <w:r>
        <w:rPr>
          <w:sz w:val="42"/>
        </w:rPr>
        <w:t>《公共建筑节能设计标准》</w:t>
      </w:r>
    </w:p>
    <w:p>
      <w:pPr>
        <w:pStyle w:val="ListParagraph"/>
        <w:numPr>
          <w:ilvl w:val="0"/>
          <w:numId w:val="32"/>
        </w:numPr>
        <w:tabs>
          <w:tab w:val="left" w:pos="2540"/>
        </w:tabs>
        <w:spacing w:before="215" w:after="0" w:line="240" w:lineRule="auto"/>
        <w:ind w:left="2540" w:right="0" w:hanging="1107"/>
        <w:jc w:val="left"/>
        <w:rPr>
          <w:sz w:val="42"/>
        </w:rPr>
      </w:pPr>
      <w:r>
        <w:rPr>
          <w:sz w:val="42"/>
        </w:rPr>
        <w:t>《建筑给水排水设计规范》</w:t>
      </w:r>
    </w:p>
    <w:p>
      <w:pPr>
        <w:pStyle w:val="ListParagraph"/>
        <w:numPr>
          <w:ilvl w:val="0"/>
          <w:numId w:val="32"/>
        </w:numPr>
        <w:tabs>
          <w:tab w:val="left" w:pos="2767"/>
        </w:tabs>
        <w:spacing w:before="214" w:after="0" w:line="240" w:lineRule="auto"/>
        <w:ind w:left="2766" w:right="0" w:hanging="1334"/>
        <w:jc w:val="left"/>
        <w:rPr>
          <w:sz w:val="42"/>
        </w:rPr>
      </w:pPr>
      <w:r>
        <w:rPr>
          <w:sz w:val="42"/>
        </w:rPr>
        <w:t>《建筑灭火器配置设计规范》</w:t>
      </w:r>
    </w:p>
    <w:p>
      <w:pPr>
        <w:spacing w:after="0" w:line="240" w:lineRule="auto"/>
        <w:jc w:val="left"/>
        <w:rPr>
          <w:sz w:val="42"/>
        </w:rPr>
        <w:sectPr>
          <w:pgSz w:w="17860" w:h="25260"/>
          <w:pgMar w:top="1580" w:right="780" w:bottom="280" w:left="1580" w:header="708" w:footer="708"/>
          <w:pgNumType w:start="2"/>
          <w:cols w:space="708"/>
        </w:sectPr>
      </w:pPr>
    </w:p>
    <w:p>
      <w:pPr>
        <w:pStyle w:val="ListParagraph"/>
        <w:numPr>
          <w:ilvl w:val="0"/>
          <w:numId w:val="32"/>
        </w:numPr>
        <w:tabs>
          <w:tab w:val="left" w:pos="2767"/>
        </w:tabs>
        <w:spacing w:before="21" w:after="0" w:line="240" w:lineRule="auto"/>
        <w:ind w:left="2766" w:right="0" w:hanging="1334"/>
        <w:jc w:val="left"/>
        <w:rPr>
          <w:sz w:val="42"/>
        </w:rPr>
      </w:pPr>
      <w:r>
        <w:rPr>
          <w:sz w:val="42"/>
        </w:rPr>
        <w:t>《民用建筑电气设计规范》</w:t>
      </w:r>
    </w:p>
    <w:p>
      <w:pPr>
        <w:pStyle w:val="ListParagraph"/>
        <w:numPr>
          <w:ilvl w:val="0"/>
          <w:numId w:val="32"/>
        </w:numPr>
        <w:tabs>
          <w:tab w:val="left" w:pos="2767"/>
        </w:tabs>
        <w:spacing w:before="215" w:after="0" w:line="240" w:lineRule="auto"/>
        <w:ind w:left="2766" w:right="0" w:hanging="1334"/>
        <w:jc w:val="left"/>
        <w:rPr>
          <w:sz w:val="42"/>
        </w:rPr>
      </w:pPr>
      <w:r>
        <w:rPr>
          <w:sz w:val="42"/>
        </w:rPr>
        <w:t>《低压配电设计规范》</w:t>
      </w:r>
    </w:p>
    <w:p>
      <w:pPr>
        <w:pStyle w:val="ListParagraph"/>
        <w:numPr>
          <w:ilvl w:val="0"/>
          <w:numId w:val="32"/>
        </w:numPr>
        <w:tabs>
          <w:tab w:val="left" w:pos="2767"/>
        </w:tabs>
        <w:spacing w:before="215" w:after="0" w:line="240" w:lineRule="auto"/>
        <w:ind w:left="2766" w:right="0" w:hanging="1334"/>
        <w:jc w:val="left"/>
        <w:rPr>
          <w:sz w:val="42"/>
        </w:rPr>
      </w:pPr>
      <w:r>
        <w:rPr>
          <w:sz w:val="42"/>
        </w:rPr>
        <w:t>《建筑照明设计标准》</w:t>
      </w:r>
    </w:p>
    <w:p>
      <w:pPr>
        <w:pStyle w:val="ListParagraph"/>
        <w:numPr>
          <w:ilvl w:val="0"/>
          <w:numId w:val="32"/>
        </w:numPr>
        <w:tabs>
          <w:tab w:val="left" w:pos="2767"/>
        </w:tabs>
        <w:spacing w:before="214" w:after="0" w:line="240" w:lineRule="auto"/>
        <w:ind w:left="2766" w:right="0" w:hanging="1334"/>
        <w:jc w:val="left"/>
        <w:rPr>
          <w:sz w:val="42"/>
        </w:rPr>
      </w:pPr>
      <w:r>
        <w:rPr>
          <w:sz w:val="42"/>
        </w:rPr>
        <w:t>《建筑物防雷设计规范》</w:t>
      </w:r>
    </w:p>
    <w:p>
      <w:pPr>
        <w:pStyle w:val="Heading2"/>
        <w:spacing w:before="123"/>
        <w:ind w:left="1581"/>
      </w:pPr>
      <w:r>
        <w:t>（三）施工目标</w:t>
      </w:r>
    </w:p>
    <w:p>
      <w:pPr>
        <w:pStyle w:val="BodyText"/>
        <w:spacing w:before="229"/>
        <w:ind w:left="1433"/>
      </w:pPr>
      <w:r>
        <w:t>工程质量目标：合格工程</w:t>
      </w:r>
    </w:p>
    <w:p>
      <w:pPr>
        <w:pStyle w:val="BodyText"/>
        <w:spacing w:before="217" w:line="336" w:lineRule="auto"/>
        <w:ind w:left="1433" w:right="8168"/>
      </w:pPr>
      <w:r>
        <w:t>工程工期： XXXXXXXXXXXXXX 。安全目标：防止重伤，杜绝死亡</w:t>
      </w:r>
    </w:p>
    <w:p>
      <w:pPr>
        <w:pStyle w:val="BodyText"/>
        <w:spacing w:line="537" w:lineRule="exact"/>
        <w:ind w:left="1433"/>
      </w:pPr>
      <w:r>
        <w:t>文明施工：努力做好现场管理，场容场貌创一流水平</w:t>
      </w:r>
    </w:p>
    <w:p>
      <w:pPr>
        <w:pStyle w:val="BodyText"/>
        <w:spacing w:before="215"/>
        <w:ind w:left="1433"/>
        <w:rPr>
          <w:rFonts w:ascii="黑体" w:eastAsia="黑体" w:hint="eastAsia"/>
        </w:rPr>
      </w:pPr>
      <w:r>
        <w:pict>
          <v:group id="_x0000_s1025" style="width:699.75pt;height:231.95pt;margin-top:45.2pt;margin-left:84.25pt;mso-position-horizontal-relative:page;position:absolute;z-index:-251658240" coordorigin="1685,904" coordsize="13995,4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995;height:4639;left:1685;position:absolute;top:904" stroked="f">
              <v:imagedata r:id="rId4" o:title=""/>
            </v:shape>
            <v:shapetype id="_x0000_t202" coordsize="21600,21600" o:spt="202" path="m,l,21600r21600,l21600,xe">
              <v:stroke joinstyle="miter"/>
              <v:path gradientshapeok="t" o:connecttype="rect"/>
            </v:shapetype>
            <v:shape id="_x0000_s1027" type="#_x0000_t202" style="width:1119;height:1192;left:9228;position:absolute;top:1040" filled="f" stroked="f">
              <v:textbox inset="0,0,0,0">
                <w:txbxContent>
                  <w:p>
                    <w:pPr>
                      <w:spacing w:before="0" w:line="480" w:lineRule="exact"/>
                      <w:ind w:left="677" w:right="0" w:firstLine="0"/>
                      <w:jc w:val="left"/>
                      <w:rPr>
                        <w:sz w:val="42"/>
                      </w:rPr>
                    </w:pPr>
                    <w:r>
                      <w:rPr>
                        <w:w w:val="100"/>
                        <w:sz w:val="42"/>
                      </w:rPr>
                      <w:t>内</w:t>
                    </w:r>
                  </w:p>
                  <w:p>
                    <w:pPr>
                      <w:spacing w:before="232" w:line="479" w:lineRule="exact"/>
                      <w:ind w:left="0" w:right="0" w:firstLine="0"/>
                      <w:jc w:val="left"/>
                      <w:rPr>
                        <w:sz w:val="42"/>
                      </w:rPr>
                    </w:pPr>
                    <w:r>
                      <w:rPr>
                        <w:sz w:val="42"/>
                      </w:rPr>
                      <w:t>项目</w:t>
                    </w:r>
                  </w:p>
                </w:txbxContent>
              </v:textbox>
            </v:shape>
            <v:shape id="_x0000_s1028" type="#_x0000_t202" style="width:442;height:422;left:11046;position:absolute;top:1040" filled="f" stroked="f">
              <v:textbox inset="0,0,0,0">
                <w:txbxContent>
                  <w:p>
                    <w:pPr>
                      <w:spacing w:before="0" w:line="421" w:lineRule="exact"/>
                      <w:ind w:left="0" w:right="0" w:firstLine="0"/>
                      <w:jc w:val="left"/>
                      <w:rPr>
                        <w:sz w:val="42"/>
                      </w:rPr>
                    </w:pPr>
                    <w:r>
                      <w:rPr>
                        <w:w w:val="100"/>
                        <w:sz w:val="42"/>
                      </w:rPr>
                      <w:t>容</w:t>
                    </w:r>
                  </w:p>
                </w:txbxContent>
              </v:textbox>
            </v:shape>
            <v:shape id="_x0000_s1029" type="#_x0000_t202" style="width:442;height:422;left:9116;position:absolute;top:3343" filled="f" stroked="f">
              <v:textbox inset="0,0,0,0">
                <w:txbxContent>
                  <w:p>
                    <w:pPr>
                      <w:spacing w:before="0" w:line="421" w:lineRule="exact"/>
                      <w:ind w:left="0" w:right="0" w:firstLine="0"/>
                      <w:jc w:val="left"/>
                      <w:rPr>
                        <w:sz w:val="42"/>
                      </w:rPr>
                    </w:pPr>
                    <w:r>
                      <w:rPr>
                        <w:w w:val="100"/>
                        <w:sz w:val="42"/>
                      </w:rPr>
                      <w:t>。</w:t>
                    </w:r>
                  </w:p>
                </w:txbxContent>
              </v:textbox>
            </v:shape>
          </v:group>
        </w:pict>
      </w:r>
      <w:r>
        <w:rPr>
          <w:rFonts w:ascii="黑体" w:eastAsia="黑体" w:hint="eastAsia"/>
        </w:rPr>
        <w:t>1、工程概况一览表</w:t>
      </w:r>
    </w:p>
    <w:p>
      <w:pPr>
        <w:pStyle w:val="BodyText"/>
        <w:spacing w:before="5"/>
        <w:ind w:left="0"/>
        <w:rPr>
          <w:rFonts w:ascii="黑体"/>
          <w:sz w:val="22"/>
        </w:rPr>
      </w:pPr>
    </w:p>
    <w:tbl>
      <w:tblPr>
        <w:tblStyle w:val="TableNormal0"/>
        <w:tblW w:w="0" w:type="auto"/>
        <w:jc w:val="left"/>
        <w:tblInd w:w="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4"/>
        <w:gridCol w:w="1256"/>
        <w:gridCol w:w="1154"/>
        <w:gridCol w:w="3362"/>
      </w:tblGrid>
      <w:tr>
        <w:tblPrEx>
          <w:tblW w:w="0" w:type="auto"/>
          <w:jc w:val="left"/>
          <w:tblInd w:w="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1254" w:type="dxa"/>
          </w:tcPr>
          <w:p>
            <w:pPr>
              <w:pStyle w:val="TableParagraph"/>
              <w:spacing w:line="401" w:lineRule="exact"/>
              <w:ind w:left="32" w:right="341"/>
              <w:jc w:val="center"/>
              <w:rPr>
                <w:sz w:val="42"/>
              </w:rPr>
            </w:pPr>
            <w:r>
              <w:rPr>
                <w:sz w:val="42"/>
              </w:rPr>
              <w:t>序号</w:t>
            </w:r>
          </w:p>
        </w:tc>
        <w:tc>
          <w:tcPr>
            <w:tcW w:w="1256" w:type="dxa"/>
          </w:tcPr>
          <w:p>
            <w:pPr>
              <w:pStyle w:val="TableParagraph"/>
              <w:spacing w:line="401" w:lineRule="exact"/>
              <w:ind w:left="703"/>
              <w:rPr>
                <w:sz w:val="42"/>
              </w:rPr>
            </w:pPr>
            <w:r>
              <w:rPr>
                <w:w w:val="100"/>
                <w:sz w:val="42"/>
              </w:rPr>
              <w:t>项</w:t>
            </w:r>
          </w:p>
        </w:tc>
        <w:tc>
          <w:tcPr>
            <w:tcW w:w="4516" w:type="dxa"/>
            <w:gridSpan w:val="2"/>
          </w:tcPr>
          <w:p>
            <w:pPr>
              <w:pStyle w:val="TableParagraph"/>
              <w:spacing w:line="401" w:lineRule="exact"/>
              <w:ind w:left="131"/>
              <w:rPr>
                <w:sz w:val="42"/>
              </w:rPr>
            </w:pPr>
            <w:r>
              <w:rPr>
                <w:w w:val="100"/>
                <w:sz w:val="42"/>
              </w:rPr>
              <w:t>目</w:t>
            </w:r>
          </w:p>
        </w:tc>
      </w:tr>
      <w:tr>
        <w:tblPrEx>
          <w:tblW w:w="0" w:type="auto"/>
          <w:jc w:val="left"/>
          <w:tblInd w:w="322" w:type="dxa"/>
          <w:tblLayout w:type="fixed"/>
          <w:tblCellMar>
            <w:top w:w="0" w:type="dxa"/>
            <w:left w:w="0" w:type="dxa"/>
            <w:bottom w:w="0" w:type="dxa"/>
            <w:right w:w="0" w:type="dxa"/>
          </w:tblCellMar>
          <w:tblLook w:val="01E0"/>
        </w:tblPrEx>
        <w:trPr>
          <w:trHeight w:val="942"/>
          <w:jc w:val="left"/>
        </w:trPr>
        <w:tc>
          <w:tcPr>
            <w:tcW w:w="1254" w:type="dxa"/>
          </w:tcPr>
          <w:p>
            <w:pPr>
              <w:pStyle w:val="TableParagraph"/>
              <w:spacing w:before="291"/>
              <w:ind w:right="257"/>
              <w:jc w:val="center"/>
              <w:rPr>
                <w:sz w:val="42"/>
              </w:rPr>
            </w:pPr>
            <w:r>
              <w:rPr>
                <w:w w:val="100"/>
                <w:sz w:val="42"/>
              </w:rPr>
              <w:t>1</w:t>
            </w:r>
          </w:p>
        </w:tc>
        <w:tc>
          <w:tcPr>
            <w:tcW w:w="2410" w:type="dxa"/>
            <w:gridSpan w:val="2"/>
          </w:tcPr>
          <w:p>
            <w:pPr>
              <w:pStyle w:val="TableParagraph"/>
              <w:spacing w:before="291"/>
              <w:ind w:left="361"/>
              <w:rPr>
                <w:sz w:val="42"/>
              </w:rPr>
            </w:pPr>
            <w:r>
              <w:rPr>
                <w:sz w:val="42"/>
              </w:rPr>
              <w:t>工程名称</w:t>
            </w:r>
          </w:p>
        </w:tc>
        <w:tc>
          <w:tcPr>
            <w:tcW w:w="3362" w:type="dxa"/>
          </w:tcPr>
          <w:p>
            <w:pPr>
              <w:pStyle w:val="TableParagraph"/>
              <w:spacing w:before="291"/>
              <w:ind w:left="364"/>
              <w:rPr>
                <w:sz w:val="42"/>
              </w:rPr>
            </w:pPr>
            <w:r>
              <w:rPr>
                <w:sz w:val="42"/>
              </w:rPr>
              <w:t>XXXXXXXXXXXXXX</w:t>
            </w:r>
          </w:p>
        </w:tc>
      </w:tr>
      <w:tr>
        <w:tblPrEx>
          <w:tblW w:w="0" w:type="auto"/>
          <w:jc w:val="left"/>
          <w:tblInd w:w="322" w:type="dxa"/>
          <w:tblLayout w:type="fixed"/>
          <w:tblCellMar>
            <w:top w:w="0" w:type="dxa"/>
            <w:left w:w="0" w:type="dxa"/>
            <w:bottom w:w="0" w:type="dxa"/>
            <w:right w:w="0" w:type="dxa"/>
          </w:tblCellMar>
          <w:tblLook w:val="01E0"/>
        </w:tblPrEx>
        <w:trPr>
          <w:trHeight w:val="766"/>
          <w:jc w:val="left"/>
        </w:trPr>
        <w:tc>
          <w:tcPr>
            <w:tcW w:w="1254" w:type="dxa"/>
          </w:tcPr>
          <w:p>
            <w:pPr>
              <w:pStyle w:val="TableParagraph"/>
              <w:spacing w:before="114"/>
              <w:ind w:right="257"/>
              <w:jc w:val="center"/>
              <w:rPr>
                <w:sz w:val="42"/>
              </w:rPr>
            </w:pPr>
            <w:r>
              <w:rPr>
                <w:w w:val="100"/>
                <w:sz w:val="42"/>
              </w:rPr>
              <w:t>2</w:t>
            </w:r>
          </w:p>
        </w:tc>
        <w:tc>
          <w:tcPr>
            <w:tcW w:w="2410" w:type="dxa"/>
            <w:gridSpan w:val="2"/>
          </w:tcPr>
          <w:p>
            <w:pPr>
              <w:pStyle w:val="TableParagraph"/>
              <w:spacing w:before="114"/>
              <w:ind w:left="361"/>
              <w:rPr>
                <w:sz w:val="42"/>
              </w:rPr>
            </w:pPr>
            <w:r>
              <w:rPr>
                <w:sz w:val="42"/>
              </w:rPr>
              <w:t>工程地址</w:t>
            </w:r>
          </w:p>
        </w:tc>
        <w:tc>
          <w:tcPr>
            <w:tcW w:w="3362" w:type="dxa"/>
          </w:tcPr>
          <w:p>
            <w:pPr>
              <w:pStyle w:val="TableParagraph"/>
              <w:spacing w:before="114"/>
              <w:ind w:left="364"/>
              <w:rPr>
                <w:sz w:val="42"/>
              </w:rPr>
            </w:pPr>
            <w:r>
              <w:rPr>
                <w:sz w:val="42"/>
              </w:rPr>
              <w:t>XXXXXXXXXXXXXX</w:t>
            </w:r>
          </w:p>
        </w:tc>
      </w:tr>
      <w:tr>
        <w:tblPrEx>
          <w:tblW w:w="0" w:type="auto"/>
          <w:jc w:val="left"/>
          <w:tblInd w:w="322" w:type="dxa"/>
          <w:tblLayout w:type="fixed"/>
          <w:tblCellMar>
            <w:top w:w="0" w:type="dxa"/>
            <w:left w:w="0" w:type="dxa"/>
            <w:bottom w:w="0" w:type="dxa"/>
            <w:right w:w="0" w:type="dxa"/>
          </w:tblCellMar>
          <w:tblLook w:val="01E0"/>
        </w:tblPrEx>
        <w:trPr>
          <w:trHeight w:val="768"/>
          <w:jc w:val="left"/>
        </w:trPr>
        <w:tc>
          <w:tcPr>
            <w:tcW w:w="1254" w:type="dxa"/>
          </w:tcPr>
          <w:p>
            <w:pPr>
              <w:pStyle w:val="TableParagraph"/>
              <w:spacing w:before="114"/>
              <w:ind w:right="257"/>
              <w:jc w:val="center"/>
              <w:rPr>
                <w:sz w:val="42"/>
              </w:rPr>
            </w:pPr>
            <w:r>
              <w:rPr>
                <w:w w:val="100"/>
                <w:sz w:val="42"/>
              </w:rPr>
              <w:t>3</w:t>
            </w:r>
          </w:p>
        </w:tc>
        <w:tc>
          <w:tcPr>
            <w:tcW w:w="2410" w:type="dxa"/>
            <w:gridSpan w:val="2"/>
          </w:tcPr>
          <w:p>
            <w:pPr>
              <w:pStyle w:val="TableParagraph"/>
              <w:spacing w:before="114"/>
              <w:ind w:left="361"/>
              <w:rPr>
                <w:sz w:val="42"/>
              </w:rPr>
            </w:pPr>
            <w:r>
              <w:rPr>
                <w:sz w:val="42"/>
              </w:rPr>
              <w:t>工期要求</w:t>
            </w:r>
          </w:p>
        </w:tc>
        <w:tc>
          <w:tcPr>
            <w:tcW w:w="3362" w:type="dxa"/>
          </w:tcPr>
          <w:p>
            <w:pPr>
              <w:pStyle w:val="TableParagraph"/>
              <w:spacing w:before="114"/>
              <w:ind w:left="364"/>
              <w:rPr>
                <w:sz w:val="42"/>
              </w:rPr>
            </w:pPr>
            <w:r>
              <w:rPr>
                <w:sz w:val="42"/>
              </w:rPr>
              <w:t>XXXXXXXXXXXXXX</w:t>
            </w:r>
          </w:p>
        </w:tc>
      </w:tr>
      <w:tr>
        <w:tblPrEx>
          <w:tblW w:w="0" w:type="auto"/>
          <w:jc w:val="left"/>
          <w:tblInd w:w="322" w:type="dxa"/>
          <w:tblLayout w:type="fixed"/>
          <w:tblCellMar>
            <w:top w:w="0" w:type="dxa"/>
            <w:left w:w="0" w:type="dxa"/>
            <w:bottom w:w="0" w:type="dxa"/>
            <w:right w:w="0" w:type="dxa"/>
          </w:tblCellMar>
          <w:tblLook w:val="01E0"/>
        </w:tblPrEx>
        <w:trPr>
          <w:trHeight w:val="768"/>
          <w:jc w:val="left"/>
        </w:trPr>
        <w:tc>
          <w:tcPr>
            <w:tcW w:w="1254" w:type="dxa"/>
          </w:tcPr>
          <w:p>
            <w:pPr>
              <w:pStyle w:val="TableParagraph"/>
              <w:spacing w:before="116"/>
              <w:ind w:right="257"/>
              <w:jc w:val="center"/>
              <w:rPr>
                <w:sz w:val="42"/>
              </w:rPr>
            </w:pPr>
            <w:r>
              <w:rPr>
                <w:w w:val="100"/>
                <w:sz w:val="42"/>
              </w:rPr>
              <w:t>4</w:t>
            </w:r>
          </w:p>
        </w:tc>
        <w:tc>
          <w:tcPr>
            <w:tcW w:w="2410" w:type="dxa"/>
            <w:gridSpan w:val="2"/>
          </w:tcPr>
          <w:p>
            <w:pPr>
              <w:pStyle w:val="TableParagraph"/>
              <w:spacing w:before="116"/>
              <w:ind w:left="361"/>
              <w:rPr>
                <w:sz w:val="42"/>
              </w:rPr>
            </w:pPr>
            <w:r>
              <w:rPr>
                <w:sz w:val="42"/>
              </w:rPr>
              <w:t>质量要求</w:t>
            </w:r>
          </w:p>
        </w:tc>
        <w:tc>
          <w:tcPr>
            <w:tcW w:w="3362" w:type="dxa"/>
          </w:tcPr>
          <w:p>
            <w:pPr>
              <w:pStyle w:val="TableParagraph"/>
              <w:spacing w:before="116"/>
              <w:ind w:left="364"/>
              <w:rPr>
                <w:sz w:val="42"/>
              </w:rPr>
            </w:pPr>
            <w:r>
              <w:rPr>
                <w:sz w:val="42"/>
              </w:rPr>
              <w:t>合格</w:t>
            </w:r>
          </w:p>
        </w:tc>
      </w:tr>
      <w:tr>
        <w:tblPrEx>
          <w:tblW w:w="0" w:type="auto"/>
          <w:jc w:val="left"/>
          <w:tblInd w:w="322" w:type="dxa"/>
          <w:tblLayout w:type="fixed"/>
          <w:tblCellMar>
            <w:top w:w="0" w:type="dxa"/>
            <w:left w:w="0" w:type="dxa"/>
            <w:bottom w:w="0" w:type="dxa"/>
            <w:right w:w="0" w:type="dxa"/>
          </w:tblCellMar>
          <w:tblLook w:val="01E0"/>
        </w:tblPrEx>
        <w:trPr>
          <w:trHeight w:val="594"/>
          <w:jc w:val="left"/>
        </w:trPr>
        <w:tc>
          <w:tcPr>
            <w:tcW w:w="1254" w:type="dxa"/>
          </w:tcPr>
          <w:p>
            <w:pPr>
              <w:pStyle w:val="TableParagraph"/>
              <w:spacing w:before="115" w:line="459" w:lineRule="exact"/>
              <w:ind w:right="257"/>
              <w:jc w:val="center"/>
              <w:rPr>
                <w:sz w:val="42"/>
              </w:rPr>
            </w:pPr>
            <w:r>
              <w:rPr>
                <w:w w:val="100"/>
                <w:sz w:val="42"/>
              </w:rPr>
              <w:t>5</w:t>
            </w:r>
          </w:p>
        </w:tc>
        <w:tc>
          <w:tcPr>
            <w:tcW w:w="2410" w:type="dxa"/>
            <w:gridSpan w:val="2"/>
          </w:tcPr>
          <w:p>
            <w:pPr>
              <w:pStyle w:val="TableParagraph"/>
              <w:spacing w:before="115" w:line="459" w:lineRule="exact"/>
              <w:ind w:left="361"/>
              <w:rPr>
                <w:sz w:val="42"/>
              </w:rPr>
            </w:pPr>
            <w:r>
              <w:rPr>
                <w:sz w:val="42"/>
              </w:rPr>
              <w:t>结构类型</w:t>
            </w:r>
          </w:p>
        </w:tc>
        <w:tc>
          <w:tcPr>
            <w:tcW w:w="3362" w:type="dxa"/>
          </w:tcPr>
          <w:p>
            <w:pPr>
              <w:pStyle w:val="TableParagraph"/>
              <w:spacing w:before="115" w:line="459" w:lineRule="exact"/>
              <w:ind w:left="364"/>
              <w:rPr>
                <w:sz w:val="42"/>
              </w:rPr>
            </w:pPr>
            <w:r>
              <w:rPr>
                <w:sz w:val="42"/>
              </w:rPr>
              <w:t>混凝土结构</w:t>
            </w:r>
          </w:p>
        </w:tc>
      </w:tr>
    </w:tbl>
    <w:p>
      <w:pPr>
        <w:pStyle w:val="BodyText"/>
        <w:spacing w:before="287" w:line="336" w:lineRule="auto"/>
        <w:ind w:right="2071" w:firstLine="911"/>
      </w:pPr>
      <w:r>
        <w:rPr>
          <w:rFonts w:ascii="黑体" w:eastAsia="黑体" w:hint="eastAsia"/>
        </w:rPr>
        <w:t xml:space="preserve">2、施工质量目标： </w:t>
      </w:r>
      <w:r>
        <w:t>响应《招标文件》要求，本工程保证达到《建筑工程施工质量验收统一标准》合格要求。</w:t>
      </w:r>
    </w:p>
    <w:p>
      <w:pPr>
        <w:pStyle w:val="BodyText"/>
        <w:spacing w:before="2"/>
        <w:ind w:left="1203"/>
      </w:pPr>
      <w:r>
        <w:rPr>
          <w:rFonts w:ascii="黑体" w:eastAsia="黑体" w:hint="eastAsia"/>
        </w:rPr>
        <w:t xml:space="preserve">3、施工工期目标： </w:t>
      </w:r>
      <w:r>
        <w:t>保证能够在预定工期内圆满完成施工任务。</w:t>
      </w:r>
    </w:p>
    <w:p>
      <w:pPr>
        <w:pStyle w:val="BodyText"/>
        <w:spacing w:before="214" w:line="336" w:lineRule="auto"/>
        <w:ind w:right="2090" w:firstLine="911"/>
      </w:pPr>
      <w:r>
        <w:rPr>
          <w:rFonts w:ascii="黑体" w:eastAsia="黑体" w:hint="eastAsia"/>
        </w:rPr>
        <w:t xml:space="preserve">4、施工安全目标： </w:t>
      </w:r>
      <w:r>
        <w:t>杜绝重大人身伤亡事故和机械事故，确保安全生产无事故。</w:t>
      </w:r>
    </w:p>
    <w:p>
      <w:pPr>
        <w:pStyle w:val="BodyText"/>
        <w:spacing w:line="336" w:lineRule="auto"/>
        <w:ind w:right="2222" w:firstLine="911"/>
      </w:pPr>
      <w:r>
        <w:rPr>
          <w:rFonts w:ascii="黑体" w:eastAsia="黑体" w:hint="eastAsia"/>
          <w:spacing w:val="16"/>
        </w:rPr>
        <w:t>5</w:t>
      </w:r>
      <w:r>
        <w:rPr>
          <w:rFonts w:ascii="黑体" w:eastAsia="黑体" w:hint="eastAsia"/>
          <w:spacing w:val="-17"/>
        </w:rPr>
        <w:t xml:space="preserve">、文明施工目标： </w:t>
      </w:r>
      <w:r>
        <w:rPr>
          <w:spacing w:val="-1"/>
        </w:rPr>
        <w:t>按照国家现行的安全生产管理标准和行业管理</w:t>
      </w:r>
      <w:r>
        <w:t>要求，争创市文明卫生优良工地。</w:t>
      </w:r>
    </w:p>
    <w:p>
      <w:pPr>
        <w:pStyle w:val="BodyText"/>
        <w:spacing w:before="1" w:line="336" w:lineRule="auto"/>
        <w:ind w:right="2107" w:firstLine="911"/>
      </w:pPr>
      <w:r>
        <w:rPr>
          <w:rFonts w:ascii="黑体" w:eastAsia="黑体" w:hint="eastAsia"/>
          <w:spacing w:val="16"/>
        </w:rPr>
        <w:t>6</w:t>
      </w:r>
      <w:r>
        <w:rPr>
          <w:rFonts w:ascii="黑体" w:eastAsia="黑体" w:hint="eastAsia"/>
          <w:spacing w:val="-2"/>
        </w:rPr>
        <w:t xml:space="preserve">、现场组织机构： </w:t>
      </w:r>
      <w:r>
        <w:rPr>
          <w:spacing w:val="-1"/>
        </w:rPr>
        <w:t>根据本工程的特点，组建工程项目经理部，项</w:t>
      </w:r>
      <w:r>
        <w:t>目经理部主要成员由项目经理、工程技术负责人、施工队长组成，下 设施工、质量、安全、材料、设备、预算、统计等部门。</w:t>
      </w:r>
    </w:p>
    <w:p>
      <w:pPr>
        <w:pStyle w:val="Heading2"/>
        <w:spacing w:line="521" w:lineRule="exact"/>
      </w:pPr>
      <w:r>
        <w:t>（四）施工阶段划分</w:t>
      </w:r>
    </w:p>
    <w:p>
      <w:pPr>
        <w:pStyle w:val="BodyText"/>
        <w:spacing w:before="228"/>
        <w:ind w:left="1203"/>
        <w:rPr>
          <w:rFonts w:ascii="黑体" w:eastAsia="黑体" w:hint="eastAsia"/>
        </w:rPr>
      </w:pPr>
      <w:r>
        <w:rPr>
          <w:rFonts w:ascii="黑体" w:eastAsia="黑体" w:hint="eastAsia"/>
        </w:rPr>
        <w:t>1、网络计划</w:t>
      </w:r>
    </w:p>
    <w:p>
      <w:pPr>
        <w:spacing w:after="0"/>
        <w:rPr>
          <w:rFonts w:ascii="黑体" w:eastAsia="黑体" w:hint="eastAsia"/>
        </w:rPr>
        <w:sectPr>
          <w:pgSz w:w="17860" w:h="25260"/>
          <w:pgMar w:top="1580" w:right="780" w:bottom="280" w:left="1580" w:header="708" w:footer="708"/>
          <w:pgNumType w:start="3"/>
          <w:cols w:space="708"/>
        </w:sectPr>
      </w:pPr>
    </w:p>
    <w:p>
      <w:pPr>
        <w:pStyle w:val="BodyText"/>
        <w:spacing w:before="21" w:line="336" w:lineRule="auto"/>
        <w:ind w:right="2500" w:firstLine="911"/>
      </w:pPr>
      <w:r>
        <w:t>工程施工过程中采用动态网络计划对各工种全过程分阶段进行时间的控制。</w:t>
      </w:r>
    </w:p>
    <w:p>
      <w:pPr>
        <w:pStyle w:val="BodyText"/>
        <w:spacing w:line="336" w:lineRule="auto"/>
        <w:ind w:right="2148" w:firstLine="911"/>
      </w:pPr>
      <w:r>
        <w:rPr>
          <w:spacing w:val="19"/>
        </w:rPr>
        <w:t>1</w:t>
      </w:r>
      <w:r>
        <w:t>、基础施工阶段，平整地基土，进行钎探及地基隐蔽验收，随即</w:t>
      </w:r>
      <w:r>
        <w:rPr>
          <w:spacing w:val="-1"/>
        </w:rPr>
        <w:t xml:space="preserve">施工混凝土垫层，垫层施工完成，自西向东进行测量放线，钢筋绑扎， </w:t>
      </w:r>
      <w:r>
        <w:t>浇筑混凝土等工作。当基础满足验收条件后，首先进行回填土施工等 工作。</w:t>
      </w:r>
    </w:p>
    <w:p>
      <w:pPr>
        <w:pStyle w:val="BodyText"/>
        <w:spacing w:line="336" w:lineRule="auto"/>
        <w:ind w:right="2270" w:firstLine="911"/>
      </w:pPr>
      <w:r>
        <w:t>2、主体施工时应考虑进行封闭工作，土建分步验收后，此阶段主要是土建与预埋之间的配合。各班组按顺序穿插配合，且必须对上道作业成品负责。</w:t>
      </w:r>
    </w:p>
    <w:p>
      <w:pPr>
        <w:pStyle w:val="BodyText"/>
        <w:tabs>
          <w:tab w:val="left" w:pos="9780"/>
        </w:tabs>
        <w:spacing w:line="336" w:lineRule="auto"/>
        <w:ind w:right="1418" w:firstLine="911"/>
      </w:pPr>
      <w:r>
        <w:rPr>
          <w:spacing w:val="19"/>
        </w:rPr>
        <w:t>3</w:t>
      </w:r>
      <w:r>
        <w:rPr>
          <w:spacing w:val="-119"/>
        </w:rPr>
        <w:t>、</w:t>
      </w:r>
      <w:r>
        <w:t>为保证进度计划贯穿于工程施工全过程，</w:t>
        <w:tab/>
        <w:t>必须保证材料、</w:t>
      </w:r>
      <w:r>
        <w:rPr>
          <w:spacing w:val="-114"/>
        </w:rPr>
        <w:t xml:space="preserve"> </w:t>
      </w:r>
      <w:r>
        <w:t>设备</w:t>
      </w:r>
      <w:r>
        <w:rPr>
          <w:spacing w:val="-17"/>
        </w:rPr>
        <w:t>、</w:t>
      </w:r>
      <w:r>
        <w:t>劳动力、资金等按计划供应，工程所需的设备、装饰、预埋成品、半</w:t>
      </w:r>
    </w:p>
    <w:p>
      <w:pPr>
        <w:pStyle w:val="BodyText"/>
        <w:spacing w:line="336" w:lineRule="auto"/>
        <w:ind w:right="2148"/>
      </w:pPr>
      <w:r>
        <w:t xml:space="preserve">成品必须在主体完工前订货，保证各种材料、机具等的按时供应，进 度计划在实施过程中，因部分工序安排与实际情况不符，项目部根据 实际情况随时调整。调整内容包括关键线路长度的调整；非关键工作 </w:t>
      </w:r>
      <w:r>
        <w:rPr>
          <w:spacing w:val="-1"/>
        </w:rPr>
        <w:t xml:space="preserve">时差的调整；增减工作项目，调整逻辑关系；某些工作持续时间调整， </w:t>
      </w:r>
      <w:r>
        <w:t>对资源的投入作局部调整。</w:t>
      </w:r>
    </w:p>
    <w:p>
      <w:pPr>
        <w:pStyle w:val="BodyText"/>
        <w:spacing w:line="336" w:lineRule="auto"/>
        <w:ind w:left="295" w:right="2567" w:firstLine="911"/>
        <w:jc w:val="both"/>
      </w:pPr>
      <w:r>
        <w:t>4、根据总工期要求，项目经理部编制总的工作计划，根据总计划再编制月计划、周计划，各施工队伍根据项目经理部下达的周计划编制内部作业日计划，项目经理部及各施工队队长抓各级落实，并监</w:t>
      </w:r>
    </w:p>
    <w:p>
      <w:pPr>
        <w:pStyle w:val="BodyText"/>
        <w:spacing w:line="490" w:lineRule="exact"/>
        <w:ind w:left="295"/>
      </w:pPr>
      <w:r>
        <w:t>督实施，解决各种矛盾。</w:t>
      </w:r>
    </w:p>
    <w:p>
      <w:pPr>
        <w:pStyle w:val="Heading1"/>
        <w:ind w:left="2031"/>
        <w:rPr>
          <w:rFonts w:ascii="幼圆" w:eastAsia="幼圆" w:hint="eastAsia"/>
        </w:rPr>
      </w:pPr>
      <w:r>
        <w:rPr>
          <w:rFonts w:ascii="幼圆" w:eastAsia="幼圆" w:hint="eastAsia"/>
        </w:rPr>
        <w:t>二、施工现场布置图</w:t>
      </w:r>
    </w:p>
    <w:p>
      <w:pPr>
        <w:pStyle w:val="BodyText"/>
        <w:tabs>
          <w:tab w:val="left" w:pos="10995"/>
        </w:tabs>
        <w:spacing w:before="317" w:line="336" w:lineRule="auto"/>
        <w:ind w:right="1553" w:firstLine="900"/>
      </w:pPr>
      <w:r>
        <w:rPr>
          <w:spacing w:val="19"/>
        </w:rPr>
        <w:t>1</w:t>
      </w:r>
      <w:r>
        <w:rPr>
          <w:spacing w:val="-191"/>
        </w:rPr>
        <w:t>、</w:t>
      </w:r>
      <w:r>
        <w:t>施工现场设置根据现场的使用规划和安全要求，</w:t>
        <w:tab/>
        <w:t>划分为工作区</w:t>
      </w:r>
      <w:r>
        <w:rPr>
          <w:spacing w:val="-17"/>
        </w:rPr>
        <w:t>、</w:t>
      </w:r>
      <w:r>
        <w:t>工人生活区两部分；</w:t>
      </w:r>
    </w:p>
    <w:p>
      <w:pPr>
        <w:pStyle w:val="BodyText"/>
        <w:tabs>
          <w:tab w:val="left" w:pos="11222"/>
        </w:tabs>
        <w:spacing w:line="336" w:lineRule="auto"/>
        <w:ind w:right="1747" w:firstLine="900"/>
      </w:pPr>
      <w:r>
        <w:rPr>
          <w:spacing w:val="19"/>
        </w:rPr>
        <w:t>2</w:t>
      </w:r>
      <w:r>
        <w:rPr>
          <w:spacing w:val="-76"/>
        </w:rPr>
        <w:t>、</w:t>
      </w:r>
      <w:r>
        <w:t>工地现场周围按公司标准要求搭建封闭式院墙、</w:t>
        <w:tab/>
        <w:t>采用公司标</w:t>
      </w:r>
      <w:r>
        <w:rPr>
          <w:spacing w:val="-17"/>
        </w:rPr>
        <w:t>志</w:t>
      </w:r>
      <w:r>
        <w:t>性大门、封闭式进行现场管理；</w:t>
      </w:r>
    </w:p>
    <w:p>
      <w:pPr>
        <w:pStyle w:val="BodyText"/>
        <w:spacing w:line="336" w:lineRule="auto"/>
        <w:ind w:right="2282" w:firstLine="900"/>
      </w:pPr>
      <w:r>
        <w:t>3、工作区内办公区域、各备料场、加工区以及机械设备的设置和划分明确；</w:t>
      </w:r>
    </w:p>
    <w:p>
      <w:pPr>
        <w:pStyle w:val="BodyText"/>
        <w:ind w:left="1192"/>
      </w:pPr>
      <w:r>
        <w:t>4、工人生活区内宿舍区、职工食堂以及卫生设施配置齐全；</w:t>
      </w:r>
    </w:p>
    <w:p>
      <w:pPr>
        <w:spacing w:after="0"/>
        <w:sectPr>
          <w:pgSz w:w="17860" w:h="25260"/>
          <w:pgMar w:top="1580" w:right="780" w:bottom="280" w:left="1580" w:header="708" w:footer="708"/>
          <w:pgNumType w:start="4"/>
          <w:cols w:space="708"/>
        </w:sectPr>
      </w:pPr>
    </w:p>
    <w:p>
      <w:pPr>
        <w:pStyle w:val="BodyText"/>
        <w:spacing w:before="21"/>
        <w:ind w:left="1192"/>
      </w:pPr>
      <w:r>
        <w:t>5、施工现场的标准，达到“五化“标准要求。</w:t>
      </w:r>
    </w:p>
    <w:p>
      <w:pPr>
        <w:pStyle w:val="BodyText"/>
        <w:spacing w:before="215" w:line="459" w:lineRule="exact"/>
        <w:ind w:left="1203"/>
      </w:pPr>
      <w:r>
        <w:t>施工现场平面图附后</w:t>
      </w:r>
    </w:p>
    <w:p>
      <w:pPr>
        <w:pStyle w:val="Heading1"/>
        <w:spacing w:line="767" w:lineRule="exact"/>
        <w:ind w:left="2607"/>
      </w:pPr>
      <w:r>
        <w:t>三、施工进度计划及保证措施</w:t>
      </w:r>
    </w:p>
    <w:p>
      <w:pPr>
        <w:pStyle w:val="Heading2"/>
        <w:spacing w:before="184"/>
        <w:ind w:left="1052"/>
      </w:pPr>
      <w:r>
        <w:t>（一）进度计划：</w:t>
      </w:r>
    </w:p>
    <w:p>
      <w:pPr>
        <w:pStyle w:val="BodyText"/>
        <w:tabs>
          <w:tab w:val="left" w:pos="7126"/>
          <w:tab w:val="left" w:pos="12376"/>
        </w:tabs>
        <w:spacing w:before="229"/>
        <w:ind w:left="1203"/>
      </w:pPr>
      <w:r>
        <w:t>按照施工招标文件要求，工期</w:t>
        <w:tab/>
        <w:t>:xxxxxxxxxxxxxxxxxxxxxx</w:t>
        <w:tab/>
        <w:t>。</w:t>
      </w:r>
    </w:p>
    <w:p>
      <w:pPr>
        <w:pStyle w:val="Heading2"/>
        <w:spacing w:before="126"/>
        <w:ind w:left="1052"/>
      </w:pPr>
      <w:r>
        <w:t>（二）保证措施：</w:t>
      </w:r>
    </w:p>
    <w:p>
      <w:pPr>
        <w:pStyle w:val="BodyText"/>
        <w:spacing w:before="229"/>
        <w:ind w:left="1210"/>
      </w:pPr>
      <w:r>
        <w:rPr>
          <w:rFonts w:ascii="黑体" w:eastAsia="黑体" w:hint="eastAsia"/>
        </w:rPr>
        <w:t>1、</w:t>
      </w:r>
      <w:r>
        <w:t>为确保本工程按期竣工，开工前制定流水组织计划。</w:t>
      </w:r>
    </w:p>
    <w:p>
      <w:pPr>
        <w:pStyle w:val="BodyText"/>
        <w:spacing w:before="215" w:line="336" w:lineRule="auto"/>
        <w:ind w:left="295" w:right="2633" w:firstLine="915"/>
      </w:pPr>
      <w:r>
        <w:rPr>
          <w:rFonts w:ascii="黑体" w:eastAsia="黑体" w:hint="eastAsia"/>
        </w:rPr>
        <w:t>2、</w:t>
      </w:r>
      <w:r>
        <w:t>加快施工准备工作，及时安排人员、材料、机具进场，为按时开工创造条件。</w:t>
      </w:r>
    </w:p>
    <w:p>
      <w:pPr>
        <w:pStyle w:val="BodyText"/>
        <w:spacing w:line="336" w:lineRule="auto"/>
        <w:ind w:left="295" w:right="2230" w:firstLine="915"/>
      </w:pPr>
      <w:r>
        <w:rPr>
          <w:rFonts w:ascii="黑体" w:eastAsia="黑体" w:hint="eastAsia"/>
        </w:rPr>
        <w:t>3、</w:t>
      </w:r>
      <w:r>
        <w:t>采用项目管理，实行项目经理负责制，组建合理高效的机构， 配备素质高、能力强的管理人员，择优选择技术素质高的专业队伍， 建立奖罚激励体制，充分发挥职工的积极性，提高工作效率和劳动生产率，确保工程各项目标的实现。</w:t>
      </w:r>
    </w:p>
    <w:p>
      <w:pPr>
        <w:pStyle w:val="BodyText"/>
        <w:spacing w:line="336" w:lineRule="auto"/>
        <w:ind w:left="295" w:right="2144" w:firstLine="915"/>
      </w:pPr>
      <w:r>
        <w:rPr>
          <w:rFonts w:ascii="黑体" w:eastAsia="黑体" w:hint="eastAsia"/>
          <w:spacing w:val="26"/>
        </w:rPr>
        <w:t>4</w:t>
      </w:r>
      <w:r>
        <w:rPr>
          <w:rFonts w:ascii="黑体" w:eastAsia="黑体" w:hint="eastAsia"/>
          <w:spacing w:val="43"/>
        </w:rPr>
        <w:t>、</w:t>
      </w:r>
      <w:r>
        <w:t xml:space="preserve">加强施工管理，全面实行网络计划管理和目标管理，根据确 </w:t>
      </w:r>
      <w:r>
        <w:rPr>
          <w:spacing w:val="-1"/>
        </w:rPr>
        <w:t>定的控制点，运用网络技术、分段流水作业、动态管理，坚持月平衡、</w:t>
      </w:r>
      <w:r>
        <w:t>周调度，使进度计划始终处于受控及灵敏调整状态，达到工序保工程 进度，控制点保总工期的目的。</w:t>
      </w:r>
    </w:p>
    <w:p>
      <w:pPr>
        <w:pStyle w:val="BodyText"/>
        <w:ind w:left="1210"/>
      </w:pPr>
      <w:r>
        <w:rPr>
          <w:rFonts w:ascii="黑体" w:eastAsia="黑体" w:hint="eastAsia"/>
        </w:rPr>
        <w:t>5、</w:t>
      </w:r>
      <w:r>
        <w:t>在施工方法上实行立体交叉作业。</w:t>
      </w:r>
    </w:p>
    <w:p>
      <w:pPr>
        <w:pStyle w:val="BodyText"/>
        <w:spacing w:before="213" w:line="336" w:lineRule="auto"/>
        <w:ind w:left="295" w:right="2633" w:firstLine="915"/>
      </w:pPr>
      <w:r>
        <w:rPr>
          <w:rFonts w:ascii="黑体" w:eastAsia="黑体" w:hint="eastAsia"/>
        </w:rPr>
        <w:t>6、</w:t>
      </w:r>
      <w:r>
        <w:t>采取有效技术措施，合理安排好季节性施工，农忙季节及时调配人员，实行农忙季节人员补贴制，以保证施工的连续性。</w:t>
      </w:r>
    </w:p>
    <w:p>
      <w:pPr>
        <w:pStyle w:val="BodyText"/>
        <w:spacing w:line="336" w:lineRule="auto"/>
        <w:ind w:left="295" w:right="2633" w:firstLine="915"/>
      </w:pPr>
      <w:r>
        <w:rPr>
          <w:rFonts w:ascii="黑体" w:eastAsia="黑体" w:hint="eastAsia"/>
        </w:rPr>
        <w:t>7、</w:t>
      </w:r>
      <w:r>
        <w:t>组织施工技术人员、材料员会同建设单位根据图纸及预算制定材料使用计划，避免因材料供应不及时影响工期。</w:t>
      </w:r>
    </w:p>
    <w:p>
      <w:pPr>
        <w:pStyle w:val="BodyText"/>
        <w:spacing w:line="336" w:lineRule="auto"/>
        <w:ind w:left="295" w:right="2633" w:firstLine="915"/>
      </w:pPr>
      <w:r>
        <w:rPr>
          <w:rFonts w:ascii="黑体" w:eastAsia="黑体" w:hAnsi="黑体" w:hint="eastAsia"/>
        </w:rPr>
        <w:t>8、</w:t>
      </w:r>
      <w:r>
        <w:t>严把质量关，认真执行“自检、互检、交接检”三检制度， 杜绝返工现象发生。</w:t>
      </w:r>
    </w:p>
    <w:p>
      <w:pPr>
        <w:pStyle w:val="BodyText"/>
        <w:ind w:left="1210"/>
      </w:pPr>
      <w:r>
        <w:rPr>
          <w:rFonts w:ascii="黑体" w:eastAsia="黑体" w:hint="eastAsia"/>
        </w:rPr>
        <w:t>9、</w:t>
      </w:r>
      <w:r>
        <w:t>完善承包责任制，实行进度与奖金挂钩。</w:t>
      </w:r>
    </w:p>
    <w:p>
      <w:pPr>
        <w:pStyle w:val="BodyText"/>
        <w:spacing w:before="213"/>
        <w:ind w:left="1210"/>
      </w:pPr>
      <w:r>
        <w:rPr>
          <w:rFonts w:ascii="黑体" w:eastAsia="黑体" w:hint="eastAsia"/>
        </w:rPr>
        <w:t>10、</w:t>
      </w:r>
      <w:r>
        <w:t>每天开工地生产协调会，解决施工过程中存在的问题。</w:t>
      </w:r>
    </w:p>
    <w:p>
      <w:pPr>
        <w:pStyle w:val="BodyText"/>
        <w:spacing w:before="214"/>
        <w:ind w:left="1210"/>
      </w:pPr>
      <w:r>
        <w:rPr>
          <w:rFonts w:ascii="黑体" w:eastAsia="黑体" w:hint="eastAsia"/>
        </w:rPr>
        <w:t>11、</w:t>
      </w:r>
      <w:r>
        <w:t>充分发挥现代化机械作用，采用先进施工工艺。</w:t>
      </w:r>
    </w:p>
    <w:p>
      <w:pPr>
        <w:pStyle w:val="BodyText"/>
        <w:spacing w:before="214"/>
        <w:ind w:left="1210"/>
      </w:pPr>
      <w:r>
        <w:rPr>
          <w:rFonts w:ascii="黑体" w:eastAsia="黑体" w:hint="eastAsia"/>
          <w:spacing w:val="16"/>
        </w:rPr>
        <w:t>12</w:t>
      </w:r>
      <w:r>
        <w:rPr>
          <w:rFonts w:ascii="黑体" w:eastAsia="黑体" w:hint="eastAsia"/>
          <w:spacing w:val="-40"/>
        </w:rPr>
        <w:t>、</w:t>
      </w:r>
      <w:r>
        <w:t>加强同建设单位、监理单位、设计部门之间密切配合和合作，</w:t>
      </w:r>
    </w:p>
    <w:p>
      <w:pPr>
        <w:spacing w:after="0"/>
        <w:sectPr>
          <w:pgSz w:w="17860" w:h="25260"/>
          <w:pgMar w:top="1580" w:right="780" w:bottom="280" w:left="1580" w:header="708" w:footer="708"/>
          <w:pgNumType w:start="5"/>
          <w:cols w:space="708"/>
        </w:sectPr>
      </w:pPr>
    </w:p>
    <w:p>
      <w:pPr>
        <w:pStyle w:val="BodyText"/>
        <w:tabs>
          <w:tab w:val="left" w:pos="7918"/>
        </w:tabs>
        <w:spacing w:before="21" w:line="336" w:lineRule="auto"/>
        <w:ind w:left="1203" w:right="1626" w:hanging="908"/>
      </w:pPr>
      <w:r>
        <w:t>坚决服从政府主管部门的领导和监督，</w:t>
        <w:tab/>
        <w:t>齐心协力，</w:t>
      </w:r>
      <w:r>
        <w:rPr>
          <w:spacing w:val="-143"/>
        </w:rPr>
        <w:t xml:space="preserve"> </w:t>
      </w:r>
      <w:r>
        <w:t>确保工程按期竣工</w:t>
      </w:r>
      <w:r>
        <w:rPr>
          <w:spacing w:val="-17"/>
        </w:rPr>
        <w:t>。</w:t>
      </w:r>
      <w:r>
        <w:t>施工进度计划图表附后。</w:t>
      </w:r>
    </w:p>
    <w:p>
      <w:pPr>
        <w:pStyle w:val="Heading2"/>
        <w:spacing w:line="522" w:lineRule="exact"/>
        <w:ind w:left="1581"/>
      </w:pPr>
      <w:r>
        <w:t>（三）工程总体概况：</w:t>
      </w:r>
    </w:p>
    <w:p>
      <w:pPr>
        <w:pStyle w:val="BodyText"/>
        <w:tabs>
          <w:tab w:val="left" w:pos="4498"/>
        </w:tabs>
        <w:spacing w:before="229"/>
        <w:ind w:left="1192"/>
      </w:pPr>
      <w:r>
        <w:t>XXXXXXXXXXXXXX</w:t>
        <w:tab/>
      </w:r>
      <w:r>
        <w:rPr>
          <w:spacing w:val="12"/>
        </w:rPr>
        <w:t xml:space="preserve">项目，位于 </w:t>
      </w:r>
      <w:r>
        <w:t>XXXXXXXXXXXXXX</w:t>
      </w:r>
      <w:r>
        <w:rPr>
          <w:spacing w:val="3"/>
        </w:rPr>
        <w:t xml:space="preserve"> 。混凝土结构。</w:t>
      </w:r>
    </w:p>
    <w:p>
      <w:pPr>
        <w:pStyle w:val="BodyText"/>
        <w:spacing w:before="215"/>
        <w:ind w:left="1203"/>
        <w:rPr>
          <w:rFonts w:ascii="黑体" w:eastAsia="黑体" w:hint="eastAsia"/>
        </w:rPr>
      </w:pPr>
      <w:r>
        <w:rPr>
          <w:rFonts w:ascii="黑体" w:eastAsia="黑体" w:hint="eastAsia"/>
        </w:rPr>
        <w:t>1、建筑特征</w:t>
      </w:r>
    </w:p>
    <w:p>
      <w:pPr>
        <w:pStyle w:val="BodyText"/>
        <w:tabs>
          <w:tab w:val="left" w:pos="4494"/>
          <w:tab w:val="left" w:pos="10831"/>
        </w:tabs>
        <w:spacing w:before="214" w:line="336" w:lineRule="auto"/>
        <w:ind w:right="1683" w:firstLine="900"/>
      </w:pPr>
      <w:r>
        <w:t>基础垫层混凝土</w:t>
        <w:tab/>
        <w:t>C15,</w:t>
      </w:r>
      <w:r>
        <w:rPr>
          <w:spacing w:val="-133"/>
        </w:rPr>
        <w:t xml:space="preserve"> </w:t>
      </w:r>
      <w:r>
        <w:t>其他</w:t>
      </w:r>
      <w:r>
        <w:rPr>
          <w:spacing w:val="-25"/>
        </w:rPr>
        <w:t xml:space="preserve"> </w:t>
      </w:r>
      <w:r>
        <w:t>C30</w:t>
      </w:r>
      <w:r>
        <w:rPr>
          <w:spacing w:val="-154"/>
        </w:rPr>
        <w:t xml:space="preserve"> </w:t>
      </w:r>
      <w:r>
        <w:t>，混凝土抗渗标号</w:t>
        <w:tab/>
      </w:r>
      <w:r>
        <w:rPr>
          <w:spacing w:val="18"/>
        </w:rPr>
        <w:t>P6</w:t>
      </w:r>
      <w:r>
        <w:t>。池顶覆土</w:t>
      </w:r>
      <w:r>
        <w:rPr>
          <w:spacing w:val="-19"/>
        </w:rPr>
        <w:t>厚</w:t>
      </w:r>
      <w:r>
        <w:t>1000mm</w:t>
      </w:r>
      <w:r>
        <w:rPr>
          <w:spacing w:val="-105"/>
        </w:rPr>
        <w:t xml:space="preserve"> </w:t>
      </w:r>
      <w:r>
        <w:t>。池内</w:t>
      </w:r>
      <w:r>
        <w:rPr>
          <w:spacing w:val="8"/>
        </w:rPr>
        <w:t xml:space="preserve"> </w:t>
      </w:r>
      <w:r>
        <w:t>1:2</w:t>
      </w:r>
      <w:r>
        <w:rPr>
          <w:spacing w:val="-42"/>
        </w:rPr>
        <w:t xml:space="preserve"> </w:t>
      </w:r>
      <w:r>
        <w:t>防水砂浆抹面。防水等级为一级。</w:t>
      </w:r>
    </w:p>
    <w:p>
      <w:pPr>
        <w:pStyle w:val="BodyText"/>
        <w:spacing w:before="1"/>
        <w:ind w:left="1203"/>
        <w:rPr>
          <w:rFonts w:ascii="黑体" w:eastAsia="黑体" w:hint="eastAsia"/>
        </w:rPr>
      </w:pPr>
      <w:r>
        <w:rPr>
          <w:rFonts w:ascii="黑体" w:eastAsia="黑体" w:hint="eastAsia"/>
        </w:rPr>
        <w:t>2、结构特征</w:t>
      </w:r>
    </w:p>
    <w:p>
      <w:pPr>
        <w:pStyle w:val="BodyText"/>
        <w:tabs>
          <w:tab w:val="left" w:pos="5228"/>
          <w:tab w:val="left" w:pos="9866"/>
        </w:tabs>
        <w:spacing w:before="216" w:line="336" w:lineRule="auto"/>
        <w:ind w:right="1565" w:firstLine="900"/>
      </w:pPr>
      <w:r>
        <w:t>本</w:t>
      </w:r>
      <w:r>
        <w:rPr>
          <w:spacing w:val="-94"/>
        </w:rPr>
        <w:t xml:space="preserve"> </w:t>
      </w:r>
      <w:r>
        <w:t>工</w:t>
      </w:r>
      <w:r>
        <w:rPr>
          <w:spacing w:val="-95"/>
        </w:rPr>
        <w:t xml:space="preserve"> </w:t>
      </w:r>
      <w:r>
        <w:t>程</w:t>
      </w:r>
      <w:r>
        <w:rPr>
          <w:spacing w:val="-98"/>
        </w:rPr>
        <w:t xml:space="preserve"> </w:t>
      </w:r>
      <w:r>
        <w:t>基</w:t>
      </w:r>
      <w:r>
        <w:rPr>
          <w:spacing w:val="-93"/>
        </w:rPr>
        <w:t xml:space="preserve"> </w:t>
      </w:r>
      <w:r>
        <w:t>础</w:t>
      </w:r>
      <w:r>
        <w:rPr>
          <w:spacing w:val="-93"/>
        </w:rPr>
        <w:t xml:space="preserve"> </w:t>
      </w:r>
      <w:r>
        <w:t>坐</w:t>
      </w:r>
      <w:r>
        <w:rPr>
          <w:spacing w:val="-94"/>
        </w:rPr>
        <w:t xml:space="preserve"> </w:t>
      </w:r>
      <w:r>
        <w:t>落</w:t>
      </w:r>
      <w:r>
        <w:rPr>
          <w:spacing w:val="-94"/>
        </w:rPr>
        <w:t xml:space="preserve"> </w:t>
      </w:r>
      <w:r>
        <w:t>在</w:t>
      </w:r>
      <w:r>
        <w:rPr>
          <w:spacing w:val="-93"/>
        </w:rPr>
        <w:t xml:space="preserve"> </w:t>
      </w:r>
      <w:r>
        <w:t>稳</w:t>
      </w:r>
      <w:r>
        <w:rPr>
          <w:spacing w:val="-98"/>
        </w:rPr>
        <w:t xml:space="preserve"> </w:t>
      </w:r>
      <w:r>
        <w:t>定</w:t>
      </w:r>
      <w:r>
        <w:rPr>
          <w:spacing w:val="-94"/>
        </w:rPr>
        <w:t xml:space="preserve"> </w:t>
      </w:r>
      <w:r>
        <w:t>的</w:t>
      </w:r>
      <w:r>
        <w:rPr>
          <w:spacing w:val="-93"/>
        </w:rPr>
        <w:t xml:space="preserve"> </w:t>
      </w:r>
      <w:r>
        <w:t>老</w:t>
      </w:r>
      <w:r>
        <w:rPr>
          <w:spacing w:val="-94"/>
        </w:rPr>
        <w:t xml:space="preserve"> </w:t>
      </w:r>
      <w:r>
        <w:t>土</w:t>
      </w:r>
      <w:r>
        <w:rPr>
          <w:spacing w:val="-95"/>
        </w:rPr>
        <w:t xml:space="preserve"> </w:t>
      </w:r>
      <w:r>
        <w:t>层</w:t>
      </w:r>
      <w:r>
        <w:rPr>
          <w:spacing w:val="-94"/>
        </w:rPr>
        <w:t xml:space="preserve"> </w:t>
      </w:r>
      <w:r>
        <w:t>上</w:t>
      </w:r>
      <w:r>
        <w:rPr>
          <w:spacing w:val="-97"/>
        </w:rPr>
        <w:t xml:space="preserve"> </w:t>
      </w:r>
      <w:r>
        <w:t>，</w:t>
      </w:r>
      <w:r>
        <w:rPr>
          <w:spacing w:val="-94"/>
        </w:rPr>
        <w:t xml:space="preserve"> </w:t>
      </w:r>
      <w:r>
        <w:t>地</w:t>
      </w:r>
      <w:r>
        <w:rPr>
          <w:spacing w:val="-94"/>
        </w:rPr>
        <w:t xml:space="preserve"> </w:t>
      </w:r>
      <w:r>
        <w:t>基</w:t>
      </w:r>
      <w:r>
        <w:rPr>
          <w:spacing w:val="-93"/>
        </w:rPr>
        <w:t xml:space="preserve"> </w:t>
      </w:r>
      <w:r>
        <w:t>承</w:t>
      </w:r>
      <w:r>
        <w:rPr>
          <w:spacing w:val="-94"/>
        </w:rPr>
        <w:t xml:space="preserve"> </w:t>
      </w:r>
      <w:r>
        <w:t>载</w:t>
      </w:r>
      <w:r>
        <w:rPr>
          <w:spacing w:val="-94"/>
        </w:rPr>
        <w:t xml:space="preserve"> </w:t>
      </w:r>
      <w:r>
        <w:t>力</w:t>
      </w:r>
      <w:r>
        <w:rPr>
          <w:spacing w:val="-98"/>
        </w:rPr>
        <w:t xml:space="preserve"> </w:t>
      </w:r>
      <w:r>
        <w:t>特</w:t>
      </w:r>
      <w:r>
        <w:rPr>
          <w:spacing w:val="-93"/>
        </w:rPr>
        <w:t xml:space="preserve"> </w:t>
      </w:r>
      <w:r>
        <w:t>征</w:t>
      </w:r>
      <w:r>
        <w:rPr>
          <w:spacing w:val="-94"/>
        </w:rPr>
        <w:t xml:space="preserve"> </w:t>
      </w:r>
      <w:r>
        <w:rPr>
          <w:spacing w:val="-14"/>
        </w:rPr>
        <w:t>值</w:t>
      </w:r>
      <w:r>
        <w:rPr>
          <w:spacing w:val="33"/>
        </w:rPr>
        <w:t>应</w:t>
      </w:r>
      <w:r>
        <w:t>&gt;180Kpa</w:t>
      </w:r>
      <w:r>
        <w:rPr>
          <w:spacing w:val="-83"/>
        </w:rPr>
        <w:t xml:space="preserve"> </w:t>
      </w:r>
      <w:r>
        <w:t>。预埋件采用</w:t>
        <w:tab/>
        <w:t>Q235B</w:t>
      </w:r>
      <w:r>
        <w:rPr>
          <w:spacing w:val="39"/>
        </w:rPr>
        <w:t xml:space="preserve"> </w:t>
      </w:r>
      <w:r>
        <w:t>钢。池顶覆土厚</w:t>
        <w:tab/>
        <w:t>1000mm</w:t>
      </w:r>
      <w:r>
        <w:rPr>
          <w:spacing w:val="-98"/>
        </w:rPr>
        <w:t xml:space="preserve"> </w:t>
      </w:r>
      <w:r>
        <w:t>，池顶活荷载4KN/</w:t>
      </w:r>
      <w:r>
        <w:rPr>
          <w:spacing w:val="-141"/>
        </w:rPr>
        <w:t xml:space="preserve"> </w:t>
      </w:r>
      <w:r>
        <w:t>㎡。</w:t>
      </w:r>
    </w:p>
    <w:p>
      <w:pPr>
        <w:pStyle w:val="BodyText"/>
        <w:spacing w:line="535" w:lineRule="exact"/>
        <w:ind w:left="1203"/>
        <w:rPr>
          <w:rFonts w:ascii="黑体" w:eastAsia="黑体" w:hint="eastAsia"/>
        </w:rPr>
      </w:pPr>
      <w:r>
        <w:rPr>
          <w:rFonts w:ascii="黑体" w:eastAsia="黑体" w:hint="eastAsia"/>
        </w:rPr>
        <w:t>3、现场自然条件：</w:t>
      </w:r>
    </w:p>
    <w:p>
      <w:pPr>
        <w:pStyle w:val="BodyText"/>
        <w:spacing w:before="217" w:line="336" w:lineRule="auto"/>
        <w:ind w:right="2091" w:firstLine="900"/>
      </w:pPr>
      <w:r>
        <w:t>地理位置优越，交通发达，公路、铁路运输条件方便，地势平坦， 属平原地带。</w:t>
      </w:r>
    </w:p>
    <w:p>
      <w:pPr>
        <w:pStyle w:val="BodyText"/>
        <w:tabs>
          <w:tab w:val="left" w:pos="4494"/>
          <w:tab w:val="left" w:pos="11678"/>
        </w:tabs>
        <w:spacing w:line="536" w:lineRule="exact"/>
        <w:ind w:left="1192"/>
      </w:pPr>
      <w:r>
        <w:t>气温：最高气温</w:t>
        <w:tab/>
        <w:t>40.7</w:t>
      </w:r>
      <w:r>
        <w:rPr>
          <w:spacing w:val="-133"/>
        </w:rPr>
        <w:t xml:space="preserve"> </w:t>
      </w:r>
      <w:r>
        <w:t>℃，最低气温</w:t>
      </w:r>
      <w:r>
        <w:rPr>
          <w:spacing w:val="1"/>
        </w:rPr>
        <w:t xml:space="preserve"> </w:t>
      </w:r>
      <w:r>
        <w:t>-13</w:t>
      </w:r>
      <w:r>
        <w:rPr>
          <w:spacing w:val="-153"/>
        </w:rPr>
        <w:t xml:space="preserve"> </w:t>
      </w:r>
      <w:r>
        <w:t>℃，平均气温</w:t>
        <w:tab/>
        <w:t>22</w:t>
      </w:r>
      <w:r>
        <w:rPr>
          <w:spacing w:val="-167"/>
        </w:rPr>
        <w:t xml:space="preserve"> </w:t>
      </w:r>
      <w:r>
        <w:t>℃。</w:t>
      </w:r>
    </w:p>
    <w:p>
      <w:pPr>
        <w:pStyle w:val="BodyText"/>
        <w:tabs>
          <w:tab w:val="left" w:pos="5412"/>
          <w:tab w:val="left" w:pos="5761"/>
          <w:tab w:val="left" w:pos="9639"/>
          <w:tab w:val="left" w:pos="10093"/>
        </w:tabs>
        <w:spacing w:before="215" w:line="336" w:lineRule="auto"/>
        <w:ind w:right="1664" w:firstLine="900"/>
      </w:pPr>
      <w:r>
        <w:t>雨雪量：最大降雨量</w:t>
        <w:tab/>
        <w:t>1080.8mm</w:t>
      </w:r>
      <w:r>
        <w:rPr>
          <w:spacing w:val="-54"/>
        </w:rPr>
        <w:t xml:space="preserve"> </w:t>
      </w:r>
      <w:r>
        <w:t>，最小降雨量</w:t>
        <w:tab/>
        <w:t>327.00mm,</w:t>
      </w:r>
      <w:r>
        <w:rPr>
          <w:spacing w:val="-40"/>
        </w:rPr>
        <w:t xml:space="preserve"> </w:t>
      </w:r>
      <w:r>
        <w:t>平均降</w:t>
      </w:r>
      <w:r>
        <w:rPr>
          <w:spacing w:val="-19"/>
        </w:rPr>
        <w:t>雨</w:t>
      </w:r>
      <w:r>
        <w:t>量</w:t>
      </w:r>
      <w:r>
        <w:rPr>
          <w:spacing w:val="-55"/>
        </w:rPr>
        <w:t xml:space="preserve"> </w:t>
      </w:r>
      <w:r>
        <w:t>671.5mm</w:t>
      </w:r>
      <w:r>
        <w:rPr>
          <w:spacing w:val="-80"/>
        </w:rPr>
        <w:t xml:space="preserve"> </w:t>
      </w:r>
      <w:r>
        <w:t>；最大积雪期限</w:t>
        <w:tab/>
        <w:tab/>
        <w:t>36</w:t>
      </w:r>
      <w:r>
        <w:rPr>
          <w:spacing w:val="-52"/>
        </w:rPr>
        <w:t xml:space="preserve"> </w:t>
      </w:r>
      <w:r>
        <w:t>天，年平均湿度</w:t>
        <w:tab/>
        <w:t>65%</w:t>
      </w:r>
      <w:r>
        <w:rPr>
          <w:spacing w:val="-155"/>
        </w:rPr>
        <w:t xml:space="preserve"> </w:t>
      </w:r>
      <w:r>
        <w:t>。</w:t>
      </w:r>
    </w:p>
    <w:p>
      <w:pPr>
        <w:pStyle w:val="BodyText"/>
        <w:tabs>
          <w:tab w:val="left" w:pos="5408"/>
          <w:tab w:val="left" w:pos="10535"/>
        </w:tabs>
        <w:spacing w:line="336" w:lineRule="auto"/>
        <w:ind w:left="1192" w:right="2710"/>
      </w:pPr>
      <w:r>
        <w:t>气压：夏季平均气压</w:t>
        <w:tab/>
        <w:t>100.46kp</w:t>
      </w:r>
      <w:r>
        <w:rPr>
          <w:spacing w:val="-66"/>
        </w:rPr>
        <w:t xml:space="preserve"> </w:t>
      </w:r>
      <w:r>
        <w:t>；冬季平均气压</w:t>
        <w:tab/>
        <w:t>102.76kp</w:t>
      </w:r>
      <w:r>
        <w:rPr>
          <w:spacing w:val="-59"/>
        </w:rPr>
        <w:t xml:space="preserve"> </w:t>
      </w:r>
      <w:r>
        <w:rPr>
          <w:spacing w:val="-17"/>
        </w:rPr>
        <w:t>。</w:t>
      </w:r>
      <w:r>
        <w:t>基本风压：</w:t>
      </w:r>
      <w:r>
        <w:rPr>
          <w:spacing w:val="-40"/>
        </w:rPr>
        <w:t xml:space="preserve"> </w:t>
      </w:r>
      <w:r>
        <w:t>0.4KN/m</w:t>
      </w:r>
      <w:r>
        <w:rPr>
          <w:spacing w:val="-85"/>
        </w:rPr>
        <w:t xml:space="preserve"> </w:t>
      </w:r>
      <w:r>
        <w:rPr>
          <w:spacing w:val="9"/>
          <w:position w:val="3"/>
          <w:sz w:val="21"/>
        </w:rPr>
        <w:t>2</w:t>
      </w:r>
      <w:r>
        <w:rPr>
          <w:spacing w:val="9"/>
        </w:rPr>
        <w:t>,</w:t>
      </w:r>
      <w:r>
        <w:rPr>
          <w:spacing w:val="38"/>
        </w:rPr>
        <w:t xml:space="preserve"> </w:t>
      </w:r>
      <w:r>
        <w:t>基本雪压为</w:t>
      </w:r>
      <w:r>
        <w:rPr>
          <w:spacing w:val="77"/>
        </w:rPr>
        <w:t xml:space="preserve"> </w:t>
      </w:r>
      <w:r>
        <w:t>0.35KN/m</w:t>
      </w:r>
      <w:r>
        <w:rPr>
          <w:spacing w:val="-65"/>
        </w:rPr>
        <w:t xml:space="preserve"> </w:t>
      </w:r>
      <w:r>
        <w:rPr>
          <w:spacing w:val="8"/>
          <w:position w:val="3"/>
          <w:sz w:val="21"/>
        </w:rPr>
        <w:t>2</w:t>
      </w:r>
      <w:r>
        <w:rPr>
          <w:spacing w:val="8"/>
        </w:rPr>
        <w:t>；</w:t>
      </w:r>
    </w:p>
    <w:p>
      <w:pPr>
        <w:pStyle w:val="BodyText"/>
        <w:tabs>
          <w:tab w:val="left" w:pos="4040"/>
        </w:tabs>
        <w:ind w:left="1192"/>
      </w:pPr>
      <w:r>
        <w:t>最大冻土深度</w:t>
        <w:tab/>
        <w:t>50cm</w:t>
      </w:r>
      <w:r>
        <w:rPr>
          <w:spacing w:val="-134"/>
        </w:rPr>
        <w:t xml:space="preserve"> </w:t>
      </w:r>
      <w:r>
        <w:t>。</w:t>
      </w:r>
    </w:p>
    <w:p>
      <w:pPr>
        <w:pStyle w:val="BodyText"/>
        <w:spacing w:before="214"/>
        <w:ind w:left="1203"/>
        <w:rPr>
          <w:rFonts w:ascii="黑体" w:eastAsia="黑体" w:hint="eastAsia"/>
        </w:rPr>
      </w:pPr>
      <w:r>
        <w:rPr>
          <w:rFonts w:ascii="黑体" w:eastAsia="黑体" w:hint="eastAsia"/>
        </w:rPr>
        <w:t>4、现场条件</w:t>
      </w:r>
    </w:p>
    <w:p>
      <w:pPr>
        <w:pStyle w:val="BodyText"/>
        <w:spacing w:before="215"/>
        <w:ind w:left="1192"/>
      </w:pPr>
      <w:r>
        <w:t>现场地势平坦，施工用水、电、交通等“四通一平”条件具备。</w:t>
      </w:r>
    </w:p>
    <w:p>
      <w:pPr>
        <w:pStyle w:val="Heading2"/>
        <w:spacing w:before="123"/>
        <w:ind w:left="1581"/>
      </w:pPr>
      <w:r>
        <w:t>（四）工程施工部署</w:t>
      </w:r>
    </w:p>
    <w:p>
      <w:pPr>
        <w:pStyle w:val="BodyText"/>
        <w:spacing w:before="229"/>
        <w:ind w:left="1203"/>
        <w:rPr>
          <w:rFonts w:ascii="黑体" w:eastAsia="黑体" w:hint="eastAsia"/>
        </w:rPr>
      </w:pPr>
      <w:r>
        <w:rPr>
          <w:rFonts w:ascii="黑体" w:eastAsia="黑体" w:hint="eastAsia"/>
        </w:rPr>
        <w:t>1、施工组织</w:t>
      </w:r>
    </w:p>
    <w:p>
      <w:pPr>
        <w:pStyle w:val="BodyText"/>
        <w:spacing w:before="218"/>
        <w:ind w:left="1192"/>
      </w:pPr>
      <w:r>
        <w:t>根据本工程的结构特点和施工要求特点，由我公司选派精干力量</w:t>
      </w:r>
    </w:p>
    <w:p>
      <w:pPr>
        <w:pStyle w:val="BodyText"/>
        <w:spacing w:before="214" w:line="336" w:lineRule="auto"/>
        <w:ind w:right="1690"/>
      </w:pPr>
      <w:r>
        <w:rPr>
          <w:spacing w:val="-1"/>
        </w:rPr>
        <w:t xml:space="preserve">组建工程项目部， 负责工程的施工管理工作， 下设各专业工程施工队， </w:t>
      </w:r>
      <w:r>
        <w:t>劳务队伍是多年来我公司一手培养并一直跟随我公司在潍坊施工的技</w:t>
      </w:r>
    </w:p>
    <w:p>
      <w:pPr>
        <w:pStyle w:val="BodyText"/>
        <w:spacing w:line="536" w:lineRule="exact"/>
      </w:pPr>
      <w:r>
        <w:t>术队伍，施工机械全部选用公司自备设备。</w:t>
      </w:r>
    </w:p>
    <w:p>
      <w:pPr>
        <w:spacing w:after="0" w:line="536" w:lineRule="exact"/>
        <w:sectPr>
          <w:pgSz w:w="17860" w:h="25260"/>
          <w:pgMar w:top="1580" w:right="780" w:bottom="280" w:left="1580" w:header="708" w:footer="708"/>
          <w:pgNumType w:start="6"/>
          <w:cols w:space="708"/>
        </w:sectPr>
      </w:pPr>
    </w:p>
    <w:p>
      <w:pPr>
        <w:pStyle w:val="BodyText"/>
        <w:spacing w:before="21"/>
        <w:ind w:left="1203"/>
        <w:rPr>
          <w:rFonts w:ascii="黑体" w:eastAsia="黑体" w:hint="eastAsia"/>
        </w:rPr>
      </w:pPr>
      <w:r>
        <w:rPr>
          <w:rFonts w:ascii="黑体" w:eastAsia="黑体" w:hint="eastAsia"/>
        </w:rPr>
        <w:t>2、工期目标</w:t>
      </w:r>
    </w:p>
    <w:p>
      <w:pPr>
        <w:pStyle w:val="BodyText"/>
        <w:tabs>
          <w:tab w:val="left" w:pos="9172"/>
        </w:tabs>
        <w:spacing w:before="215" w:line="336" w:lineRule="auto"/>
        <w:ind w:right="1693" w:firstLine="900"/>
      </w:pPr>
      <w:r>
        <w:t>根据本工程的结构特点和工程进度要求，</w:t>
        <w:tab/>
        <w:t>结合我公司的管理实力</w:t>
      </w:r>
      <w:r>
        <w:rPr>
          <w:spacing w:val="-19"/>
        </w:rPr>
        <w:t>、</w:t>
      </w:r>
      <w:r>
        <w:t>机械设备配备、劳务队伍素质、周围环境等情况，本着“进度服从质</w:t>
      </w:r>
    </w:p>
    <w:p>
      <w:pPr>
        <w:pStyle w:val="BodyText"/>
        <w:spacing w:line="536" w:lineRule="exact"/>
      </w:pPr>
      <w:r>
        <w:t>量”的前提，为保证本工程的按期投入使用，在满足规范、规程的要</w:t>
      </w:r>
    </w:p>
    <w:p>
      <w:pPr>
        <w:pStyle w:val="BodyText"/>
        <w:tabs>
          <w:tab w:val="left" w:pos="7350"/>
          <w:tab w:val="left" w:pos="8610"/>
        </w:tabs>
        <w:spacing w:before="3" w:line="750" w:lineRule="atLeast"/>
        <w:ind w:right="1700"/>
      </w:pPr>
      <w:r>
        <w:t>求下，我们采用倒排计划的方式，保证在</w:t>
        <w:tab/>
        <w:t>2015</w:t>
      </w:r>
      <w:r>
        <w:rPr>
          <w:spacing w:val="-20"/>
        </w:rPr>
        <w:t xml:space="preserve"> </w:t>
      </w:r>
      <w:r>
        <w:t>年</w:t>
      </w:r>
      <w:r>
        <w:rPr>
          <w:spacing w:val="-61"/>
        </w:rPr>
        <w:t xml:space="preserve"> </w:t>
      </w:r>
      <w:r>
        <w:t>10</w:t>
      </w:r>
      <w:r>
        <w:rPr>
          <w:spacing w:val="-56"/>
        </w:rPr>
        <w:t xml:space="preserve"> </w:t>
      </w:r>
      <w:r>
        <w:t>月</w:t>
      </w:r>
      <w:r>
        <w:rPr>
          <w:spacing w:val="-64"/>
        </w:rPr>
        <w:t xml:space="preserve"> </w:t>
      </w:r>
      <w:r>
        <w:t>1</w:t>
      </w:r>
      <w:r>
        <w:rPr>
          <w:spacing w:val="-71"/>
        </w:rPr>
        <w:t xml:space="preserve"> </w:t>
      </w:r>
      <w:r>
        <w:t>日竣工，</w:t>
      </w:r>
      <w:r>
        <w:rPr>
          <w:spacing w:val="-19"/>
        </w:rPr>
        <w:t>具</w:t>
      </w:r>
      <w:r>
        <w:t>体进度计划详见《施工计划网络图》</w:t>
        <w:tab/>
        <w:t>。</w:t>
      </w:r>
    </w:p>
    <w:p>
      <w:pPr>
        <w:pStyle w:val="Heading1"/>
        <w:spacing w:line="755" w:lineRule="exact"/>
        <w:ind w:left="1599"/>
      </w:pPr>
      <w:r>
        <w:t>四、各分部分项工程施工方案</w:t>
      </w:r>
    </w:p>
    <w:p>
      <w:pPr>
        <w:pStyle w:val="Heading2"/>
        <w:spacing w:before="159"/>
        <w:ind w:left="1264"/>
      </w:pPr>
      <w:r>
        <w:t>（一）施工方案</w:t>
      </w:r>
    </w:p>
    <w:p>
      <w:pPr>
        <w:pStyle w:val="BodyText"/>
        <w:spacing w:before="168" w:line="336" w:lineRule="auto"/>
        <w:ind w:right="2511" w:firstLine="900"/>
        <w:jc w:val="both"/>
      </w:pPr>
      <w:r>
        <w:rPr>
          <w:spacing w:val="-1"/>
        </w:rPr>
        <w:t>根据本工程结构类型特点、工作现场特点，我们采用总体调度、</w:t>
      </w:r>
      <w:r>
        <w:t>综合管理的方式，组织各专业施工队、作业班组在整个工程施工过程和组织过程中，充分利用工作面，实行立体交叉、平面流水作业的方式组织工程施工。</w:t>
      </w:r>
    </w:p>
    <w:p>
      <w:pPr>
        <w:pStyle w:val="BodyText"/>
        <w:spacing w:line="538" w:lineRule="exact"/>
        <w:ind w:left="1203"/>
        <w:rPr>
          <w:rFonts w:ascii="黑体" w:eastAsia="黑体" w:hint="eastAsia"/>
        </w:rPr>
      </w:pPr>
      <w:r>
        <w:rPr>
          <w:rFonts w:ascii="黑体" w:eastAsia="黑体" w:hint="eastAsia"/>
          <w:spacing w:val="16"/>
        </w:rPr>
        <w:t>1</w:t>
      </w:r>
      <w:r>
        <w:rPr>
          <w:rFonts w:ascii="黑体" w:eastAsia="黑体" w:hint="eastAsia"/>
        </w:rPr>
        <w:t>、施工准备</w:t>
      </w:r>
    </w:p>
    <w:p>
      <w:pPr>
        <w:pStyle w:val="ListParagraph"/>
        <w:numPr>
          <w:ilvl w:val="0"/>
          <w:numId w:val="31"/>
        </w:numPr>
        <w:tabs>
          <w:tab w:val="left" w:pos="2299"/>
        </w:tabs>
        <w:spacing w:before="214" w:after="0" w:line="240" w:lineRule="auto"/>
        <w:ind w:left="2298" w:right="0" w:hanging="1107"/>
        <w:jc w:val="left"/>
        <w:rPr>
          <w:sz w:val="42"/>
        </w:rPr>
      </w:pPr>
      <w:r>
        <w:rPr>
          <w:sz w:val="42"/>
        </w:rPr>
        <w:t>现场施工组织机构的设立</w:t>
      </w:r>
    </w:p>
    <w:p>
      <w:pPr>
        <w:pStyle w:val="BodyText"/>
        <w:spacing w:before="214" w:line="336" w:lineRule="auto"/>
        <w:ind w:right="2511" w:firstLine="900"/>
        <w:jc w:val="both"/>
      </w:pPr>
      <w:r>
        <w:t>以项目经理为中心，根据本工程的施工特点，组织成立由管理人员、专业人员组成的项目领导班子。首先，组织好现场工程技术人员学习施工图纸，了解设计意图，弄清工程特点，提出合理化建议，与设计部门进行图纸会审，对各重点分项工程制订施工方案，然后，编制详细的施工组织设计，为科学地组织和指导施工提供依据。同时， 组织人员编制施工图预算，提出主要材料、构件、半成品、劳动力以及施工机械需用量计划。</w:t>
      </w:r>
    </w:p>
    <w:p>
      <w:pPr>
        <w:pStyle w:val="ListParagraph"/>
        <w:numPr>
          <w:ilvl w:val="0"/>
          <w:numId w:val="31"/>
        </w:numPr>
        <w:tabs>
          <w:tab w:val="left" w:pos="2299"/>
        </w:tabs>
        <w:spacing w:before="0" w:after="0" w:line="535" w:lineRule="exact"/>
        <w:ind w:left="2298" w:right="0" w:hanging="1107"/>
        <w:jc w:val="left"/>
        <w:rPr>
          <w:sz w:val="42"/>
        </w:rPr>
      </w:pPr>
      <w:r>
        <w:rPr>
          <w:sz w:val="42"/>
        </w:rPr>
        <w:t>施工现场条件与准备工作</w:t>
      </w:r>
    </w:p>
    <w:p>
      <w:pPr>
        <w:pStyle w:val="BodyText"/>
        <w:spacing w:before="219" w:line="336" w:lineRule="auto"/>
        <w:ind w:right="2511" w:firstLine="900"/>
      </w:pPr>
      <w:r>
        <w:t>工地现场“四通一平”工作已经完成，水、电、交通、通讯条件具备。</w:t>
      </w:r>
    </w:p>
    <w:p>
      <w:pPr>
        <w:pStyle w:val="BodyText"/>
        <w:tabs>
          <w:tab w:val="left" w:pos="8370"/>
        </w:tabs>
        <w:spacing w:line="336" w:lineRule="auto"/>
        <w:ind w:right="1633" w:firstLine="900"/>
      </w:pPr>
      <w:r>
        <w:t>工地现场围挡采用标准的轻钢墙板，</w:t>
        <w:tab/>
        <w:t>墙高</w:t>
      </w:r>
      <w:r>
        <w:rPr>
          <w:spacing w:val="-15"/>
        </w:rPr>
        <w:t xml:space="preserve"> </w:t>
      </w:r>
      <w:r>
        <w:t>2.5m</w:t>
      </w:r>
      <w:r>
        <w:rPr>
          <w:spacing w:val="-18"/>
        </w:rPr>
        <w:t xml:space="preserve"> </w:t>
      </w:r>
      <w:r>
        <w:t>刷蓝白漆，</w:t>
      </w:r>
      <w:r>
        <w:rPr>
          <w:spacing w:val="-146"/>
        </w:rPr>
        <w:t xml:space="preserve"> </w:t>
      </w:r>
      <w:r>
        <w:t>工地</w:t>
      </w:r>
      <w:r>
        <w:rPr>
          <w:spacing w:val="-16"/>
        </w:rPr>
        <w:t>大</w:t>
      </w:r>
      <w:r>
        <w:t>门按照公司标志性标准大门预埋。</w:t>
      </w:r>
    </w:p>
    <w:p>
      <w:pPr>
        <w:pStyle w:val="BodyText"/>
        <w:tabs>
          <w:tab w:val="left" w:pos="13514"/>
        </w:tabs>
        <w:spacing w:line="336" w:lineRule="auto"/>
        <w:ind w:right="1562" w:firstLine="900"/>
      </w:pPr>
      <w:r>
        <w:t>修建现场道路，拟建工程西侧为施工现场和材料加工区，场地</w:t>
        <w:tab/>
      </w:r>
      <w:r>
        <w:rPr>
          <w:spacing w:val="-18"/>
        </w:rPr>
        <w:t>东</w:t>
      </w:r>
      <w:r>
        <w:t>侧留工地大门，分别做为材料运输和人员进出的通道，沿大门修建工</w:t>
      </w:r>
    </w:p>
    <w:p>
      <w:pPr>
        <w:spacing w:after="0" w:line="336" w:lineRule="auto"/>
        <w:sectPr>
          <w:pgSz w:w="17860" w:h="25260"/>
          <w:pgMar w:top="1580" w:right="780" w:bottom="280" w:left="1580" w:header="708" w:footer="708"/>
          <w:pgNumType w:start="7"/>
          <w:cols w:space="708"/>
        </w:sectPr>
      </w:pPr>
    </w:p>
    <w:p>
      <w:pPr>
        <w:pStyle w:val="BodyText"/>
        <w:tabs>
          <w:tab w:val="left" w:pos="6636"/>
        </w:tabs>
        <w:spacing w:before="21" w:line="336" w:lineRule="auto"/>
        <w:ind w:left="1192" w:right="1436" w:hanging="901"/>
      </w:pPr>
      <w:r>
        <w:t>地内部通道</w:t>
      </w:r>
      <w:r>
        <w:rPr>
          <w:spacing w:val="51"/>
        </w:rPr>
        <w:t>。</w:t>
      </w:r>
      <w:r>
        <w:t>现场道路全部采用</w:t>
        <w:tab/>
      </w:r>
      <w:r>
        <w:rPr>
          <w:spacing w:val="-33"/>
        </w:rPr>
        <w:t>3：7</w:t>
      </w:r>
      <w:r>
        <w:rPr>
          <w:spacing w:val="-72"/>
        </w:rPr>
        <w:t xml:space="preserve"> </w:t>
      </w:r>
      <w:r>
        <w:t>灰土</w:t>
      </w:r>
      <w:r>
        <w:rPr>
          <w:spacing w:val="-29"/>
        </w:rPr>
        <w:t xml:space="preserve"> </w:t>
      </w:r>
      <w:r>
        <w:t>300</w:t>
      </w:r>
      <w:r>
        <w:rPr>
          <w:spacing w:val="-36"/>
        </w:rPr>
        <w:t xml:space="preserve"> </w:t>
      </w:r>
      <w:r>
        <w:t>厚硬化</w:t>
      </w:r>
      <w:r>
        <w:rPr>
          <w:spacing w:val="-16"/>
        </w:rPr>
        <w:t>，</w:t>
      </w:r>
      <w:r>
        <w:t>洒</w:t>
      </w:r>
      <w:r>
        <w:rPr>
          <w:spacing w:val="-57"/>
        </w:rPr>
        <w:t xml:space="preserve"> </w:t>
      </w:r>
      <w:r>
        <w:t>5cm</w:t>
      </w:r>
      <w:r>
        <w:rPr>
          <w:spacing w:val="-38"/>
        </w:rPr>
        <w:t xml:space="preserve"> </w:t>
      </w:r>
      <w:r>
        <w:t>厚细石</w:t>
      </w:r>
      <w:r>
        <w:rPr>
          <w:spacing w:val="-16"/>
        </w:rPr>
        <w:t>。</w:t>
      </w:r>
      <w:r>
        <w:t>施工临时水电线路敷设，现场生活用水，由甲方提供。施工用水，</w:t>
      </w:r>
    </w:p>
    <w:p>
      <w:pPr>
        <w:pStyle w:val="BodyText"/>
        <w:tabs>
          <w:tab w:val="left" w:pos="6095"/>
        </w:tabs>
        <w:spacing w:line="336" w:lineRule="auto"/>
        <w:ind w:right="1734"/>
      </w:pPr>
      <w:r>
        <w:t>自水表井接至工地用水支管，</w:t>
        <w:tab/>
        <w:t>支管采用</w:t>
      </w:r>
      <w:r>
        <w:rPr>
          <w:spacing w:val="66"/>
        </w:rPr>
        <w:t xml:space="preserve"> </w:t>
      </w:r>
      <w:r>
        <w:rPr>
          <w:rFonts w:ascii="幼圆" w:eastAsia="幼圆" w:hAnsi="幼圆" w:hint="eastAsia"/>
          <w:spacing w:val="10"/>
        </w:rPr>
        <w:t>Φ</w:t>
      </w:r>
      <w:r>
        <w:rPr>
          <w:spacing w:val="10"/>
        </w:rPr>
        <w:t>40</w:t>
      </w:r>
      <w:r>
        <w:rPr>
          <w:spacing w:val="-53"/>
        </w:rPr>
        <w:t xml:space="preserve"> </w:t>
      </w:r>
      <w:r>
        <w:t>镀锌钢管，</w:t>
      </w:r>
      <w:r>
        <w:rPr>
          <w:spacing w:val="-148"/>
        </w:rPr>
        <w:t xml:space="preserve"> </w:t>
      </w:r>
      <w:r>
        <w:t>施工用水需</w:t>
      </w:r>
      <w:r>
        <w:rPr>
          <w:spacing w:val="-16"/>
        </w:rPr>
        <w:t>临</w:t>
      </w:r>
      <w:r>
        <w:t>时用水管线，分别接至各搅拌机等用水现场，保证砼养护等的施工用</w:t>
      </w:r>
    </w:p>
    <w:p>
      <w:pPr>
        <w:pStyle w:val="BodyText"/>
        <w:tabs>
          <w:tab w:val="left" w:pos="7803"/>
        </w:tabs>
        <w:spacing w:line="536" w:lineRule="exact"/>
      </w:pPr>
      <w:r>
        <w:t>水。线路敷设详见《施工平面布置图》</w:t>
        <w:tab/>
        <w:t>。</w:t>
      </w:r>
    </w:p>
    <w:p>
      <w:pPr>
        <w:pStyle w:val="BodyText"/>
        <w:tabs>
          <w:tab w:val="left" w:pos="7350"/>
        </w:tabs>
        <w:spacing w:before="213" w:line="336" w:lineRule="auto"/>
        <w:ind w:right="2148" w:firstLine="900"/>
      </w:pPr>
      <w:r>
        <w:t>临时设施根据场地情况，工程现场设置工作区，在工程现场工作区域搭建办公室、仓库、水泥库、木工棚、钢筋加工棚等还包括门卫</w:t>
      </w:r>
      <w:r>
        <w:rPr>
          <w:spacing w:val="-17"/>
        </w:rPr>
        <w:t>、</w:t>
      </w:r>
      <w:r>
        <w:t>传达室等，详见《施工平面布置图》</w:t>
        <w:tab/>
        <w:t>。</w:t>
      </w:r>
    </w:p>
    <w:p>
      <w:pPr>
        <w:pStyle w:val="ListParagraph"/>
        <w:numPr>
          <w:ilvl w:val="0"/>
          <w:numId w:val="31"/>
        </w:numPr>
        <w:tabs>
          <w:tab w:val="left" w:pos="2299"/>
        </w:tabs>
        <w:spacing w:before="2" w:after="0" w:line="240" w:lineRule="auto"/>
        <w:ind w:left="2298" w:right="0" w:hanging="1107"/>
        <w:jc w:val="left"/>
        <w:rPr>
          <w:sz w:val="42"/>
        </w:rPr>
      </w:pPr>
      <w:r>
        <w:rPr>
          <w:sz w:val="42"/>
        </w:rPr>
        <w:t>物质条件准备工作</w:t>
      </w:r>
    </w:p>
    <w:p>
      <w:pPr>
        <w:pStyle w:val="BodyText"/>
        <w:spacing w:before="214" w:line="336" w:lineRule="auto"/>
        <w:ind w:right="2511" w:firstLine="900"/>
        <w:jc w:val="both"/>
      </w:pPr>
      <w:r>
        <w:t>做好材料准备与供应，主体施工所用的钢筋、水泥、木材、砖、砌块等材料均提前落实采购计划，尽快确定采购途径，材料计划提出后，根据现场条件和进度计划要求，本着先急后缓的原则，组织部分需用材料先进场，所需钢管、木模、扣件等周转材料根据需求计划， 一次进完。</w:t>
      </w:r>
    </w:p>
    <w:p>
      <w:pPr>
        <w:pStyle w:val="ListParagraph"/>
        <w:numPr>
          <w:ilvl w:val="0"/>
          <w:numId w:val="31"/>
        </w:numPr>
        <w:tabs>
          <w:tab w:val="left" w:pos="2299"/>
        </w:tabs>
        <w:spacing w:before="0" w:after="0" w:line="537" w:lineRule="exact"/>
        <w:ind w:left="2298" w:right="0" w:hanging="1107"/>
        <w:jc w:val="left"/>
        <w:rPr>
          <w:sz w:val="42"/>
        </w:rPr>
      </w:pPr>
      <w:r>
        <w:rPr>
          <w:sz w:val="42"/>
        </w:rPr>
        <w:t>建立施工测量控制网</w:t>
      </w:r>
    </w:p>
    <w:p>
      <w:pPr>
        <w:pStyle w:val="BodyText"/>
        <w:spacing w:before="215" w:line="336" w:lineRule="auto"/>
        <w:ind w:right="2034" w:firstLine="900"/>
      </w:pPr>
      <w:r>
        <w:t xml:space="preserve">根据建设单位给出的基准点，重新设置四个控制点，确定两条控 </w:t>
      </w:r>
      <w:r>
        <w:rPr>
          <w:spacing w:val="-10"/>
        </w:rPr>
        <w:t>制轴线，建立控制网。 水平标高控制基准点室外坪引至原建筑物墙面。</w:t>
      </w:r>
    </w:p>
    <w:p>
      <w:pPr>
        <w:pStyle w:val="ListParagraph"/>
        <w:numPr>
          <w:ilvl w:val="0"/>
          <w:numId w:val="31"/>
        </w:numPr>
        <w:tabs>
          <w:tab w:val="left" w:pos="2299"/>
        </w:tabs>
        <w:spacing w:before="0" w:after="0" w:line="536" w:lineRule="exact"/>
        <w:ind w:left="2298" w:right="0" w:hanging="1107"/>
        <w:jc w:val="left"/>
        <w:rPr>
          <w:sz w:val="42"/>
        </w:rPr>
      </w:pPr>
      <w:r>
        <w:rPr>
          <w:sz w:val="42"/>
        </w:rPr>
        <w:t>进行环境调查</w:t>
      </w:r>
    </w:p>
    <w:p>
      <w:pPr>
        <w:pStyle w:val="BodyText"/>
        <w:spacing w:before="218" w:line="336" w:lineRule="auto"/>
        <w:ind w:right="2511" w:firstLine="900"/>
        <w:jc w:val="both"/>
      </w:pPr>
      <w:r>
        <w:t>查阅资料熟悉本工程施工阶段的自然条件；调查熟悉场地周围与施工有关的因素，特别是原建筑物的基础结构情况，周围建筑环境要求等。</w:t>
      </w:r>
    </w:p>
    <w:p>
      <w:pPr>
        <w:pStyle w:val="BodyText"/>
        <w:spacing w:line="535" w:lineRule="exact"/>
        <w:ind w:left="1203"/>
        <w:rPr>
          <w:rFonts w:ascii="幼圆" w:eastAsia="幼圆" w:hint="eastAsia"/>
        </w:rPr>
      </w:pPr>
      <w:r>
        <w:rPr>
          <w:rFonts w:ascii="黑体" w:eastAsia="黑体" w:hint="eastAsia"/>
        </w:rPr>
        <w:t>2</w:t>
      </w:r>
      <w:r>
        <w:rPr>
          <w:rFonts w:ascii="幼圆" w:eastAsia="幼圆" w:hint="eastAsia"/>
        </w:rPr>
        <w:t>、施工程序</w:t>
      </w:r>
    </w:p>
    <w:p>
      <w:pPr>
        <w:pStyle w:val="ListParagraph"/>
        <w:numPr>
          <w:ilvl w:val="0"/>
          <w:numId w:val="30"/>
        </w:numPr>
        <w:tabs>
          <w:tab w:val="left" w:pos="2299"/>
        </w:tabs>
        <w:spacing w:before="215" w:after="0" w:line="336" w:lineRule="auto"/>
        <w:ind w:left="291" w:right="2248" w:firstLine="900"/>
        <w:jc w:val="left"/>
        <w:rPr>
          <w:sz w:val="42"/>
        </w:rPr>
      </w:pPr>
      <w:r>
        <w:rPr>
          <w:spacing w:val="-1"/>
          <w:sz w:val="42"/>
        </w:rPr>
        <w:t>首先对施工场地进行平整，清除地表障碍物、影响工程质量</w:t>
      </w:r>
      <w:r>
        <w:rPr>
          <w:sz w:val="42"/>
        </w:rPr>
        <w:t>的软土、腐植土、垃圾土等，设置好施工区域排水设施，计算好土方量，全部施工准备工作完成，确保开始施工后能够连续施工。</w:t>
      </w:r>
    </w:p>
    <w:p>
      <w:pPr>
        <w:pStyle w:val="ListParagraph"/>
        <w:numPr>
          <w:ilvl w:val="0"/>
          <w:numId w:val="30"/>
        </w:numPr>
        <w:tabs>
          <w:tab w:val="left" w:pos="2299"/>
        </w:tabs>
        <w:spacing w:before="1" w:after="0" w:line="336" w:lineRule="auto"/>
        <w:ind w:left="291" w:right="2248" w:firstLine="900"/>
        <w:jc w:val="left"/>
        <w:rPr>
          <w:sz w:val="42"/>
        </w:rPr>
      </w:pPr>
      <w:r>
        <w:rPr>
          <w:spacing w:val="-1"/>
          <w:sz w:val="42"/>
        </w:rPr>
        <w:t xml:space="preserve">根据本工程的基础结构特点，地基开挖采用机械进行挖土， </w:t>
      </w:r>
      <w:r>
        <w:rPr>
          <w:sz w:val="42"/>
        </w:rPr>
        <w:t>在现场除留足回填土外，其余土方要随时进行外运。基础开挖时，要特别注意对原建筑物的保护的防护，避免扰动，特殊情况，及时报请</w:t>
      </w:r>
    </w:p>
    <w:p>
      <w:pPr>
        <w:spacing w:after="0" w:line="336" w:lineRule="auto"/>
        <w:jc w:val="left"/>
        <w:rPr>
          <w:sz w:val="42"/>
        </w:rPr>
        <w:sectPr>
          <w:pgSz w:w="17860" w:h="25260"/>
          <w:pgMar w:top="1580" w:right="780" w:bottom="280" w:left="1580" w:header="708" w:footer="708"/>
          <w:pgNumType w:start="8"/>
          <w:cols w:space="708"/>
        </w:sectPr>
      </w:pPr>
    </w:p>
    <w:p>
      <w:pPr>
        <w:pStyle w:val="BodyText"/>
        <w:spacing w:before="21" w:line="336" w:lineRule="auto"/>
        <w:ind w:right="2148"/>
      </w:pPr>
      <w:r>
        <w:t xml:space="preserve">设计、勘察部门，拿出处理意见后再行施工。地基处理完毕，进行钎 </w:t>
      </w:r>
      <w:r>
        <w:rPr>
          <w:spacing w:val="-1"/>
        </w:rPr>
        <w:t xml:space="preserve">探、灌水试验，经设计单位、勘测单位、建设单位及监理公司验收后， </w:t>
      </w:r>
      <w:r>
        <w:t>进行基础工程施工。</w:t>
      </w:r>
    </w:p>
    <w:p>
      <w:pPr>
        <w:pStyle w:val="ListParagraph"/>
        <w:numPr>
          <w:ilvl w:val="0"/>
          <w:numId w:val="33"/>
        </w:numPr>
        <w:tabs>
          <w:tab w:val="left" w:pos="2299"/>
          <w:tab w:val="left" w:pos="9403"/>
        </w:tabs>
        <w:spacing w:before="0" w:after="0" w:line="336" w:lineRule="auto"/>
        <w:ind w:left="291" w:right="1882" w:firstLine="900"/>
        <w:jc w:val="left"/>
        <w:rPr>
          <w:sz w:val="42"/>
        </w:rPr>
      </w:pPr>
      <w:r>
        <w:rPr>
          <w:sz w:val="42"/>
        </w:rPr>
        <w:t>基础工程施工遵循先深后浅的原则，</w:t>
        <w:tab/>
        <w:t>由低向高按施工方向</w:t>
      </w:r>
      <w:r>
        <w:rPr>
          <w:spacing w:val="-18"/>
          <w:sz w:val="42"/>
        </w:rPr>
        <w:t>依</w:t>
      </w:r>
      <w:r>
        <w:rPr>
          <w:sz w:val="42"/>
        </w:rPr>
        <w:t>次进行。</w:t>
      </w:r>
    </w:p>
    <w:p>
      <w:pPr>
        <w:pStyle w:val="ListParagraph"/>
        <w:numPr>
          <w:ilvl w:val="0"/>
          <w:numId w:val="33"/>
        </w:numPr>
        <w:tabs>
          <w:tab w:val="left" w:pos="2299"/>
          <w:tab w:val="left" w:pos="9409"/>
        </w:tabs>
        <w:spacing w:before="0" w:after="0" w:line="336" w:lineRule="auto"/>
        <w:ind w:left="291" w:right="1877" w:firstLine="900"/>
        <w:jc w:val="left"/>
        <w:rPr>
          <w:sz w:val="42"/>
        </w:rPr>
      </w:pPr>
      <w:r>
        <w:rPr>
          <w:sz w:val="42"/>
        </w:rPr>
        <w:t>主体施工按施工流水方向依次施工，</w:t>
        <w:tab/>
        <w:t>主体施工期间以土建</w:t>
      </w:r>
      <w:r>
        <w:rPr>
          <w:spacing w:val="-19"/>
          <w:sz w:val="42"/>
        </w:rPr>
        <w:t>为</w:t>
      </w:r>
      <w:r>
        <w:rPr>
          <w:sz w:val="42"/>
        </w:rPr>
        <w:t>主，预埋为辅。</w:t>
      </w:r>
    </w:p>
    <w:p>
      <w:pPr>
        <w:pStyle w:val="ListParagraph"/>
        <w:numPr>
          <w:ilvl w:val="0"/>
          <w:numId w:val="33"/>
        </w:numPr>
        <w:tabs>
          <w:tab w:val="left" w:pos="2299"/>
        </w:tabs>
        <w:spacing w:before="0" w:after="0" w:line="336" w:lineRule="auto"/>
        <w:ind w:left="291" w:right="2248" w:firstLine="900"/>
        <w:jc w:val="left"/>
        <w:rPr>
          <w:sz w:val="42"/>
        </w:rPr>
      </w:pPr>
      <w:r>
        <w:rPr>
          <w:spacing w:val="-1"/>
          <w:sz w:val="42"/>
        </w:rPr>
        <w:t>预埋工程随主体穿插进行，待主体完工后，主要为预埋之间</w:t>
      </w:r>
      <w:r>
        <w:rPr>
          <w:sz w:val="42"/>
        </w:rPr>
        <w:t>配合，在此期间以预埋为主，土建为辅。</w:t>
      </w:r>
    </w:p>
    <w:p>
      <w:pPr>
        <w:pStyle w:val="BodyText"/>
        <w:spacing w:line="537" w:lineRule="exact"/>
        <w:ind w:left="1203"/>
        <w:rPr>
          <w:rFonts w:ascii="黑体" w:eastAsia="黑体" w:hint="eastAsia"/>
        </w:rPr>
      </w:pPr>
      <w:r>
        <w:rPr>
          <w:rFonts w:ascii="黑体" w:eastAsia="黑体" w:hint="eastAsia"/>
        </w:rPr>
        <w:t>3、施工段划分</w:t>
      </w:r>
    </w:p>
    <w:p>
      <w:pPr>
        <w:pStyle w:val="ListParagraph"/>
        <w:numPr>
          <w:ilvl w:val="0"/>
          <w:numId w:val="29"/>
        </w:numPr>
        <w:tabs>
          <w:tab w:val="left" w:pos="2310"/>
        </w:tabs>
        <w:spacing w:before="212" w:after="0" w:line="336" w:lineRule="auto"/>
        <w:ind w:left="291" w:right="1485" w:firstLine="911"/>
        <w:jc w:val="left"/>
        <w:rPr>
          <w:sz w:val="42"/>
        </w:rPr>
      </w:pPr>
      <w:r>
        <w:rPr>
          <w:sz w:val="42"/>
        </w:rPr>
        <w:t>基础部分按照施工图纸， 作为一个整体的施工段， 自西向东</w:t>
      </w:r>
      <w:r>
        <w:rPr>
          <w:spacing w:val="-4"/>
          <w:sz w:val="42"/>
        </w:rPr>
        <w:t>，依次进行施工。</w:t>
      </w:r>
    </w:p>
    <w:p>
      <w:pPr>
        <w:pStyle w:val="ListParagraph"/>
        <w:numPr>
          <w:ilvl w:val="0"/>
          <w:numId w:val="29"/>
        </w:numPr>
        <w:tabs>
          <w:tab w:val="left" w:pos="2310"/>
        </w:tabs>
        <w:spacing w:before="2" w:after="0" w:line="240" w:lineRule="auto"/>
        <w:ind w:left="2309" w:right="0" w:hanging="1107"/>
        <w:jc w:val="left"/>
        <w:rPr>
          <w:sz w:val="42"/>
        </w:rPr>
      </w:pPr>
      <w:r>
        <w:rPr>
          <w:sz w:val="42"/>
        </w:rPr>
        <w:t>主体工程，按照工程的结构特点，划分为一个施工段。</w:t>
      </w:r>
    </w:p>
    <w:p>
      <w:pPr>
        <w:pStyle w:val="ListParagraph"/>
        <w:numPr>
          <w:ilvl w:val="0"/>
          <w:numId w:val="29"/>
        </w:numPr>
        <w:tabs>
          <w:tab w:val="left" w:pos="2310"/>
        </w:tabs>
        <w:spacing w:before="214" w:after="0" w:line="240" w:lineRule="auto"/>
        <w:ind w:left="2309" w:right="0" w:hanging="1107"/>
        <w:jc w:val="left"/>
        <w:rPr>
          <w:sz w:val="42"/>
        </w:rPr>
      </w:pPr>
      <w:r>
        <w:rPr>
          <w:sz w:val="42"/>
        </w:rPr>
        <w:t>抹灰及预埋工程，由西向东展开流水施工。</w:t>
      </w:r>
    </w:p>
    <w:p>
      <w:pPr>
        <w:pStyle w:val="ListParagraph"/>
        <w:numPr>
          <w:ilvl w:val="0"/>
          <w:numId w:val="29"/>
        </w:numPr>
        <w:tabs>
          <w:tab w:val="left" w:pos="2310"/>
        </w:tabs>
        <w:spacing w:before="214" w:after="0" w:line="240" w:lineRule="auto"/>
        <w:ind w:left="2309" w:right="0" w:hanging="1107"/>
        <w:jc w:val="left"/>
        <w:rPr>
          <w:sz w:val="42"/>
        </w:rPr>
      </w:pPr>
      <w:r>
        <w:rPr>
          <w:spacing w:val="-5"/>
          <w:sz w:val="42"/>
        </w:rPr>
        <w:t>在主体工程施工过程中， 预埋工程的预留预埋工作现场配合。</w:t>
      </w:r>
    </w:p>
    <w:p>
      <w:pPr>
        <w:pStyle w:val="ListParagraph"/>
        <w:numPr>
          <w:ilvl w:val="0"/>
          <w:numId w:val="29"/>
        </w:numPr>
        <w:tabs>
          <w:tab w:val="left" w:pos="2310"/>
        </w:tabs>
        <w:spacing w:before="215" w:after="0" w:line="240" w:lineRule="auto"/>
        <w:ind w:left="2309" w:right="0" w:hanging="1107"/>
        <w:jc w:val="left"/>
        <w:rPr>
          <w:sz w:val="42"/>
        </w:rPr>
      </w:pPr>
      <w:r>
        <w:rPr>
          <w:sz w:val="42"/>
        </w:rPr>
        <w:t>预埋工程以单元划分施工队， 各专业队伍同时展开流水作业。</w:t>
      </w:r>
    </w:p>
    <w:p>
      <w:pPr>
        <w:pStyle w:val="ListParagraph"/>
        <w:numPr>
          <w:ilvl w:val="0"/>
          <w:numId w:val="29"/>
        </w:numPr>
        <w:tabs>
          <w:tab w:val="left" w:pos="2310"/>
        </w:tabs>
        <w:spacing w:before="215" w:after="0" w:line="336" w:lineRule="auto"/>
        <w:ind w:left="291" w:right="2237" w:firstLine="911"/>
        <w:jc w:val="left"/>
        <w:rPr>
          <w:sz w:val="42"/>
        </w:rPr>
      </w:pPr>
      <w:r>
        <w:rPr>
          <w:spacing w:val="-1"/>
          <w:sz w:val="42"/>
        </w:rPr>
        <w:t>全面贯彻“平面分段，上下分层，立体交叉，流水施工”的</w:t>
      </w:r>
      <w:r>
        <w:rPr>
          <w:sz w:val="42"/>
        </w:rPr>
        <w:t>原则。</w:t>
      </w:r>
    </w:p>
    <w:p>
      <w:pPr>
        <w:pStyle w:val="BodyText"/>
        <w:spacing w:before="1"/>
        <w:ind w:left="1203"/>
        <w:rPr>
          <w:rFonts w:ascii="黑体" w:eastAsia="黑体" w:hint="eastAsia"/>
        </w:rPr>
      </w:pPr>
      <w:r>
        <w:rPr>
          <w:rFonts w:ascii="黑体" w:eastAsia="黑体" w:hint="eastAsia"/>
        </w:rPr>
        <w:t>4、主要分部工程施工流向</w:t>
      </w:r>
    </w:p>
    <w:p>
      <w:pPr>
        <w:pStyle w:val="ListParagraph"/>
        <w:numPr>
          <w:ilvl w:val="0"/>
          <w:numId w:val="28"/>
        </w:numPr>
        <w:tabs>
          <w:tab w:val="left" w:pos="2310"/>
        </w:tabs>
        <w:spacing w:before="214" w:after="0" w:line="240" w:lineRule="auto"/>
        <w:ind w:left="2309" w:right="0" w:hanging="1107"/>
        <w:jc w:val="left"/>
        <w:rPr>
          <w:sz w:val="42"/>
        </w:rPr>
      </w:pPr>
      <w:r>
        <w:rPr>
          <w:sz w:val="42"/>
        </w:rPr>
        <w:t>基础工程</w:t>
      </w:r>
    </w:p>
    <w:p>
      <w:pPr>
        <w:pStyle w:val="BodyText"/>
        <w:tabs>
          <w:tab w:val="left" w:leader="hyphen" w:pos="12095"/>
        </w:tabs>
        <w:spacing w:before="215"/>
        <w:ind w:left="1203"/>
      </w:pPr>
      <w:r>
        <w:rPr>
          <w:spacing w:val="54"/>
        </w:rPr>
        <w:t>地基土清</w:t>
      </w:r>
      <w:r>
        <w:rPr>
          <w:spacing w:val="53"/>
        </w:rPr>
        <w:t>理</w:t>
      </w:r>
      <w:r>
        <w:t>----</w:t>
      </w:r>
      <w:r>
        <w:rPr>
          <w:spacing w:val="-111"/>
        </w:rPr>
        <w:t xml:space="preserve"> </w:t>
      </w:r>
      <w:r>
        <w:rPr>
          <w:spacing w:val="54"/>
        </w:rPr>
        <w:t>支</w:t>
      </w:r>
      <w:r>
        <w:rPr>
          <w:spacing w:val="53"/>
        </w:rPr>
        <w:t>垫</w:t>
      </w:r>
      <w:r>
        <w:rPr>
          <w:spacing w:val="54"/>
        </w:rPr>
        <w:t>层模</w:t>
      </w:r>
      <w:r>
        <w:rPr>
          <w:spacing w:val="53"/>
        </w:rPr>
        <w:t>板</w:t>
      </w:r>
      <w:r>
        <w:t>----</w:t>
      </w:r>
      <w:r>
        <w:rPr>
          <w:spacing w:val="-113"/>
        </w:rPr>
        <w:t xml:space="preserve"> </w:t>
      </w:r>
      <w:r>
        <w:rPr>
          <w:spacing w:val="53"/>
        </w:rPr>
        <w:t>垫</w:t>
      </w:r>
      <w:r>
        <w:rPr>
          <w:spacing w:val="54"/>
        </w:rPr>
        <w:t>层混凝土浇</w:t>
      </w:r>
      <w:r>
        <w:t>筑</w:t>
        <w:tab/>
      </w:r>
      <w:r>
        <w:rPr>
          <w:spacing w:val="54"/>
        </w:rPr>
        <w:t>测量放</w:t>
      </w:r>
      <w:r>
        <w:t>线</w:t>
      </w:r>
    </w:p>
    <w:p>
      <w:pPr>
        <w:pStyle w:val="BodyText"/>
        <w:tabs>
          <w:tab w:val="left" w:leader="hyphen" w:pos="12603"/>
        </w:tabs>
        <w:spacing w:before="214"/>
      </w:pPr>
      <w:r>
        <w:t>----</w:t>
      </w:r>
      <w:r>
        <w:rPr>
          <w:spacing w:val="-140"/>
        </w:rPr>
        <w:t xml:space="preserve"> </w:t>
      </w:r>
      <w:r>
        <w:t>支模</w:t>
      </w:r>
      <w:r>
        <w:rPr>
          <w:spacing w:val="100"/>
        </w:rPr>
        <w:t>板</w:t>
      </w:r>
      <w:r>
        <w:t>----</w:t>
      </w:r>
      <w:r>
        <w:rPr>
          <w:spacing w:val="-133"/>
        </w:rPr>
        <w:t xml:space="preserve"> </w:t>
      </w:r>
      <w:r>
        <w:t>绑基础钢筋</w:t>
      </w:r>
      <w:r>
        <w:rPr>
          <w:spacing w:val="-35"/>
        </w:rPr>
        <w:t xml:space="preserve"> </w:t>
      </w:r>
      <w:r>
        <w:t>----</w:t>
      </w:r>
      <w:r>
        <w:rPr>
          <w:spacing w:val="5"/>
        </w:rPr>
        <w:t xml:space="preserve"> </w:t>
      </w:r>
      <w:r>
        <w:t>-</w:t>
      </w:r>
      <w:r>
        <w:rPr>
          <w:spacing w:val="-99"/>
        </w:rPr>
        <w:t xml:space="preserve"> </w:t>
      </w:r>
      <w:r>
        <w:t>验收钢筋</w:t>
      </w:r>
      <w:r>
        <w:rPr>
          <w:spacing w:val="-73"/>
        </w:rPr>
        <w:t xml:space="preserve"> </w:t>
      </w:r>
      <w:r>
        <w:t>----</w:t>
      </w:r>
      <w:r>
        <w:rPr>
          <w:spacing w:val="-137"/>
        </w:rPr>
        <w:t xml:space="preserve"> </w:t>
      </w:r>
      <w:r>
        <w:t>基础浇筑</w:t>
        <w:tab/>
        <w:t>基础柱</w:t>
      </w:r>
    </w:p>
    <w:p>
      <w:pPr>
        <w:pStyle w:val="BodyText"/>
        <w:tabs>
          <w:tab w:val="left" w:leader="hyphen" w:pos="6676"/>
        </w:tabs>
        <w:spacing w:before="215"/>
      </w:pPr>
      <w:r>
        <w:t>----</w:t>
      </w:r>
      <w:r>
        <w:rPr>
          <w:spacing w:val="-140"/>
        </w:rPr>
        <w:t xml:space="preserve"> </w:t>
      </w:r>
      <w:r>
        <w:t>基础养护</w:t>
      </w:r>
      <w:r>
        <w:rPr>
          <w:spacing w:val="-70"/>
        </w:rPr>
        <w:t xml:space="preserve"> </w:t>
      </w:r>
      <w:r>
        <w:t>----</w:t>
      </w:r>
      <w:r>
        <w:rPr>
          <w:spacing w:val="-136"/>
        </w:rPr>
        <w:t xml:space="preserve"> </w:t>
      </w:r>
      <w:r>
        <w:t>基础防水</w:t>
        <w:tab/>
        <w:t>基础回填，各施工段均按以上顺序流</w:t>
      </w:r>
    </w:p>
    <w:p>
      <w:pPr>
        <w:pStyle w:val="BodyText"/>
        <w:spacing w:before="215"/>
      </w:pPr>
      <w:r>
        <w:t>水施工。</w:t>
      </w:r>
    </w:p>
    <w:p>
      <w:pPr>
        <w:pStyle w:val="ListParagraph"/>
        <w:numPr>
          <w:ilvl w:val="0"/>
          <w:numId w:val="28"/>
        </w:numPr>
        <w:tabs>
          <w:tab w:val="left" w:pos="2310"/>
        </w:tabs>
        <w:spacing w:before="217" w:after="0" w:line="240" w:lineRule="auto"/>
        <w:ind w:left="2309" w:right="0" w:hanging="1107"/>
        <w:jc w:val="left"/>
        <w:rPr>
          <w:sz w:val="42"/>
        </w:rPr>
      </w:pPr>
      <w:r>
        <w:rPr>
          <w:sz w:val="42"/>
        </w:rPr>
        <w:t>主体工程</w:t>
      </w:r>
    </w:p>
    <w:p>
      <w:pPr>
        <w:pStyle w:val="BodyText"/>
        <w:spacing w:before="215"/>
        <w:ind w:left="1203"/>
      </w:pPr>
      <w:r>
        <w:t>按施工工序依次施工</w:t>
      </w:r>
    </w:p>
    <w:p>
      <w:pPr>
        <w:pStyle w:val="ListParagraph"/>
        <w:numPr>
          <w:ilvl w:val="0"/>
          <w:numId w:val="28"/>
        </w:numPr>
        <w:tabs>
          <w:tab w:val="left" w:pos="2310"/>
        </w:tabs>
        <w:spacing w:before="214" w:after="0" w:line="240" w:lineRule="auto"/>
        <w:ind w:left="2309" w:right="0" w:hanging="1107"/>
        <w:jc w:val="left"/>
        <w:rPr>
          <w:sz w:val="42"/>
        </w:rPr>
      </w:pPr>
      <w:r>
        <w:rPr>
          <w:sz w:val="42"/>
        </w:rPr>
        <w:t>池顶工程</w:t>
      </w:r>
    </w:p>
    <w:p>
      <w:pPr>
        <w:pStyle w:val="BodyText"/>
        <w:tabs>
          <w:tab w:val="left" w:leader="hyphen" w:pos="12146"/>
        </w:tabs>
        <w:spacing w:before="214"/>
        <w:ind w:left="1203"/>
      </w:pPr>
      <w:r>
        <w:t>抄平放线</w:t>
      </w:r>
      <w:r>
        <w:rPr>
          <w:spacing w:val="-70"/>
        </w:rPr>
        <w:t xml:space="preserve"> </w:t>
      </w:r>
      <w:r>
        <w:t>----</w:t>
      </w:r>
      <w:r>
        <w:rPr>
          <w:spacing w:val="-135"/>
        </w:rPr>
        <w:t xml:space="preserve"> </w:t>
      </w:r>
      <w:r>
        <w:t>基层清理</w:t>
      </w:r>
      <w:r>
        <w:rPr>
          <w:spacing w:val="-72"/>
        </w:rPr>
        <w:t xml:space="preserve"> </w:t>
      </w:r>
      <w:r>
        <w:t>----</w:t>
      </w:r>
      <w:r>
        <w:rPr>
          <w:spacing w:val="-132"/>
        </w:rPr>
        <w:t xml:space="preserve"> </w:t>
      </w:r>
      <w:r>
        <w:t>刷素</w:t>
      </w:r>
      <w:r>
        <w:rPr>
          <w:spacing w:val="101"/>
        </w:rPr>
        <w:t>浆</w:t>
      </w:r>
      <w:r>
        <w:t>----</w:t>
      </w:r>
      <w:r>
        <w:rPr>
          <w:spacing w:val="-136"/>
        </w:rPr>
        <w:t xml:space="preserve"> </w:t>
      </w:r>
      <w:r>
        <w:t>砂浆结合层</w:t>
        <w:tab/>
        <w:t>面层施工</w:t>
      </w:r>
    </w:p>
    <w:p>
      <w:pPr>
        <w:spacing w:after="0"/>
        <w:sectPr>
          <w:pgSz w:w="17860" w:h="25260"/>
          <w:pgMar w:top="1580" w:right="780" w:bottom="280" w:left="1580" w:header="708" w:footer="708"/>
          <w:pgNumType w:start="9"/>
          <w:cols w:space="708"/>
        </w:sectPr>
      </w:pPr>
    </w:p>
    <w:p>
      <w:pPr>
        <w:pStyle w:val="Heading2"/>
        <w:spacing w:before="10"/>
        <w:ind w:left="1581"/>
      </w:pPr>
      <w:r>
        <w:t>（二）主要分部分项工程施工方法</w:t>
      </w:r>
    </w:p>
    <w:p>
      <w:pPr>
        <w:pStyle w:val="BodyText"/>
        <w:spacing w:before="229"/>
        <w:ind w:left="1433"/>
        <w:rPr>
          <w:rFonts w:ascii="黑体" w:eastAsia="黑体" w:hint="eastAsia"/>
        </w:rPr>
      </w:pPr>
      <w:r>
        <w:rPr>
          <w:rFonts w:ascii="黑体" w:eastAsia="黑体" w:hint="eastAsia"/>
        </w:rPr>
        <w:t>1、土方工程</w:t>
      </w:r>
    </w:p>
    <w:p>
      <w:pPr>
        <w:pStyle w:val="ListParagraph"/>
        <w:numPr>
          <w:ilvl w:val="0"/>
          <w:numId w:val="27"/>
        </w:numPr>
        <w:tabs>
          <w:tab w:val="left" w:pos="2310"/>
        </w:tabs>
        <w:spacing w:before="215" w:after="0" w:line="336" w:lineRule="auto"/>
        <w:ind w:left="291" w:right="2237" w:firstLine="911"/>
        <w:jc w:val="left"/>
        <w:rPr>
          <w:sz w:val="42"/>
        </w:rPr>
      </w:pPr>
      <w:r>
        <w:rPr>
          <w:spacing w:val="-1"/>
          <w:sz w:val="42"/>
        </w:rPr>
        <w:t>基坑防护，根据工程现场需要，基坑开挖后，现场平整时向</w:t>
      </w:r>
      <w:r>
        <w:rPr>
          <w:sz w:val="42"/>
        </w:rPr>
        <w:t>外找坡，以防雨水流入基坑。基坑侧壁准备好硬塑料防水布，用于雨水保护坑壁，以防雨水冲刷造成塌方。</w:t>
      </w:r>
    </w:p>
    <w:p>
      <w:pPr>
        <w:pStyle w:val="ListParagraph"/>
        <w:numPr>
          <w:ilvl w:val="0"/>
          <w:numId w:val="27"/>
        </w:numPr>
        <w:tabs>
          <w:tab w:val="left" w:pos="2310"/>
          <w:tab w:val="left" w:pos="8955"/>
        </w:tabs>
        <w:spacing w:before="0" w:after="0" w:line="336" w:lineRule="auto"/>
        <w:ind w:left="291" w:right="1667" w:firstLine="911"/>
        <w:jc w:val="left"/>
        <w:rPr>
          <w:sz w:val="42"/>
        </w:rPr>
      </w:pPr>
      <w:r>
        <w:rPr>
          <w:sz w:val="42"/>
        </w:rPr>
        <w:t>地基开挖，土方开挖时，应注意保持原土方的结构，基底以 上</w:t>
      </w:r>
      <w:r>
        <w:rPr>
          <w:spacing w:val="32"/>
          <w:sz w:val="42"/>
        </w:rPr>
        <w:t xml:space="preserve"> </w:t>
      </w:r>
      <w:r>
        <w:rPr>
          <w:sz w:val="42"/>
        </w:rPr>
        <w:t>40cm</w:t>
      </w:r>
      <w:r>
        <w:rPr>
          <w:spacing w:val="70"/>
          <w:sz w:val="42"/>
        </w:rPr>
        <w:t xml:space="preserve"> </w:t>
      </w:r>
      <w:r>
        <w:rPr>
          <w:sz w:val="42"/>
        </w:rPr>
        <w:t>厚的土层，应控制好标高，基土开挖应连续进行，如基础挖好后不能立即进行下道工序，</w:t>
      </w:r>
      <w:r>
        <w:rPr>
          <w:spacing w:val="108"/>
          <w:sz w:val="42"/>
        </w:rPr>
        <w:t xml:space="preserve"> </w:t>
      </w:r>
      <w:r>
        <w:rPr>
          <w:sz w:val="42"/>
        </w:rPr>
        <w:t>应在基底以上留</w:t>
        <w:tab/>
        <w:t>30cm</w:t>
      </w:r>
      <w:r>
        <w:rPr>
          <w:spacing w:val="-13"/>
          <w:sz w:val="42"/>
        </w:rPr>
        <w:t xml:space="preserve"> </w:t>
      </w:r>
      <w:r>
        <w:rPr>
          <w:sz w:val="42"/>
        </w:rPr>
        <w:t>一层不挖，</w:t>
      </w:r>
      <w:r>
        <w:rPr>
          <w:spacing w:val="-152"/>
          <w:sz w:val="42"/>
        </w:rPr>
        <w:t xml:space="preserve"> </w:t>
      </w:r>
      <w:r>
        <w:rPr>
          <w:sz w:val="42"/>
        </w:rPr>
        <w:t>待下道</w:t>
      </w:r>
      <w:r>
        <w:rPr>
          <w:spacing w:val="-18"/>
          <w:sz w:val="42"/>
        </w:rPr>
        <w:t>工</w:t>
      </w:r>
      <w:r>
        <w:rPr>
          <w:sz w:val="42"/>
        </w:rPr>
        <w:t>序施工时，再挖至设计标高，以免基土被扰动。</w:t>
      </w:r>
    </w:p>
    <w:p>
      <w:pPr>
        <w:pStyle w:val="ListParagraph"/>
        <w:numPr>
          <w:ilvl w:val="0"/>
          <w:numId w:val="27"/>
        </w:numPr>
        <w:tabs>
          <w:tab w:val="left" w:pos="2310"/>
          <w:tab w:val="left" w:pos="2340"/>
          <w:tab w:val="left" w:pos="6787"/>
        </w:tabs>
        <w:spacing w:before="0" w:after="0" w:line="336" w:lineRule="auto"/>
        <w:ind w:left="291" w:right="2013" w:firstLine="911"/>
        <w:jc w:val="left"/>
        <w:rPr>
          <w:sz w:val="42"/>
        </w:rPr>
      </w:pPr>
      <w:r>
        <w:rPr>
          <w:sz w:val="42"/>
        </w:rPr>
        <w:t>相邻基坑开挖时，应遵循先深后浅的施工顺序，挖土应自上而下，水平分段分层进行，每层</w:t>
        <w:tab/>
        <w:t>0.3</w:t>
      </w:r>
      <w:r>
        <w:rPr>
          <w:spacing w:val="-26"/>
          <w:sz w:val="42"/>
        </w:rPr>
        <w:t xml:space="preserve"> </w:t>
      </w:r>
      <w:r>
        <w:rPr>
          <w:sz w:val="42"/>
        </w:rPr>
        <w:t>米左右，边挖边检查坑底宽度</w:t>
      </w:r>
      <w:r>
        <w:rPr>
          <w:spacing w:val="-17"/>
          <w:sz w:val="42"/>
        </w:rPr>
        <w:t>及</w:t>
      </w:r>
      <w:r>
        <w:rPr>
          <w:sz w:val="42"/>
        </w:rPr>
        <w:t>坡度，不够时及时修整，挖至设计标高时，再统一修整。要求坑底凹 凸不超过</w:t>
        <w:tab/>
        <w:t>1.5cm</w:t>
      </w:r>
      <w:r>
        <w:rPr>
          <w:spacing w:val="-113"/>
          <w:sz w:val="42"/>
        </w:rPr>
        <w:t xml:space="preserve"> </w:t>
      </w:r>
      <w:r>
        <w:rPr>
          <w:sz w:val="42"/>
        </w:rPr>
        <w:t>，当清土时，基坑挖好后不能立即进行下道工序时， 应预留</w:t>
      </w:r>
      <w:r>
        <w:rPr>
          <w:spacing w:val="7"/>
          <w:sz w:val="42"/>
        </w:rPr>
        <w:t xml:space="preserve"> </w:t>
      </w:r>
      <w:r>
        <w:rPr>
          <w:sz w:val="42"/>
        </w:rPr>
        <w:t>15-30cm</w:t>
      </w:r>
      <w:r>
        <w:rPr>
          <w:spacing w:val="30"/>
          <w:sz w:val="42"/>
        </w:rPr>
        <w:t xml:space="preserve"> </w:t>
      </w:r>
      <w:r>
        <w:rPr>
          <w:sz w:val="42"/>
        </w:rPr>
        <w:t>一层不挖，待下道工序开始时再</w:t>
      </w:r>
    </w:p>
    <w:p>
      <w:pPr>
        <w:pStyle w:val="BodyText"/>
        <w:spacing w:line="537" w:lineRule="exact"/>
      </w:pPr>
      <w:r>
        <w:t>挖至设计标高。</w:t>
      </w:r>
    </w:p>
    <w:p>
      <w:pPr>
        <w:pStyle w:val="ListParagraph"/>
        <w:numPr>
          <w:ilvl w:val="0"/>
          <w:numId w:val="27"/>
        </w:numPr>
        <w:tabs>
          <w:tab w:val="left" w:pos="2310"/>
          <w:tab w:val="left" w:pos="9142"/>
        </w:tabs>
        <w:spacing w:before="212" w:after="0" w:line="240" w:lineRule="auto"/>
        <w:ind w:left="2309" w:right="0" w:hanging="1107"/>
        <w:jc w:val="left"/>
        <w:rPr>
          <w:sz w:val="42"/>
        </w:rPr>
      </w:pPr>
      <w:r>
        <w:rPr>
          <w:sz w:val="42"/>
        </w:rPr>
        <w:t>基坑清土时，两人操作间距应大于</w:t>
        <w:tab/>
        <w:t>2.5</w:t>
      </w:r>
      <w:r>
        <w:rPr>
          <w:spacing w:val="-39"/>
          <w:sz w:val="42"/>
        </w:rPr>
        <w:t xml:space="preserve"> </w:t>
      </w:r>
      <w:r>
        <w:rPr>
          <w:sz w:val="42"/>
        </w:rPr>
        <w:t>米，重物距土坡安全</w:t>
      </w:r>
    </w:p>
    <w:p>
      <w:pPr>
        <w:pStyle w:val="BodyText"/>
        <w:tabs>
          <w:tab w:val="left" w:pos="4050"/>
          <w:tab w:val="left" w:pos="9067"/>
        </w:tabs>
        <w:spacing w:before="214"/>
      </w:pPr>
      <w:r>
        <w:t>距离，汽车不小于</w:t>
        <w:tab/>
        <w:t>3</w:t>
      </w:r>
      <w:r>
        <w:rPr>
          <w:spacing w:val="-70"/>
        </w:rPr>
        <w:t xml:space="preserve"> </w:t>
      </w:r>
      <w:r>
        <w:t>米，材料堆放应不小于</w:t>
        <w:tab/>
        <w:t>1</w:t>
      </w:r>
      <w:r>
        <w:rPr>
          <w:spacing w:val="-75"/>
        </w:rPr>
        <w:t xml:space="preserve"> </w:t>
      </w:r>
      <w:r>
        <w:t>米。</w:t>
      </w:r>
    </w:p>
    <w:p>
      <w:pPr>
        <w:pStyle w:val="ListParagraph"/>
        <w:numPr>
          <w:ilvl w:val="0"/>
          <w:numId w:val="27"/>
        </w:numPr>
        <w:tabs>
          <w:tab w:val="left" w:pos="2310"/>
          <w:tab w:val="left" w:pos="11222"/>
        </w:tabs>
        <w:spacing w:before="215" w:after="0" w:line="336" w:lineRule="auto"/>
        <w:ind w:left="291" w:right="1747" w:firstLine="911"/>
        <w:jc w:val="left"/>
        <w:rPr>
          <w:sz w:val="42"/>
        </w:rPr>
      </w:pPr>
      <w:r>
        <w:rPr>
          <w:sz w:val="42"/>
        </w:rPr>
        <w:t>地基基础的施工应尽量缩短坑槽的暴露时间，</w:t>
        <w:tab/>
        <w:t>基坑四周应</w:t>
      </w:r>
      <w:r>
        <w:rPr>
          <w:spacing w:val="-17"/>
          <w:sz w:val="42"/>
        </w:rPr>
        <w:t>做</w:t>
      </w:r>
      <w:r>
        <w:rPr>
          <w:sz w:val="42"/>
        </w:rPr>
        <w:t>好排水措施，严禁雨水和施工用水浸入地基，不允许基坑有泡水和积</w:t>
      </w:r>
    </w:p>
    <w:p>
      <w:pPr>
        <w:pStyle w:val="BodyText"/>
        <w:spacing w:before="1"/>
      </w:pPr>
      <w:r>
        <w:t>水现象，确保工程质量。</w:t>
      </w:r>
    </w:p>
    <w:p>
      <w:pPr>
        <w:pStyle w:val="ListParagraph"/>
        <w:numPr>
          <w:ilvl w:val="0"/>
          <w:numId w:val="27"/>
        </w:numPr>
        <w:tabs>
          <w:tab w:val="left" w:pos="2310"/>
        </w:tabs>
        <w:spacing w:before="215" w:after="0" w:line="336" w:lineRule="auto"/>
        <w:ind w:left="291" w:right="2237" w:firstLine="911"/>
        <w:jc w:val="left"/>
        <w:rPr>
          <w:sz w:val="42"/>
        </w:rPr>
      </w:pPr>
      <w:r>
        <w:rPr>
          <w:spacing w:val="-1"/>
          <w:sz w:val="42"/>
        </w:rPr>
        <w:t>基槽开挖好后，应对坑底进行普遍钎探，并做好记录，经设</w:t>
      </w:r>
      <w:r>
        <w:rPr>
          <w:sz w:val="42"/>
        </w:rPr>
        <w:t>计单位及甲方、监理方等有关人员共同验槽，合格后方可施工下道工序。</w:t>
      </w:r>
    </w:p>
    <w:p>
      <w:pPr>
        <w:pStyle w:val="ListParagraph"/>
        <w:numPr>
          <w:ilvl w:val="0"/>
          <w:numId w:val="27"/>
        </w:numPr>
        <w:tabs>
          <w:tab w:val="left" w:pos="2310"/>
          <w:tab w:val="left" w:pos="4054"/>
        </w:tabs>
        <w:spacing w:before="0" w:after="0" w:line="336" w:lineRule="auto"/>
        <w:ind w:left="291" w:right="2220" w:firstLine="911"/>
        <w:jc w:val="left"/>
        <w:rPr>
          <w:sz w:val="42"/>
        </w:rPr>
      </w:pPr>
      <w:r>
        <w:rPr>
          <w:sz w:val="42"/>
        </w:rPr>
        <w:t>待基础验收达到要求后，进行土方回填土应分层夯实，每层填土</w:t>
      </w:r>
      <w:r>
        <w:rPr>
          <w:spacing w:val="103"/>
          <w:sz w:val="42"/>
        </w:rPr>
        <w:t xml:space="preserve"> </w:t>
      </w:r>
      <w:r>
        <w:rPr>
          <w:sz w:val="42"/>
        </w:rPr>
        <w:t>250mm</w:t>
      </w:r>
      <w:r>
        <w:rPr>
          <w:spacing w:val="-116"/>
          <w:sz w:val="42"/>
        </w:rPr>
        <w:t xml:space="preserve"> </w:t>
      </w:r>
      <w:r>
        <w:rPr>
          <w:sz w:val="42"/>
        </w:rPr>
        <w:t>，施工中每班组所铺平的土料必夯实完毕，不得进行隔日夯实，如遇下雨，填土层表面有泥浆、积水应清除后才能继续回填， 在每层填土表面下</w:t>
        <w:tab/>
        <w:t>2/3</w:t>
      </w:r>
      <w:r>
        <w:rPr>
          <w:spacing w:val="-19"/>
          <w:sz w:val="42"/>
        </w:rPr>
        <w:t xml:space="preserve"> </w:t>
      </w:r>
      <w:r>
        <w:rPr>
          <w:sz w:val="42"/>
        </w:rPr>
        <w:t>厚度处用环刀取样，测定土的干密度；如测</w:t>
      </w:r>
      <w:r>
        <w:rPr>
          <w:spacing w:val="-19"/>
          <w:sz w:val="42"/>
        </w:rPr>
        <w:t>定</w:t>
      </w:r>
      <w:r>
        <w:rPr>
          <w:sz w:val="42"/>
        </w:rPr>
        <w:t>不合格，应增加压实遍数或挖开把土块打碎，重新夯实后再检验。</w:t>
      </w:r>
    </w:p>
    <w:p>
      <w:pPr>
        <w:spacing w:after="0" w:line="336" w:lineRule="auto"/>
        <w:jc w:val="left"/>
        <w:rPr>
          <w:sz w:val="42"/>
        </w:rPr>
        <w:sectPr>
          <w:pgSz w:w="17860" w:h="25260"/>
          <w:pgMar w:top="1500" w:right="780" w:bottom="280" w:left="1580" w:header="708" w:footer="708"/>
          <w:pgNumType w:start="10"/>
          <w:cols w:space="708"/>
        </w:sectPr>
      </w:pPr>
    </w:p>
    <w:p>
      <w:pPr>
        <w:pStyle w:val="ListParagraph"/>
        <w:numPr>
          <w:ilvl w:val="0"/>
          <w:numId w:val="27"/>
        </w:numPr>
        <w:tabs>
          <w:tab w:val="left" w:pos="2310"/>
        </w:tabs>
        <w:spacing w:before="21" w:after="0" w:line="240" w:lineRule="auto"/>
        <w:ind w:left="2309" w:right="0" w:hanging="1107"/>
        <w:jc w:val="left"/>
        <w:rPr>
          <w:sz w:val="42"/>
        </w:rPr>
      </w:pPr>
      <w:r>
        <w:rPr>
          <w:sz w:val="42"/>
        </w:rPr>
        <w:t>土方开挖及施工过程中，要注意基坑排水。</w:t>
      </w:r>
    </w:p>
    <w:p>
      <w:pPr>
        <w:pStyle w:val="BodyText"/>
        <w:spacing w:before="215"/>
        <w:ind w:left="1203"/>
        <w:rPr>
          <w:rFonts w:ascii="黑体" w:eastAsia="黑体" w:hint="eastAsia"/>
        </w:rPr>
      </w:pPr>
      <w:r>
        <w:rPr>
          <w:rFonts w:ascii="黑体" w:eastAsia="黑体" w:hint="eastAsia"/>
        </w:rPr>
        <w:t>2、施工测量</w:t>
      </w:r>
    </w:p>
    <w:p>
      <w:pPr>
        <w:pStyle w:val="ListParagraph"/>
        <w:numPr>
          <w:ilvl w:val="0"/>
          <w:numId w:val="26"/>
        </w:numPr>
        <w:tabs>
          <w:tab w:val="left" w:pos="2310"/>
        </w:tabs>
        <w:spacing w:before="215" w:after="0" w:line="240" w:lineRule="auto"/>
        <w:ind w:left="2309" w:right="0" w:hanging="1107"/>
        <w:jc w:val="left"/>
        <w:rPr>
          <w:sz w:val="42"/>
        </w:rPr>
      </w:pPr>
      <w:r>
        <w:rPr>
          <w:sz w:val="42"/>
        </w:rPr>
        <w:t>测量仪器</w:t>
      </w:r>
    </w:p>
    <w:p>
      <w:pPr>
        <w:pStyle w:val="BodyText"/>
        <w:spacing w:before="214" w:line="336" w:lineRule="auto"/>
        <w:ind w:right="2500" w:firstLine="911"/>
      </w:pPr>
      <w:r>
        <w:t>水平测距采用钢尺，高程测定采用光学水准仪，方向测定采用南就产 J2 光学经纬仪。</w:t>
      </w:r>
    </w:p>
    <w:p>
      <w:pPr>
        <w:pStyle w:val="ListParagraph"/>
        <w:numPr>
          <w:ilvl w:val="0"/>
          <w:numId w:val="26"/>
        </w:numPr>
        <w:tabs>
          <w:tab w:val="left" w:pos="2310"/>
        </w:tabs>
        <w:spacing w:before="0" w:after="0" w:line="536" w:lineRule="exact"/>
        <w:ind w:left="2309" w:right="0" w:hanging="1107"/>
        <w:jc w:val="left"/>
        <w:rPr>
          <w:sz w:val="42"/>
        </w:rPr>
      </w:pPr>
      <w:r>
        <w:rPr>
          <w:sz w:val="42"/>
        </w:rPr>
        <w:t>工程的定位放线及垂直度控制</w:t>
      </w:r>
    </w:p>
    <w:p>
      <w:pPr>
        <w:pStyle w:val="BodyText"/>
        <w:spacing w:before="218"/>
        <w:ind w:left="1203"/>
      </w:pPr>
      <w:r>
        <w:t>根据本工程情况，主体结构施工时，横向设置一条控制轴线，纵</w:t>
      </w:r>
    </w:p>
    <w:p>
      <w:pPr>
        <w:pStyle w:val="BodyText"/>
        <w:spacing w:before="214" w:line="336" w:lineRule="auto"/>
        <w:ind w:right="1562"/>
        <w:jc w:val="both"/>
      </w:pPr>
      <w:r>
        <w:rPr>
          <w:spacing w:val="-8"/>
        </w:rPr>
        <w:t xml:space="preserve">向设置一条控制轴线。 控制轴线一端控制桩彩砼墩内埋置  </w:t>
      </w:r>
      <w:r>
        <w:rPr>
          <w:rFonts w:ascii="幼圆" w:eastAsia="幼圆" w:hAnsi="幼圆" w:hint="eastAsia"/>
          <w:spacing w:val="11"/>
        </w:rPr>
        <w:t>Φ</w:t>
      </w:r>
      <w:r>
        <w:rPr>
          <w:spacing w:val="11"/>
        </w:rPr>
        <w:t>25</w:t>
      </w:r>
      <w:r>
        <w:rPr>
          <w:spacing w:val="-14"/>
        </w:rPr>
        <w:t xml:space="preserve"> 钢筋制</w:t>
      </w:r>
      <w:r>
        <w:rPr>
          <w:spacing w:val="-10"/>
        </w:rPr>
        <w:t xml:space="preserve">作，钢筋上锯十字交叉点作为控制轴线控制点，砼墩尺寸为  </w:t>
      </w:r>
      <w:r>
        <w:t>0.8m</w:t>
      </w:r>
      <w:r>
        <w:rPr>
          <w:spacing w:val="40"/>
        </w:rPr>
        <w:t xml:space="preserve"> 宽</w:t>
      </w:r>
      <w:r>
        <w:t>0.8m</w:t>
      </w:r>
      <w:r>
        <w:rPr>
          <w:spacing w:val="-2"/>
        </w:rPr>
        <w:t xml:space="preserve"> 长 </w:t>
      </w:r>
      <w:r>
        <w:t>1m</w:t>
      </w:r>
      <w:r>
        <w:rPr>
          <w:spacing w:val="-4"/>
        </w:rPr>
        <w:t xml:space="preserve"> 深，控制轴线另一端在原建筑物墙体上用红漆做红三角标</w:t>
      </w:r>
    </w:p>
    <w:p>
      <w:pPr>
        <w:pStyle w:val="BodyText"/>
        <w:spacing w:line="336" w:lineRule="auto"/>
        <w:ind w:right="2569"/>
      </w:pPr>
      <w:r>
        <w:t>志，然后在楼面上用墨斗弹出控制轴线，再根据柱、墙与控制轴线的关系，弹出柱、墙位置控制线。</w:t>
      </w:r>
    </w:p>
    <w:p>
      <w:pPr>
        <w:pStyle w:val="BodyText"/>
        <w:spacing w:line="336" w:lineRule="auto"/>
        <w:ind w:right="2500" w:firstLine="911"/>
        <w:jc w:val="both"/>
      </w:pPr>
      <w:r>
        <w:t>为消除误差，保证测量精度，轴线好后必须用经纬仪进行检测修正，每层做一次轴线通视，查一下轴线交角，在误差范围内，做平差处理。</w:t>
      </w:r>
    </w:p>
    <w:p>
      <w:pPr>
        <w:pStyle w:val="BodyText"/>
        <w:spacing w:line="336" w:lineRule="auto"/>
        <w:ind w:right="1603" w:firstLine="911"/>
        <w:jc w:val="both"/>
      </w:pPr>
      <w:r>
        <w:rPr>
          <w:spacing w:val="2"/>
        </w:rPr>
        <w:t xml:space="preserve">根据现场给定的高程在现场设 置± </w:t>
      </w:r>
      <w:r>
        <w:t>0.000</w:t>
      </w:r>
      <w:r>
        <w:rPr>
          <w:spacing w:val="23"/>
        </w:rPr>
        <w:t xml:space="preserve"> 标高控制点。± </w:t>
      </w:r>
      <w:r>
        <w:t xml:space="preserve">0.000 </w:t>
      </w:r>
      <w:r>
        <w:rPr>
          <w:spacing w:val="-2"/>
        </w:rPr>
        <w:t>以上各层标高均由此点用钢尺直接向上引测。  为消除偶然误差， 向上</w:t>
      </w:r>
      <w:r>
        <w:t>引测点不少于三个，在每层作好高程标志后用水准仪进行检测。在误</w:t>
      </w:r>
    </w:p>
    <w:p>
      <w:pPr>
        <w:pStyle w:val="BodyText"/>
      </w:pPr>
      <w:r>
        <w:t>差范围内取三点高差平均值控制层高。</w:t>
      </w:r>
    </w:p>
    <w:p>
      <w:pPr>
        <w:pStyle w:val="ListParagraph"/>
        <w:numPr>
          <w:ilvl w:val="0"/>
          <w:numId w:val="26"/>
        </w:numPr>
        <w:tabs>
          <w:tab w:val="left" w:pos="2310"/>
        </w:tabs>
        <w:spacing w:before="212" w:after="0" w:line="240" w:lineRule="auto"/>
        <w:ind w:left="2309" w:right="0" w:hanging="1107"/>
        <w:jc w:val="left"/>
        <w:rPr>
          <w:sz w:val="42"/>
        </w:rPr>
      </w:pPr>
      <w:r>
        <w:rPr>
          <w:sz w:val="42"/>
        </w:rPr>
        <w:t>误差要求</w:t>
      </w:r>
    </w:p>
    <w:p>
      <w:pPr>
        <w:pStyle w:val="BodyText"/>
        <w:tabs>
          <w:tab w:val="left" w:pos="5531"/>
          <w:tab w:val="left" w:pos="9639"/>
          <w:tab w:val="left" w:pos="11457"/>
        </w:tabs>
        <w:spacing w:before="215" w:line="336" w:lineRule="auto"/>
        <w:ind w:right="1443" w:firstLine="911"/>
      </w:pPr>
      <w:r>
        <w:t>轴线平面位移不大于</w:t>
        <w:tab/>
        <w:t>5mm</w:t>
      </w:r>
      <w:r>
        <w:rPr>
          <w:spacing w:val="-140"/>
        </w:rPr>
        <w:t xml:space="preserve"> </w:t>
      </w:r>
      <w:r>
        <w:t>，柱墙垂直度每层不大于</w:t>
        <w:tab/>
        <w:t>5mm</w:t>
      </w:r>
      <w:r>
        <w:rPr>
          <w:spacing w:val="-153"/>
        </w:rPr>
        <w:t xml:space="preserve"> </w:t>
      </w:r>
      <w:r>
        <w:t>，全高为H/1000</w:t>
      </w:r>
      <w:r>
        <w:rPr>
          <w:spacing w:val="-99"/>
        </w:rPr>
        <w:t xml:space="preserve"> </w:t>
      </w:r>
      <w:r>
        <w:t>，且不大于</w:t>
      </w:r>
      <w:r>
        <w:rPr>
          <w:spacing w:val="90"/>
        </w:rPr>
        <w:t xml:space="preserve"> </w:t>
      </w:r>
      <w:r>
        <w:t>30mm</w:t>
      </w:r>
      <w:r>
        <w:rPr>
          <w:spacing w:val="-132"/>
        </w:rPr>
        <w:t xml:space="preserve"> </w:t>
      </w:r>
      <w:r>
        <w:t>，高程精度：层高小于</w:t>
        <w:tab/>
        <w:t>5mm</w:t>
      </w:r>
      <w:r>
        <w:rPr>
          <w:spacing w:val="-154"/>
        </w:rPr>
        <w:t xml:space="preserve"> </w:t>
      </w:r>
      <w:r>
        <w:t>，全高小于</w:t>
      </w:r>
      <w:r>
        <w:rPr>
          <w:spacing w:val="83"/>
        </w:rPr>
        <w:t xml:space="preserve"> </w:t>
      </w:r>
      <w:r>
        <w:t>30mm</w:t>
      </w:r>
      <w:r>
        <w:rPr>
          <w:spacing w:val="-136"/>
        </w:rPr>
        <w:t xml:space="preserve"> </w:t>
      </w:r>
      <w:r>
        <w:rPr>
          <w:spacing w:val="-16"/>
        </w:rPr>
        <w:t>。</w:t>
      </w:r>
    </w:p>
    <w:p>
      <w:pPr>
        <w:pStyle w:val="ListParagraph"/>
        <w:numPr>
          <w:ilvl w:val="0"/>
          <w:numId w:val="26"/>
        </w:numPr>
        <w:tabs>
          <w:tab w:val="left" w:pos="2310"/>
        </w:tabs>
        <w:spacing w:before="0" w:after="0" w:line="537" w:lineRule="exact"/>
        <w:ind w:left="2309" w:right="0" w:hanging="1107"/>
        <w:jc w:val="left"/>
        <w:rPr>
          <w:sz w:val="42"/>
        </w:rPr>
      </w:pPr>
      <w:r>
        <w:rPr>
          <w:sz w:val="42"/>
        </w:rPr>
        <w:t>注意事项</w:t>
      </w:r>
    </w:p>
    <w:p>
      <w:pPr>
        <w:pStyle w:val="BodyText"/>
        <w:spacing w:before="214" w:line="336" w:lineRule="auto"/>
        <w:ind w:right="2500" w:firstLine="911"/>
      </w:pPr>
      <w:r>
        <w:t>所有轴线传递都以控制点和定向点为基础，所以要控制定向点的保护。仪器要经常进行校检，并备有检查资料。</w:t>
      </w:r>
    </w:p>
    <w:p>
      <w:pPr>
        <w:pStyle w:val="BodyText"/>
        <w:spacing w:before="1"/>
        <w:ind w:left="1433"/>
        <w:rPr>
          <w:rFonts w:ascii="黑体" w:eastAsia="黑体" w:hint="eastAsia"/>
        </w:rPr>
      </w:pPr>
      <w:r>
        <w:rPr>
          <w:rFonts w:ascii="黑体" w:eastAsia="黑体" w:hint="eastAsia"/>
        </w:rPr>
        <w:t>3、基础工程</w:t>
      </w:r>
    </w:p>
    <w:p>
      <w:pPr>
        <w:pStyle w:val="BodyText"/>
        <w:spacing w:before="215" w:line="336" w:lineRule="auto"/>
        <w:ind w:right="2500" w:firstLine="911"/>
      </w:pPr>
      <w:r>
        <w:t>基础应一次性浇注完毕，振捣要密实，基础的插筋、预埋件等要保证位置准确，浇注终凝后，砼外露部分要及时覆盖并浇水养护。</w:t>
      </w:r>
    </w:p>
    <w:p>
      <w:pPr>
        <w:spacing w:after="0" w:line="336" w:lineRule="auto"/>
        <w:sectPr>
          <w:pgSz w:w="17860" w:h="25260"/>
          <w:pgMar w:top="1580" w:right="780" w:bottom="280" w:left="1580" w:header="708" w:footer="708"/>
          <w:pgNumType w:start="11"/>
          <w:cols w:space="708"/>
        </w:sectPr>
      </w:pPr>
    </w:p>
    <w:p>
      <w:pPr>
        <w:pStyle w:val="ListParagraph"/>
        <w:numPr>
          <w:ilvl w:val="0"/>
          <w:numId w:val="25"/>
        </w:numPr>
        <w:tabs>
          <w:tab w:val="left" w:pos="2310"/>
        </w:tabs>
        <w:spacing w:before="21" w:after="0" w:line="336" w:lineRule="auto"/>
        <w:ind w:left="291" w:right="2237" w:firstLine="911"/>
        <w:jc w:val="left"/>
        <w:rPr>
          <w:sz w:val="42"/>
        </w:rPr>
      </w:pPr>
      <w:r>
        <w:rPr>
          <w:spacing w:val="-1"/>
          <w:sz w:val="42"/>
        </w:rPr>
        <w:t>砼垫层施工，在砼垫层施工前应仔细检查土方开挖标高，符</w:t>
      </w:r>
      <w:r>
        <w:rPr>
          <w:sz w:val="42"/>
        </w:rPr>
        <w:t>合设计要求后，方可施工砼垫层，垫层砼应严格按配合比施工，并应随打随找平压光，为施工防水层做好准备。</w:t>
      </w:r>
    </w:p>
    <w:p>
      <w:pPr>
        <w:pStyle w:val="ListParagraph"/>
        <w:numPr>
          <w:ilvl w:val="0"/>
          <w:numId w:val="25"/>
        </w:numPr>
        <w:tabs>
          <w:tab w:val="left" w:pos="2310"/>
          <w:tab w:val="left" w:pos="13498"/>
        </w:tabs>
        <w:spacing w:before="0" w:after="0" w:line="336" w:lineRule="auto"/>
        <w:ind w:left="291" w:right="1577" w:firstLine="911"/>
        <w:jc w:val="left"/>
        <w:rPr>
          <w:sz w:val="42"/>
        </w:rPr>
      </w:pPr>
      <w:r>
        <w:rPr>
          <w:sz w:val="42"/>
        </w:rPr>
        <w:t>底板钢筋及承台钢筋砼除参照后面的钢筋砼工程施工外，</w:t>
        <w:tab/>
      </w:r>
      <w:r>
        <w:rPr>
          <w:spacing w:val="-17"/>
          <w:sz w:val="42"/>
        </w:rPr>
        <w:t>还</w:t>
      </w:r>
      <w:r>
        <w:rPr>
          <w:sz w:val="42"/>
        </w:rPr>
        <w:t>应按防水砼的要求进行施工，并不得留施工缝，并应做渗水试验，合</w:t>
      </w:r>
    </w:p>
    <w:p>
      <w:pPr>
        <w:pStyle w:val="BodyText"/>
        <w:spacing w:line="536" w:lineRule="exact"/>
      </w:pPr>
      <w:r>
        <w:t>格后方可填土。</w:t>
      </w:r>
    </w:p>
    <w:p>
      <w:pPr>
        <w:pStyle w:val="BodyText"/>
        <w:spacing w:before="216"/>
        <w:ind w:left="1433"/>
        <w:rPr>
          <w:rFonts w:ascii="幼圆" w:eastAsia="幼圆" w:hint="eastAsia"/>
        </w:rPr>
      </w:pPr>
      <w:r>
        <w:rPr>
          <w:rFonts w:ascii="幼圆" w:eastAsia="幼圆" w:hint="eastAsia"/>
        </w:rPr>
        <w:t>4、钢筋工程</w:t>
      </w:r>
    </w:p>
    <w:p>
      <w:pPr>
        <w:pStyle w:val="ListParagraph"/>
        <w:numPr>
          <w:ilvl w:val="0"/>
          <w:numId w:val="24"/>
        </w:numPr>
        <w:tabs>
          <w:tab w:val="left" w:pos="2310"/>
        </w:tabs>
        <w:spacing w:before="214" w:after="0" w:line="240" w:lineRule="auto"/>
        <w:ind w:left="2309" w:right="0" w:hanging="1107"/>
        <w:jc w:val="left"/>
        <w:rPr>
          <w:sz w:val="42"/>
        </w:rPr>
      </w:pPr>
      <w:r>
        <w:rPr>
          <w:sz w:val="42"/>
        </w:rPr>
        <w:t>原材料要求</w:t>
      </w:r>
    </w:p>
    <w:p>
      <w:pPr>
        <w:pStyle w:val="BodyText"/>
        <w:tabs>
          <w:tab w:val="left" w:pos="10081"/>
        </w:tabs>
        <w:spacing w:before="215" w:line="336" w:lineRule="auto"/>
        <w:ind w:right="1624" w:firstLine="911"/>
      </w:pPr>
      <w:r>
        <w:t>进场钢筋应有出厂质量证明书和试验报告单，</w:t>
        <w:tab/>
        <w:t>每捆钢筋应有标牌</w:t>
      </w:r>
      <w:r>
        <w:rPr>
          <w:spacing w:val="-17"/>
        </w:rPr>
        <w:t xml:space="preserve">， </w:t>
      </w:r>
      <w:r>
        <w:t>对进场钢筋按规范的标准抽样做机械性能试验，合格后方可使用。钢</w:t>
      </w:r>
    </w:p>
    <w:p>
      <w:pPr>
        <w:pStyle w:val="BodyText"/>
        <w:spacing w:line="336" w:lineRule="auto"/>
        <w:ind w:right="2569"/>
      </w:pPr>
      <w:r>
        <w:t>筋加工过程中如发现脆断，焊接性能不良或机械性能显着不正常时应进行化学成份检验或其它专项检验。</w:t>
      </w:r>
    </w:p>
    <w:p>
      <w:pPr>
        <w:pStyle w:val="ListParagraph"/>
        <w:numPr>
          <w:ilvl w:val="0"/>
          <w:numId w:val="24"/>
        </w:numPr>
        <w:tabs>
          <w:tab w:val="left" w:pos="2310"/>
        </w:tabs>
        <w:spacing w:before="0" w:after="0" w:line="240" w:lineRule="auto"/>
        <w:ind w:left="2309" w:right="0" w:hanging="1107"/>
        <w:jc w:val="left"/>
        <w:rPr>
          <w:sz w:val="42"/>
        </w:rPr>
      </w:pPr>
      <w:r>
        <w:rPr>
          <w:sz w:val="42"/>
        </w:rPr>
        <w:t>钢筋的储存</w:t>
      </w:r>
    </w:p>
    <w:p>
      <w:pPr>
        <w:pStyle w:val="BodyText"/>
        <w:tabs>
          <w:tab w:val="left" w:pos="4054"/>
        </w:tabs>
        <w:spacing w:before="214" w:line="336" w:lineRule="auto"/>
        <w:ind w:right="1887" w:firstLine="911"/>
      </w:pPr>
      <w:r>
        <w:t>进场后钢筋和加工好的钢筋应根据钢筋的牌号、规格分批堆放在  由粘土砖砌成的高</w:t>
        <w:tab/>
        <w:t>30cm</w:t>
      </w:r>
      <w:r>
        <w:rPr>
          <w:spacing w:val="-17"/>
        </w:rPr>
        <w:t xml:space="preserve"> </w:t>
      </w:r>
      <w:r>
        <w:t>间距</w:t>
      </w:r>
      <w:r>
        <w:rPr>
          <w:spacing w:val="-21"/>
        </w:rPr>
        <w:t xml:space="preserve"> </w:t>
      </w:r>
      <w:r>
        <w:t>2</w:t>
      </w:r>
      <w:r>
        <w:rPr>
          <w:spacing w:val="-68"/>
        </w:rPr>
        <w:t xml:space="preserve"> </w:t>
      </w:r>
      <w:r>
        <w:t>米的垄上，以避免污垢或泥土的污染</w:t>
      </w:r>
      <w:r>
        <w:rPr>
          <w:spacing w:val="-17"/>
        </w:rPr>
        <w:t xml:space="preserve">， </w:t>
      </w:r>
      <w:r>
        <w:t>严禁随意堆放。</w:t>
      </w:r>
    </w:p>
    <w:p>
      <w:pPr>
        <w:pStyle w:val="ListParagraph"/>
        <w:numPr>
          <w:ilvl w:val="0"/>
          <w:numId w:val="24"/>
        </w:numPr>
        <w:tabs>
          <w:tab w:val="left" w:pos="2310"/>
        </w:tabs>
        <w:spacing w:before="0" w:after="0" w:line="536" w:lineRule="exact"/>
        <w:ind w:left="2309" w:right="0" w:hanging="1107"/>
        <w:jc w:val="left"/>
        <w:rPr>
          <w:sz w:val="42"/>
        </w:rPr>
      </w:pPr>
      <w:r>
        <w:rPr>
          <w:sz w:val="42"/>
        </w:rPr>
        <w:t>钢筋加工、使用</w:t>
      </w:r>
    </w:p>
    <w:p>
      <w:pPr>
        <w:pStyle w:val="BodyText"/>
        <w:spacing w:before="215" w:line="336" w:lineRule="auto"/>
        <w:ind w:right="2500" w:firstLine="911"/>
      </w:pPr>
      <w:r>
        <w:t>工长编制出详细的下料计划，下料时钢筋工要在工长的指导下进行下料，保证钢筋尺寸及规格正确。</w:t>
      </w:r>
    </w:p>
    <w:p>
      <w:pPr>
        <w:pStyle w:val="ListParagraph"/>
        <w:numPr>
          <w:ilvl w:val="0"/>
          <w:numId w:val="24"/>
        </w:numPr>
        <w:tabs>
          <w:tab w:val="left" w:pos="2310"/>
        </w:tabs>
        <w:spacing w:before="1" w:after="0" w:line="240" w:lineRule="auto"/>
        <w:ind w:left="2309" w:right="0" w:hanging="1107"/>
        <w:jc w:val="left"/>
        <w:rPr>
          <w:sz w:val="42"/>
        </w:rPr>
      </w:pPr>
      <w:r>
        <w:rPr>
          <w:sz w:val="42"/>
        </w:rPr>
        <w:t>钢筋的配料</w:t>
      </w:r>
    </w:p>
    <w:p>
      <w:pPr>
        <w:pStyle w:val="BodyText"/>
        <w:tabs>
          <w:tab w:val="left" w:pos="4850"/>
          <w:tab w:val="left" w:pos="11234"/>
        </w:tabs>
        <w:spacing w:before="215" w:line="336" w:lineRule="auto"/>
        <w:ind w:right="1659" w:firstLine="911"/>
      </w:pPr>
      <w:r>
        <w:t>I</w:t>
      </w:r>
      <w:r>
        <w:rPr>
          <w:spacing w:val="-73"/>
        </w:rPr>
        <w:t xml:space="preserve"> </w:t>
      </w:r>
      <w:r>
        <w:t>级钢筋端头应做</w:t>
        <w:tab/>
        <w:t>180</w:t>
      </w:r>
      <w:r>
        <w:rPr>
          <w:spacing w:val="-37"/>
        </w:rPr>
        <w:t xml:space="preserve"> </w:t>
      </w:r>
      <w:r>
        <w:t>度弯钩，其弯曲直径不小于</w:t>
        <w:tab/>
        <w:t>2.5d</w:t>
      </w:r>
      <w:r>
        <w:rPr>
          <w:spacing w:val="-128"/>
        </w:rPr>
        <w:t xml:space="preserve"> </w:t>
      </w:r>
      <w:r>
        <w:t>，平直</w:t>
      </w:r>
      <w:r>
        <w:rPr>
          <w:spacing w:val="-17"/>
        </w:rPr>
        <w:t>长</w:t>
      </w:r>
      <w:r>
        <w:t>度不小于</w:t>
      </w:r>
      <w:r>
        <w:rPr>
          <w:spacing w:val="39"/>
        </w:rPr>
        <w:t xml:space="preserve"> </w:t>
      </w:r>
      <w:r>
        <w:rPr>
          <w:spacing w:val="19"/>
        </w:rPr>
        <w:t>3d</w:t>
      </w:r>
      <w:r>
        <w:t>。</w:t>
      </w:r>
    </w:p>
    <w:p>
      <w:pPr>
        <w:pStyle w:val="BodyText"/>
        <w:tabs>
          <w:tab w:val="left" w:pos="6366"/>
          <w:tab w:val="left" w:pos="13283"/>
        </w:tabs>
        <w:spacing w:line="537" w:lineRule="exact"/>
        <w:ind w:left="1203"/>
      </w:pPr>
      <w:r>
        <w:t>箍筋加工时，因本地区按</w:t>
        <w:tab/>
        <w:t>7</w:t>
      </w:r>
      <w:r>
        <w:rPr>
          <w:spacing w:val="-33"/>
        </w:rPr>
        <w:t xml:space="preserve"> </w:t>
      </w:r>
      <w:r>
        <w:t>度地震设防，箍筋的末端必须做</w:t>
        <w:tab/>
        <w:t>135</w:t>
      </w:r>
    </w:p>
    <w:p>
      <w:pPr>
        <w:pStyle w:val="BodyText"/>
        <w:tabs>
          <w:tab w:val="left" w:pos="5419"/>
        </w:tabs>
        <w:spacing w:before="214" w:line="336" w:lineRule="auto"/>
        <w:ind w:left="1203" w:right="5570" w:hanging="912"/>
      </w:pPr>
      <w:r>
        <w:t>度弯钩，弯钩平直长度取</w:t>
        <w:tab/>
        <w:t>10d</w:t>
      </w:r>
      <w:r>
        <w:rPr>
          <w:spacing w:val="-40"/>
        </w:rPr>
        <w:t xml:space="preserve"> </w:t>
      </w:r>
      <w:r>
        <w:t>或</w:t>
      </w:r>
      <w:r>
        <w:rPr>
          <w:spacing w:val="-60"/>
        </w:rPr>
        <w:t xml:space="preserve"> </w:t>
      </w:r>
      <w:r>
        <w:t>75mm</w:t>
      </w:r>
      <w:r>
        <w:rPr>
          <w:spacing w:val="-15"/>
        </w:rPr>
        <w:t xml:space="preserve"> </w:t>
      </w:r>
      <w:r>
        <w:t>的最大值</w:t>
      </w:r>
      <w:r>
        <w:rPr>
          <w:spacing w:val="-15"/>
        </w:rPr>
        <w:t>。</w:t>
      </w:r>
      <w:r>
        <w:t>严格按设计图纸要求配制钢筋。</w:t>
      </w:r>
    </w:p>
    <w:p>
      <w:pPr>
        <w:pStyle w:val="BodyText"/>
        <w:spacing w:before="2" w:line="336" w:lineRule="auto"/>
        <w:ind w:left="1203" w:right="2079"/>
      </w:pPr>
      <w:r>
        <w:rPr>
          <w:spacing w:val="-1"/>
        </w:rPr>
        <w:t>配料时，要考虑附加钢筋，钢筋脚撑、架立筋、定位盘、接结筋。</w:t>
      </w:r>
      <w:r>
        <w:t>盘圆钢筋用调直机调直，较大规格的钢筋局部弯曲位用人工锤击</w:t>
      </w:r>
    </w:p>
    <w:p>
      <w:pPr>
        <w:pStyle w:val="BodyText"/>
        <w:spacing w:line="536" w:lineRule="exact"/>
      </w:pPr>
      <w:r>
        <w:t>调直。端头弯曲严重时，应将端头切除，以保证钢筋接头处的钢筋及</w:t>
      </w:r>
    </w:p>
    <w:p>
      <w:pPr>
        <w:spacing w:after="0" w:line="536" w:lineRule="exact"/>
        <w:sectPr>
          <w:pgSz w:w="17860" w:h="25260"/>
          <w:pgMar w:top="1580" w:right="780" w:bottom="280" w:left="1580" w:header="708" w:footer="708"/>
          <w:pgNumType w:start="12"/>
          <w:cols w:space="708"/>
        </w:sectPr>
      </w:pPr>
    </w:p>
    <w:p>
      <w:pPr>
        <w:pStyle w:val="BodyText"/>
        <w:spacing w:before="21"/>
      </w:pPr>
      <w:r>
        <w:t>尺寸正确。</w:t>
      </w:r>
    </w:p>
    <w:p>
      <w:pPr>
        <w:pStyle w:val="BodyText"/>
        <w:tabs>
          <w:tab w:val="left" w:pos="8041"/>
        </w:tabs>
        <w:spacing w:before="215" w:line="336" w:lineRule="auto"/>
        <w:ind w:right="1734" w:firstLine="911"/>
      </w:pPr>
      <w:r>
        <w:t>购买原材料时，</w:t>
      </w:r>
      <w:r>
        <w:rPr>
          <w:spacing w:val="-79"/>
        </w:rPr>
        <w:t xml:space="preserve"> </w:t>
      </w:r>
      <w:r>
        <w:t>首先考虑长度大于</w:t>
        <w:tab/>
        <w:t>8m</w:t>
      </w:r>
      <w:r>
        <w:rPr>
          <w:spacing w:val="-42"/>
        </w:rPr>
        <w:t xml:space="preserve"> </w:t>
      </w:r>
      <w:r>
        <w:t>以上的线材。</w:t>
      </w:r>
      <w:r>
        <w:rPr>
          <w:spacing w:val="-117"/>
        </w:rPr>
        <w:t xml:space="preserve"> </w:t>
      </w:r>
      <w:r>
        <w:t>钢筋下料时</w:t>
      </w:r>
      <w:r>
        <w:rPr>
          <w:spacing w:val="-17"/>
        </w:rPr>
        <w:t>要</w:t>
      </w:r>
      <w:r>
        <w:t>根据不同长度，长短搭配，统筹排料。钢筋切料，一般应先断长料，</w:t>
      </w:r>
    </w:p>
    <w:p>
      <w:pPr>
        <w:pStyle w:val="BodyText"/>
        <w:spacing w:line="536" w:lineRule="exact"/>
      </w:pPr>
      <w:r>
        <w:t>后截短料，减少短头，减少损耗。</w:t>
      </w:r>
    </w:p>
    <w:p>
      <w:pPr>
        <w:pStyle w:val="BodyText"/>
        <w:spacing w:before="215" w:line="336" w:lineRule="auto"/>
        <w:ind w:right="2500" w:firstLine="911"/>
      </w:pPr>
      <w:r>
        <w:t>配料时不应用短尺量料，防止产生累计误差。为此，宜在工作台标出尺寸刻度线并设置控制断料尺寸用的挡板。</w:t>
      </w:r>
    </w:p>
    <w:p>
      <w:pPr>
        <w:pStyle w:val="BodyText"/>
        <w:spacing w:before="1" w:line="336" w:lineRule="auto"/>
        <w:ind w:right="2500" w:firstLine="911"/>
        <w:jc w:val="both"/>
      </w:pPr>
      <w:r>
        <w:t>钢筋进场应为新材料，项目部负责存放，如存放时间过长或遭遇雨淋等原因造成的锈蚀，使用前应除锈，钢筋使用过程中如发现表面有氧化铁皮鳞等脱落现象严重，钢筋截面损伤或在除锈后钢筋表面不严重的麻坑、伤蚀等情况时，应降级使用或剔除不用。</w:t>
      </w:r>
    </w:p>
    <w:p>
      <w:pPr>
        <w:pStyle w:val="ListParagraph"/>
        <w:numPr>
          <w:ilvl w:val="0"/>
          <w:numId w:val="24"/>
        </w:numPr>
        <w:tabs>
          <w:tab w:val="left" w:pos="2310"/>
        </w:tabs>
        <w:spacing w:before="0" w:after="0" w:line="535" w:lineRule="exact"/>
        <w:ind w:left="2309" w:right="0" w:hanging="1107"/>
        <w:jc w:val="left"/>
        <w:rPr>
          <w:sz w:val="42"/>
        </w:rPr>
      </w:pPr>
      <w:r>
        <w:rPr>
          <w:sz w:val="42"/>
        </w:rPr>
        <w:t>钢筋的接长</w:t>
      </w:r>
    </w:p>
    <w:p>
      <w:pPr>
        <w:pStyle w:val="BodyText"/>
        <w:tabs>
          <w:tab w:val="left" w:pos="7464"/>
          <w:tab w:val="left" w:pos="7698"/>
          <w:tab w:val="left" w:pos="13056"/>
        </w:tabs>
        <w:spacing w:before="215" w:line="336" w:lineRule="auto"/>
        <w:ind w:right="1331" w:firstLine="911"/>
      </w:pPr>
      <w:r>
        <w:t>钢筋的接长是钢筋工程的关键，</w:t>
        <w:tab/>
        <w:t>构造柱钢筋断面搭接不大于</w:t>
        <w:tab/>
        <w:t>50%</w:t>
      </w:r>
      <w:r>
        <w:rPr>
          <w:spacing w:val="-153"/>
        </w:rPr>
        <w:t xml:space="preserve"> </w:t>
      </w:r>
      <w:r>
        <w:rPr>
          <w:spacing w:val="-16"/>
        </w:rPr>
        <w:t xml:space="preserve">， </w:t>
      </w:r>
      <w:r>
        <w:t>梁不大于</w:t>
      </w:r>
      <w:r>
        <w:rPr>
          <w:spacing w:val="-10"/>
        </w:rPr>
        <w:t xml:space="preserve"> </w:t>
      </w:r>
      <w:r>
        <w:t>25%</w:t>
      </w:r>
      <w:r>
        <w:rPr>
          <w:spacing w:val="-153"/>
        </w:rPr>
        <w:t xml:space="preserve"> </w:t>
      </w:r>
      <w:r>
        <w:rPr>
          <w:spacing w:val="-195"/>
        </w:rPr>
        <w:t>，</w:t>
      </w:r>
      <w:r>
        <w:t>底板接头下筋应在跨中</w:t>
        <w:tab/>
        <w:tab/>
        <w:t>1/3L</w:t>
      </w:r>
      <w:r>
        <w:rPr>
          <w:spacing w:val="-76"/>
        </w:rPr>
        <w:t xml:space="preserve"> </w:t>
      </w:r>
      <w:r>
        <w:t>范围内</w:t>
      </w:r>
      <w:r>
        <w:rPr>
          <w:spacing w:val="-92"/>
        </w:rPr>
        <w:t>，</w:t>
      </w:r>
      <w:r>
        <w:t>上筋应在支座</w:t>
      </w:r>
      <w:r>
        <w:rPr>
          <w:spacing w:val="61"/>
        </w:rPr>
        <w:t xml:space="preserve"> </w:t>
      </w:r>
      <w:r>
        <w:t>1/3L 范围内。</w:t>
      </w:r>
    </w:p>
    <w:p>
      <w:pPr>
        <w:pStyle w:val="ListParagraph"/>
        <w:numPr>
          <w:ilvl w:val="0"/>
          <w:numId w:val="24"/>
        </w:numPr>
        <w:tabs>
          <w:tab w:val="left" w:pos="2310"/>
        </w:tabs>
        <w:spacing w:before="0" w:after="0" w:line="240" w:lineRule="auto"/>
        <w:ind w:left="2309" w:right="0" w:hanging="1107"/>
        <w:jc w:val="left"/>
        <w:rPr>
          <w:sz w:val="42"/>
        </w:rPr>
      </w:pPr>
      <w:r>
        <w:rPr>
          <w:sz w:val="42"/>
        </w:rPr>
        <w:t>钢筋的制作</w:t>
      </w:r>
    </w:p>
    <w:p>
      <w:pPr>
        <w:pStyle w:val="BodyText"/>
        <w:tabs>
          <w:tab w:val="left" w:pos="6103"/>
          <w:tab w:val="left" w:pos="6442"/>
          <w:tab w:val="left" w:pos="13510"/>
        </w:tabs>
        <w:spacing w:before="215" w:line="336" w:lineRule="auto"/>
        <w:ind w:right="1565" w:firstLine="911"/>
      </w:pPr>
      <w:r>
        <w:t>所有梁柱箍筋的末端均做</w:t>
        <w:tab/>
        <w:tab/>
        <w:t>135</w:t>
      </w:r>
      <w:r>
        <w:rPr>
          <w:spacing w:val="84"/>
        </w:rPr>
        <w:t xml:space="preserve"> </w:t>
      </w:r>
      <w:r>
        <w:t>度弯钩，弯钩中直部分不小于</w:t>
        <w:tab/>
      </w:r>
      <w:r>
        <w:rPr>
          <w:spacing w:val="-9"/>
        </w:rPr>
        <w:t xml:space="preserve">10 </w:t>
      </w:r>
      <w:r>
        <w:t>倍箍筋直径。</w:t>
      </w:r>
      <w:r>
        <w:rPr>
          <w:spacing w:val="-118"/>
        </w:rPr>
        <w:t xml:space="preserve"> </w:t>
      </w:r>
      <w:r>
        <w:t>I</w:t>
      </w:r>
      <w:r>
        <w:rPr>
          <w:spacing w:val="-71"/>
        </w:rPr>
        <w:t xml:space="preserve"> </w:t>
      </w:r>
      <w:r>
        <w:t>级钢筋末端做</w:t>
        <w:tab/>
        <w:t>180</w:t>
      </w:r>
      <w:r>
        <w:rPr>
          <w:spacing w:val="-34"/>
        </w:rPr>
        <w:t xml:space="preserve"> </w:t>
      </w:r>
      <w:r>
        <w:t>度弯钩</w:t>
      </w:r>
      <w:r>
        <w:rPr>
          <w:spacing w:val="4"/>
        </w:rPr>
        <w:t>，III</w:t>
      </w:r>
      <w:r>
        <w:rPr>
          <w:spacing w:val="-33"/>
        </w:rPr>
        <w:t xml:space="preserve"> </w:t>
      </w:r>
      <w:r>
        <w:t>级钢筋可不做弯钩但必须满足锚固长度。</w:t>
      </w:r>
    </w:p>
    <w:p>
      <w:pPr>
        <w:pStyle w:val="ListParagraph"/>
        <w:numPr>
          <w:ilvl w:val="0"/>
          <w:numId w:val="24"/>
        </w:numPr>
        <w:tabs>
          <w:tab w:val="left" w:pos="2310"/>
        </w:tabs>
        <w:spacing w:before="1" w:after="0" w:line="240" w:lineRule="auto"/>
        <w:ind w:left="2309" w:right="0" w:hanging="1107"/>
        <w:jc w:val="left"/>
        <w:rPr>
          <w:sz w:val="42"/>
        </w:rPr>
      </w:pPr>
      <w:r>
        <w:rPr>
          <w:sz w:val="42"/>
        </w:rPr>
        <w:t>绑扎接头</w:t>
      </w:r>
    </w:p>
    <w:p>
      <w:pPr>
        <w:pStyle w:val="BodyText"/>
        <w:tabs>
          <w:tab w:val="left" w:pos="9862"/>
        </w:tabs>
        <w:spacing w:before="214" w:line="336" w:lineRule="auto"/>
        <w:ind w:right="1773" w:firstLine="911"/>
      </w:pPr>
      <w:r>
        <w:t>钢筋采用绑扎接头形式的搭接长度按要求，</w:t>
        <w:tab/>
        <w:t>III</w:t>
      </w:r>
      <w:r>
        <w:rPr>
          <w:spacing w:val="81"/>
        </w:rPr>
        <w:t xml:space="preserve"> </w:t>
      </w:r>
      <w:r>
        <w:t>级钢筋搭接长</w:t>
      </w:r>
      <w:r>
        <w:rPr>
          <w:spacing w:val="-18"/>
        </w:rPr>
        <w:t>度</w:t>
      </w:r>
      <w:r>
        <w:t>45d</w:t>
      </w:r>
      <w:r>
        <w:rPr>
          <w:spacing w:val="-140"/>
        </w:rPr>
        <w:t xml:space="preserve"> </w:t>
      </w:r>
      <w:r>
        <w:t>，锚固长度</w:t>
      </w:r>
      <w:r>
        <w:rPr>
          <w:spacing w:val="59"/>
        </w:rPr>
        <w:t xml:space="preserve"> </w:t>
      </w:r>
      <w:r>
        <w:t>36d</w:t>
      </w:r>
      <w:r>
        <w:rPr>
          <w:spacing w:val="-133"/>
        </w:rPr>
        <w:t xml:space="preserve"> </w:t>
      </w:r>
      <w:r>
        <w:t>，各断点位置及起弯长度详图纸设计，具体构造要求工长必须认真阅读结构设计说明及基础、梁设计部分，水平筋及板</w:t>
      </w:r>
    </w:p>
    <w:p>
      <w:pPr>
        <w:pStyle w:val="BodyText"/>
        <w:tabs>
          <w:tab w:val="left" w:pos="10435"/>
        </w:tabs>
        <w:spacing w:line="536" w:lineRule="exact"/>
      </w:pPr>
      <w:r>
        <w:t>筋接头要错开，在同一截面钢筋搭接数量不得大于</w:t>
        <w:tab/>
        <w:t>50%</w:t>
      </w:r>
      <w:r>
        <w:rPr>
          <w:spacing w:val="-155"/>
        </w:rPr>
        <w:t xml:space="preserve"> </w:t>
      </w:r>
      <w:r>
        <w:t>。</w:t>
      </w:r>
    </w:p>
    <w:p>
      <w:pPr>
        <w:pStyle w:val="BodyText"/>
        <w:spacing w:before="214" w:line="336" w:lineRule="auto"/>
        <w:ind w:right="2500" w:firstLine="911"/>
        <w:jc w:val="both"/>
      </w:pPr>
      <w:r>
        <w:t>板除靠近外围两行钢筋的相交点全部扎牢外，中间部分交叉点可间隔交错扎实，但必须保证受力钢筋不产生位移，双向受力钢筋的必须全部扎实。</w:t>
      </w:r>
    </w:p>
    <w:p>
      <w:pPr>
        <w:pStyle w:val="BodyText"/>
        <w:spacing w:before="1" w:line="336" w:lineRule="auto"/>
        <w:ind w:right="1367" w:firstLine="911"/>
        <w:jc w:val="both"/>
      </w:pPr>
      <w:r>
        <w:rPr>
          <w:spacing w:val="6"/>
        </w:rPr>
        <w:t xml:space="preserve">钢筋搭接长度的末端距钢筋弯折处，不得小于钢筋直径的  </w:t>
      </w:r>
      <w:r>
        <w:t>10</w:t>
      </w:r>
      <w:r>
        <w:rPr>
          <w:spacing w:val="-24"/>
        </w:rPr>
        <w:t xml:space="preserve"> 倍， </w:t>
      </w:r>
      <w:r>
        <w:rPr>
          <w:spacing w:val="3"/>
        </w:rPr>
        <w:t xml:space="preserve">接头不得位于构件最大弯距处，受拉区域内， </w:t>
      </w:r>
      <w:r>
        <w:t>I</w:t>
      </w:r>
      <w:r>
        <w:rPr>
          <w:spacing w:val="2"/>
        </w:rPr>
        <w:t xml:space="preserve"> 级钢筋绑扎接头的末</w:t>
      </w:r>
    </w:p>
    <w:p>
      <w:pPr>
        <w:spacing w:after="0" w:line="336" w:lineRule="auto"/>
        <w:jc w:val="both"/>
        <w:sectPr>
          <w:pgSz w:w="17860" w:h="25260"/>
          <w:pgMar w:top="1580" w:right="780" w:bottom="280" w:left="1580" w:header="708" w:footer="708"/>
          <w:pgNumType w:start="13"/>
          <w:cols w:space="708"/>
        </w:sectPr>
      </w:pPr>
    </w:p>
    <w:p>
      <w:pPr>
        <w:pStyle w:val="BodyText"/>
        <w:spacing w:before="21"/>
      </w:pPr>
      <w:r>
        <w:t>端应做 180 度弯钩， II 级、带肋钢筋可不做弯钩，应在中心的两端用</w:t>
      </w:r>
    </w:p>
    <w:p>
      <w:pPr>
        <w:pStyle w:val="BodyText"/>
        <w:tabs>
          <w:tab w:val="left" w:pos="7890"/>
        </w:tabs>
        <w:spacing w:before="215" w:line="336" w:lineRule="auto"/>
        <w:ind w:right="1331"/>
      </w:pPr>
      <w:r>
        <w:t>铁丝扎牢，受拉钢筋接头的搭接长度，</w:t>
        <w:tab/>
        <w:t>I</w:t>
      </w:r>
      <w:r>
        <w:rPr>
          <w:spacing w:val="-74"/>
        </w:rPr>
        <w:t xml:space="preserve"> </w:t>
      </w:r>
      <w:r>
        <w:t>级钢筋</w:t>
      </w:r>
      <w:r>
        <w:rPr>
          <w:spacing w:val="6"/>
        </w:rPr>
        <w:t xml:space="preserve"> </w:t>
      </w:r>
      <w:r>
        <w:t>36d</w:t>
      </w:r>
      <w:r>
        <w:rPr>
          <w:spacing w:val="-154"/>
        </w:rPr>
        <w:t xml:space="preserve"> </w:t>
      </w:r>
      <w:r>
        <w:rPr>
          <w:spacing w:val="-11"/>
        </w:rPr>
        <w:t>，III</w:t>
      </w:r>
      <w:r>
        <w:rPr>
          <w:spacing w:val="-35"/>
        </w:rPr>
        <w:t xml:space="preserve"> </w:t>
      </w:r>
      <w:r>
        <w:t>级钢筋</w:t>
      </w:r>
      <w:r>
        <w:rPr>
          <w:spacing w:val="7"/>
        </w:rPr>
        <w:t xml:space="preserve"> </w:t>
      </w:r>
      <w:r>
        <w:t>45d</w:t>
      </w:r>
      <w:r>
        <w:rPr>
          <w:spacing w:val="-154"/>
        </w:rPr>
        <w:t xml:space="preserve"> </w:t>
      </w:r>
      <w:r>
        <w:rPr>
          <w:spacing w:val="-14"/>
        </w:rPr>
        <w:t xml:space="preserve">， </w:t>
      </w:r>
      <w:r>
        <w:t>拉接筋</w:t>
      </w:r>
      <w:r>
        <w:rPr>
          <w:spacing w:val="10"/>
        </w:rPr>
        <w:t xml:space="preserve"> </w:t>
      </w:r>
      <w:r>
        <w:rPr>
          <w:spacing w:val="9"/>
        </w:rPr>
        <w:t>2</w:t>
      </w:r>
      <w:r>
        <w:rPr>
          <w:rFonts w:ascii="Arial" w:eastAsia="Arial" w:hAnsi="Arial"/>
          <w:spacing w:val="9"/>
        </w:rPr>
        <w:t>Φ</w:t>
      </w:r>
      <w:r>
        <w:rPr>
          <w:rFonts w:ascii="Arial" w:eastAsia="Arial" w:hAnsi="Arial"/>
          <w:spacing w:val="2"/>
        </w:rPr>
        <w:t xml:space="preserve"> </w:t>
      </w:r>
      <w:r>
        <w:t>6.5</w:t>
      </w:r>
      <w:r>
        <w:rPr>
          <w:spacing w:val="-39"/>
        </w:rPr>
        <w:t xml:space="preserve"> </w:t>
      </w:r>
      <w:r>
        <w:t>伸入墙体</w:t>
      </w:r>
      <w:r>
        <w:rPr>
          <w:spacing w:val="47"/>
        </w:rPr>
        <w:t xml:space="preserve"> </w:t>
      </w:r>
      <w:r>
        <w:t>1/5L</w:t>
      </w:r>
      <w:r>
        <w:rPr>
          <w:spacing w:val="-137"/>
        </w:rPr>
        <w:t xml:space="preserve"> </w:t>
      </w:r>
      <w:r>
        <w:rPr>
          <w:spacing w:val="16"/>
        </w:rPr>
        <w:t>（L</w:t>
      </w:r>
      <w:r>
        <w:rPr>
          <w:spacing w:val="-72"/>
        </w:rPr>
        <w:t xml:space="preserve"> </w:t>
      </w:r>
      <w:r>
        <w:t>为柱距</w:t>
      </w:r>
      <w:r>
        <w:rPr>
          <w:spacing w:val="-48"/>
        </w:rPr>
        <w:t>），</w:t>
      </w:r>
      <w:r>
        <w:t>但不小于</w:t>
      </w:r>
      <w:r>
        <w:rPr>
          <w:spacing w:val="89"/>
        </w:rPr>
        <w:t xml:space="preserve"> </w:t>
      </w:r>
      <w:r>
        <w:t>1</w:t>
      </w:r>
      <w:r>
        <w:rPr>
          <w:spacing w:val="-72"/>
        </w:rPr>
        <w:t xml:space="preserve"> </w:t>
      </w:r>
      <w:r>
        <w:t>米，垂直间距500</w:t>
      </w:r>
      <w:r>
        <w:rPr>
          <w:spacing w:val="-42"/>
        </w:rPr>
        <w:t xml:space="preserve"> </w:t>
      </w:r>
      <w:r>
        <w:t>予埋在砼柱内位置要准确。</w:t>
      </w:r>
    </w:p>
    <w:p>
      <w:pPr>
        <w:pStyle w:val="ListParagraph"/>
        <w:numPr>
          <w:ilvl w:val="0"/>
          <w:numId w:val="34"/>
        </w:numPr>
        <w:tabs>
          <w:tab w:val="left" w:pos="2310"/>
        </w:tabs>
        <w:spacing w:before="0" w:after="0" w:line="535" w:lineRule="exact"/>
        <w:ind w:left="2309" w:right="0" w:hanging="1107"/>
        <w:jc w:val="left"/>
        <w:rPr>
          <w:sz w:val="42"/>
        </w:rPr>
      </w:pPr>
      <w:r>
        <w:rPr>
          <w:sz w:val="42"/>
        </w:rPr>
        <w:t>注意事项：</w:t>
      </w:r>
    </w:p>
    <w:p>
      <w:pPr>
        <w:pStyle w:val="BodyText"/>
        <w:spacing w:before="215" w:line="336" w:lineRule="auto"/>
        <w:ind w:right="2500" w:firstLine="911"/>
      </w:pPr>
      <w:r>
        <w:t>绑扎前在模板或垫层上标出板筋位置，在柱梁及板上画出箍筋及分布筋位置线，以保证钢筋位置正确。</w:t>
      </w:r>
    </w:p>
    <w:p>
      <w:pPr>
        <w:pStyle w:val="BodyText"/>
        <w:spacing w:before="1"/>
        <w:ind w:left="1203"/>
      </w:pPr>
      <w:r>
        <w:t>梁内通长钢筋需接长时，上筋布置在跨中，下筋布置在支座。</w:t>
      </w:r>
    </w:p>
    <w:p>
      <w:pPr>
        <w:pStyle w:val="BodyText"/>
        <w:tabs>
          <w:tab w:val="left" w:pos="4555"/>
          <w:tab w:val="left" w:pos="9430"/>
        </w:tabs>
        <w:spacing w:before="215"/>
        <w:ind w:left="1203"/>
      </w:pPr>
      <w:r>
        <w:t>楼板上层筋采用</w:t>
        <w:tab/>
      </w:r>
      <w:r>
        <w:rPr>
          <w:rFonts w:ascii="Arial" w:eastAsia="Arial" w:hAnsi="Arial"/>
        </w:rPr>
        <w:t>Φ</w:t>
      </w:r>
      <w:r>
        <w:rPr>
          <w:rFonts w:ascii="Arial" w:eastAsia="Arial" w:hAnsi="Arial"/>
          <w:spacing w:val="2"/>
        </w:rPr>
        <w:t xml:space="preserve"> </w:t>
      </w:r>
      <w:r>
        <w:rPr>
          <w:spacing w:val="11"/>
        </w:rPr>
        <w:t>8-</w:t>
      </w:r>
      <w:r>
        <w:rPr>
          <w:rFonts w:ascii="Arial" w:eastAsia="Arial" w:hAnsi="Arial"/>
          <w:spacing w:val="11"/>
        </w:rPr>
        <w:t>Φ</w:t>
      </w:r>
      <w:r>
        <w:rPr>
          <w:rFonts w:ascii="Arial" w:eastAsia="Arial" w:hAnsi="Arial"/>
          <w:spacing w:val="3"/>
        </w:rPr>
        <w:t xml:space="preserve"> </w:t>
      </w:r>
      <w:r>
        <w:t>10</w:t>
      </w:r>
      <w:r>
        <w:rPr>
          <w:spacing w:val="-8"/>
        </w:rPr>
        <w:t xml:space="preserve"> </w:t>
      </w:r>
      <w:r>
        <w:t>凳筋支撑间距</w:t>
        <w:tab/>
        <w:t>1.0m</w:t>
      </w:r>
      <w:r>
        <w:rPr>
          <w:spacing w:val="-138"/>
        </w:rPr>
        <w:t xml:space="preserve"> </w:t>
      </w:r>
      <w:r>
        <w:rPr>
          <w:spacing w:val="2"/>
        </w:rPr>
        <w:t>×1.0m</w:t>
      </w:r>
      <w:r>
        <w:rPr>
          <w:spacing w:val="-133"/>
        </w:rPr>
        <w:t xml:space="preserve"> </w:t>
      </w:r>
      <w:r>
        <w:t>，梅花状布</w:t>
      </w:r>
    </w:p>
    <w:p>
      <w:pPr>
        <w:pStyle w:val="BodyText"/>
        <w:spacing w:before="6"/>
        <w:ind w:left="0"/>
        <w:rPr>
          <w:sz w:val="13"/>
        </w:rPr>
      </w:pPr>
    </w:p>
    <w:p>
      <w:pPr>
        <w:pStyle w:val="BodyText"/>
        <w:spacing w:before="42"/>
      </w:pPr>
      <w:r>
        <w:t>置。</w:t>
      </w:r>
    </w:p>
    <w:p>
      <w:pPr>
        <w:pStyle w:val="ListParagraph"/>
        <w:numPr>
          <w:ilvl w:val="0"/>
          <w:numId w:val="34"/>
        </w:numPr>
        <w:tabs>
          <w:tab w:val="left" w:pos="2310"/>
        </w:tabs>
        <w:spacing w:before="214" w:after="0" w:line="240" w:lineRule="auto"/>
        <w:ind w:left="2309" w:right="0" w:hanging="1107"/>
        <w:jc w:val="left"/>
        <w:rPr>
          <w:sz w:val="42"/>
        </w:rPr>
      </w:pPr>
      <w:r>
        <w:rPr>
          <w:sz w:val="42"/>
        </w:rPr>
        <w:t>钢筋绑扎完后，应重点检查以下几个方面</w:t>
      </w:r>
    </w:p>
    <w:p>
      <w:pPr>
        <w:pStyle w:val="BodyText"/>
        <w:spacing w:before="215"/>
        <w:ind w:left="1203"/>
      </w:pPr>
      <w:r>
        <w:t>（根据设计图纸检查钢筋的钢号、直径、根数、间距是否正确，</w:t>
      </w:r>
    </w:p>
    <w:p>
      <w:pPr>
        <w:pStyle w:val="BodyText"/>
        <w:spacing w:before="9"/>
        <w:ind w:left="0"/>
        <w:rPr>
          <w:sz w:val="13"/>
        </w:rPr>
      </w:pPr>
    </w:p>
    <w:p>
      <w:pPr>
        <w:pStyle w:val="BodyText"/>
        <w:spacing w:before="42"/>
      </w:pPr>
      <w:r>
        <w:t>特别是要检查支座。</w:t>
      </w:r>
    </w:p>
    <w:p>
      <w:pPr>
        <w:pStyle w:val="BodyText"/>
        <w:spacing w:before="214" w:line="336" w:lineRule="auto"/>
        <w:ind w:left="1203" w:right="5448"/>
      </w:pPr>
      <w:r>
        <w:t>检查钢筋接头的位置及搭接长度是否符合规定。检查钢筋保护层厚度是否符合要求。</w:t>
      </w:r>
    </w:p>
    <w:p>
      <w:pPr>
        <w:pStyle w:val="BodyText"/>
        <w:spacing w:line="336" w:lineRule="auto"/>
        <w:ind w:left="1203" w:right="6712"/>
      </w:pPr>
      <w:r>
        <w:t>检查钢筋绑扎是否牢固，有无松动现象。检查钢筋是否清洁。</w:t>
      </w:r>
    </w:p>
    <w:p>
      <w:pPr>
        <w:pStyle w:val="BodyText"/>
        <w:spacing w:line="536" w:lineRule="exact"/>
        <w:ind w:left="1433"/>
        <w:rPr>
          <w:rFonts w:ascii="黑体" w:eastAsia="黑体" w:hint="eastAsia"/>
        </w:rPr>
      </w:pPr>
      <w:r>
        <w:rPr>
          <w:rFonts w:ascii="黑体" w:eastAsia="黑体" w:hint="eastAsia"/>
        </w:rPr>
        <w:t>5、模板工程</w:t>
      </w:r>
    </w:p>
    <w:p>
      <w:pPr>
        <w:pStyle w:val="BodyText"/>
        <w:spacing w:before="217" w:line="336" w:lineRule="auto"/>
        <w:ind w:right="2500" w:firstLine="911"/>
        <w:jc w:val="both"/>
      </w:pPr>
      <w:r>
        <w:t>模板工程直接影响砼的外观质量的好坏，且本工程结构较复杂， 技术要求较高，因此，构造柱使用组合钢模板，板模板为竹胶板，钢管与钢管之间的连接固定采用铸铁扣件。上下调节使用螺杆。</w:t>
      </w:r>
    </w:p>
    <w:p>
      <w:pPr>
        <w:pStyle w:val="ListParagraph"/>
        <w:numPr>
          <w:ilvl w:val="0"/>
          <w:numId w:val="23"/>
        </w:numPr>
        <w:tabs>
          <w:tab w:val="left" w:pos="2310"/>
        </w:tabs>
        <w:spacing w:before="0" w:after="0" w:line="535" w:lineRule="exact"/>
        <w:ind w:left="2309" w:right="0" w:hanging="1107"/>
        <w:jc w:val="left"/>
        <w:rPr>
          <w:rFonts w:ascii="黑体" w:eastAsia="黑体" w:hint="eastAsia"/>
          <w:sz w:val="42"/>
        </w:rPr>
      </w:pPr>
      <w:r>
        <w:rPr>
          <w:spacing w:val="50"/>
          <w:sz w:val="42"/>
        </w:rPr>
        <w:t>板模</w:t>
      </w:r>
      <w:r>
        <w:rPr>
          <w:rFonts w:ascii="黑体" w:eastAsia="黑体" w:hint="eastAsia"/>
          <w:sz w:val="42"/>
        </w:rPr>
        <w:t>：</w:t>
      </w:r>
    </w:p>
    <w:p>
      <w:pPr>
        <w:pStyle w:val="BodyText"/>
        <w:spacing w:before="215"/>
        <w:ind w:left="1203"/>
      </w:pPr>
      <w:r>
        <w:t>支模前的准备工作</w:t>
      </w:r>
    </w:p>
    <w:p>
      <w:pPr>
        <w:pStyle w:val="BodyText"/>
        <w:spacing w:before="214" w:line="336" w:lineRule="auto"/>
        <w:ind w:right="2349" w:firstLine="911"/>
      </w:pPr>
      <w:r>
        <w:t>根据控制轴线用墨斗在底板上弹出柱、墙支模控制线，控制线距</w:t>
      </w:r>
      <w:r>
        <w:rPr>
          <w:spacing w:val="-20"/>
        </w:rPr>
        <w:t xml:space="preserve">墙 </w:t>
      </w:r>
      <w:r>
        <w:t>10cm</w:t>
      </w:r>
      <w:r>
        <w:rPr>
          <w:spacing w:val="-13"/>
        </w:rPr>
        <w:t xml:space="preserve"> ，并在柱墙钢筋上部做好高程控制点，用以控制梁板模标高。</w:t>
      </w:r>
    </w:p>
    <w:p>
      <w:pPr>
        <w:pStyle w:val="BodyText"/>
        <w:tabs>
          <w:tab w:val="left" w:pos="9067"/>
        </w:tabs>
        <w:spacing w:before="2" w:line="336" w:lineRule="auto"/>
        <w:ind w:right="2500" w:firstLine="911"/>
      </w:pPr>
      <w:r>
        <w:t>搭设模板支撑体系：首先，用钢管和扣件搭设满堂脚手架，作</w:t>
      </w:r>
      <w:r>
        <w:rPr>
          <w:spacing w:val="-17"/>
        </w:rPr>
        <w:t>为</w:t>
      </w:r>
      <w:r>
        <w:t>板模的垂直支撑，满堂脚手架立杆纵横间距</w:t>
        <w:tab/>
        <w:t>1.0m</w:t>
      </w:r>
      <w:r>
        <w:rPr>
          <w:spacing w:val="-138"/>
        </w:rPr>
        <w:t xml:space="preserve"> </w:t>
      </w:r>
      <w:r>
        <w:t>。</w:t>
      </w:r>
    </w:p>
    <w:p>
      <w:pPr>
        <w:pStyle w:val="ListParagraph"/>
        <w:numPr>
          <w:ilvl w:val="0"/>
          <w:numId w:val="23"/>
        </w:numPr>
        <w:tabs>
          <w:tab w:val="left" w:pos="2310"/>
        </w:tabs>
        <w:spacing w:before="0" w:after="0" w:line="536" w:lineRule="exact"/>
        <w:ind w:left="2309" w:right="0" w:hanging="1107"/>
        <w:jc w:val="left"/>
        <w:rPr>
          <w:rFonts w:ascii="黑体" w:eastAsia="黑体" w:hint="eastAsia"/>
          <w:sz w:val="42"/>
        </w:rPr>
      </w:pPr>
      <w:r>
        <w:rPr>
          <w:spacing w:val="-8"/>
          <w:sz w:val="42"/>
        </w:rPr>
        <w:t xml:space="preserve">柱模支设 </w:t>
      </w:r>
      <w:r>
        <w:rPr>
          <w:rFonts w:ascii="黑体" w:eastAsia="黑体" w:hint="eastAsia"/>
          <w:sz w:val="42"/>
        </w:rPr>
        <w:t>：</w:t>
      </w:r>
    </w:p>
    <w:p>
      <w:pPr>
        <w:spacing w:after="0" w:line="536" w:lineRule="exact"/>
        <w:jc w:val="left"/>
        <w:rPr>
          <w:rFonts w:ascii="黑体" w:eastAsia="黑体" w:hint="eastAsia"/>
          <w:sz w:val="42"/>
        </w:rPr>
        <w:sectPr>
          <w:pgSz w:w="17860" w:h="25260"/>
          <w:pgMar w:top="1580" w:right="780" w:bottom="280" w:left="1580" w:header="708" w:footer="708"/>
          <w:pgNumType w:start="14"/>
          <w:cols w:space="708"/>
        </w:sectPr>
      </w:pPr>
    </w:p>
    <w:p>
      <w:pPr>
        <w:pStyle w:val="BodyText"/>
        <w:tabs>
          <w:tab w:val="left" w:leader="hyphen" w:pos="12146"/>
        </w:tabs>
        <w:spacing w:before="21"/>
        <w:ind w:left="1203"/>
      </w:pPr>
      <w:r>
        <w:t>支模前检查</w:t>
      </w:r>
      <w:r>
        <w:rPr>
          <w:spacing w:val="-36"/>
        </w:rPr>
        <w:t xml:space="preserve"> </w:t>
      </w:r>
      <w:r>
        <w:t>----</w:t>
      </w:r>
      <w:r>
        <w:rPr>
          <w:spacing w:val="-132"/>
        </w:rPr>
        <w:t xml:space="preserve"> </w:t>
      </w:r>
      <w:r>
        <w:t>平模及角模预埋</w:t>
      </w:r>
      <w:r>
        <w:rPr>
          <w:spacing w:val="35"/>
        </w:rPr>
        <w:t xml:space="preserve"> </w:t>
      </w:r>
      <w:r>
        <w:t>----</w:t>
      </w:r>
      <w:r>
        <w:rPr>
          <w:spacing w:val="-136"/>
        </w:rPr>
        <w:t xml:space="preserve"> </w:t>
      </w:r>
      <w:r>
        <w:t>全回位置校正</w:t>
        <w:tab/>
        <w:t>整体固定</w:t>
      </w:r>
    </w:p>
    <w:p>
      <w:pPr>
        <w:pStyle w:val="BodyText"/>
        <w:spacing w:before="215" w:line="336" w:lineRule="auto"/>
        <w:ind w:right="2265" w:firstLine="911"/>
      </w:pPr>
      <w:r>
        <w:t>预埋前要检查模板底部砼面是否平整，若不平整应先在模板下口处铺一层水泥砂浆（</w:t>
      </w:r>
      <w:r>
        <w:rPr>
          <w:spacing w:val="121"/>
        </w:rPr>
        <w:t xml:space="preserve"> </w:t>
      </w:r>
      <w:r>
        <w:t>10-20</w:t>
      </w:r>
      <w:r>
        <w:rPr>
          <w:spacing w:val="3"/>
        </w:rPr>
        <w:t xml:space="preserve"> 厚</w:t>
      </w:r>
      <w:r>
        <w:t>）</w:t>
      </w:r>
      <w:r>
        <w:rPr>
          <w:spacing w:val="-1"/>
        </w:rPr>
        <w:t>以免砼浇筑时漏浆而造成柱底烂根。</w:t>
      </w:r>
    </w:p>
    <w:p>
      <w:pPr>
        <w:pStyle w:val="BodyText"/>
        <w:tabs>
          <w:tab w:val="left" w:pos="4050"/>
        </w:tabs>
        <w:spacing w:line="536" w:lineRule="exact"/>
        <w:ind w:left="1203"/>
      </w:pPr>
      <w:r>
        <w:t>柱截面尺寸为</w:t>
        <w:tab/>
        <w:t>400</w:t>
      </w:r>
      <w:r>
        <w:rPr>
          <w:spacing w:val="-153"/>
        </w:rPr>
        <w:t xml:space="preserve"> </w:t>
      </w:r>
      <w:r>
        <w:rPr>
          <w:spacing w:val="3"/>
        </w:rPr>
        <w:t>×500</w:t>
      </w:r>
      <w:r>
        <w:rPr>
          <w:spacing w:val="-154"/>
        </w:rPr>
        <w:t xml:space="preserve"> </w:t>
      </w:r>
      <w:r>
        <w:rPr>
          <w:spacing w:val="-17"/>
        </w:rPr>
        <w:t>，400</w:t>
      </w:r>
      <w:r>
        <w:rPr>
          <w:spacing w:val="-157"/>
        </w:rPr>
        <w:t xml:space="preserve"> </w:t>
      </w:r>
      <w:r>
        <w:rPr>
          <w:spacing w:val="4"/>
        </w:rPr>
        <w:t>×400</w:t>
      </w:r>
      <w:r>
        <w:rPr>
          <w:spacing w:val="-157"/>
        </w:rPr>
        <w:t xml:space="preserve"> </w:t>
      </w:r>
      <w:r>
        <w:rPr>
          <w:spacing w:val="-16"/>
        </w:rPr>
        <w:t>，400</w:t>
      </w:r>
      <w:r>
        <w:rPr>
          <w:spacing w:val="-157"/>
        </w:rPr>
        <w:t xml:space="preserve"> </w:t>
      </w:r>
      <w:r>
        <w:rPr>
          <w:spacing w:val="3"/>
        </w:rPr>
        <w:t>×370</w:t>
      </w:r>
      <w:r>
        <w:rPr>
          <w:spacing w:val="-154"/>
        </w:rPr>
        <w:t xml:space="preserve"> </w:t>
      </w:r>
      <w:r>
        <w:rPr>
          <w:spacing w:val="-65"/>
        </w:rPr>
        <w:t>，</w:t>
      </w:r>
      <w:r>
        <w:t>采用小横杆加固。</w:t>
      </w:r>
    </w:p>
    <w:p>
      <w:pPr>
        <w:pStyle w:val="ListParagraph"/>
        <w:numPr>
          <w:ilvl w:val="0"/>
          <w:numId w:val="23"/>
        </w:numPr>
        <w:tabs>
          <w:tab w:val="left" w:pos="2310"/>
        </w:tabs>
        <w:spacing w:before="215" w:after="0" w:line="240" w:lineRule="auto"/>
        <w:ind w:left="2309" w:right="0" w:hanging="1107"/>
        <w:jc w:val="left"/>
        <w:rPr>
          <w:sz w:val="42"/>
        </w:rPr>
      </w:pPr>
      <w:r>
        <w:rPr>
          <w:sz w:val="42"/>
        </w:rPr>
        <w:t>板模支设</w:t>
      </w:r>
    </w:p>
    <w:p>
      <w:pPr>
        <w:pStyle w:val="BodyText"/>
        <w:tabs>
          <w:tab w:val="left" w:pos="8951"/>
          <w:tab w:val="left" w:leader="hyphen" w:pos="12603"/>
        </w:tabs>
        <w:spacing w:before="214"/>
        <w:ind w:left="1203"/>
      </w:pPr>
      <w:r>
        <w:t>板模采用竹胶板，复核标高及轴线位置</w:t>
        <w:tab/>
        <w:t>----</w:t>
      </w:r>
      <w:r>
        <w:rPr>
          <w:spacing w:val="-137"/>
        </w:rPr>
        <w:t xml:space="preserve"> </w:t>
      </w:r>
      <w:r>
        <w:t>绑扎钢筋</w:t>
        <w:tab/>
        <w:t>支侧模</w:t>
      </w:r>
    </w:p>
    <w:p>
      <w:pPr>
        <w:pStyle w:val="BodyText"/>
        <w:tabs>
          <w:tab w:val="left" w:leader="hyphen" w:pos="5765"/>
        </w:tabs>
        <w:spacing w:before="218"/>
      </w:pPr>
      <w:r>
        <w:t>----</w:t>
      </w:r>
      <w:r>
        <w:rPr>
          <w:spacing w:val="-139"/>
        </w:rPr>
        <w:t xml:space="preserve"> </w:t>
      </w:r>
      <w:r>
        <w:t>复核模尺寸及位置</w:t>
        <w:tab/>
        <w:t>与相邻板连接固定。</w:t>
      </w:r>
    </w:p>
    <w:p>
      <w:pPr>
        <w:pStyle w:val="BodyText"/>
        <w:spacing w:before="214" w:line="336" w:lineRule="auto"/>
        <w:ind w:right="1594" w:firstLine="911"/>
        <w:jc w:val="both"/>
      </w:pPr>
      <w:r>
        <w:rPr>
          <w:spacing w:val="5"/>
        </w:rPr>
        <w:t xml:space="preserve">板模支法，按规范规定起拱：两端支撑的梁或板   </w:t>
      </w:r>
      <w:r>
        <w:t>1/400Lo</w:t>
      </w:r>
      <w:r>
        <w:rPr>
          <w:spacing w:val="-21"/>
        </w:rPr>
        <w:t xml:space="preserve"> ，满堂</w:t>
      </w:r>
      <w:r>
        <w:rPr>
          <w:spacing w:val="-17"/>
        </w:rPr>
        <w:t xml:space="preserve">脚手架搭好后，根据板底标高铺设标高铺设水平龙骨，间距    </w:t>
      </w:r>
      <w:r>
        <w:t>500</w:t>
      </w:r>
      <w:r>
        <w:rPr>
          <w:spacing w:val="-57"/>
        </w:rPr>
        <w:t xml:space="preserve"> ，然</w:t>
      </w:r>
      <w:r>
        <w:rPr>
          <w:spacing w:val="1"/>
        </w:rPr>
        <w:t xml:space="preserve">后铺设 </w:t>
      </w:r>
      <w:r>
        <w:t>TT</w:t>
      </w:r>
      <w:r>
        <w:rPr>
          <w:spacing w:val="-8"/>
        </w:rPr>
        <w:t xml:space="preserve"> 胶板，板铺好后将缝隙用胶带封严。</w:t>
      </w:r>
    </w:p>
    <w:p>
      <w:pPr>
        <w:pStyle w:val="ListParagraph"/>
        <w:numPr>
          <w:ilvl w:val="0"/>
          <w:numId w:val="23"/>
        </w:numPr>
        <w:tabs>
          <w:tab w:val="left" w:pos="2310"/>
        </w:tabs>
        <w:spacing w:before="0" w:after="0" w:line="536" w:lineRule="exact"/>
        <w:ind w:left="2309" w:right="0" w:hanging="1107"/>
        <w:jc w:val="left"/>
        <w:rPr>
          <w:sz w:val="42"/>
        </w:rPr>
      </w:pPr>
      <w:r>
        <w:rPr>
          <w:sz w:val="42"/>
        </w:rPr>
        <w:t>模板的拆除</w:t>
      </w:r>
    </w:p>
    <w:p>
      <w:pPr>
        <w:pStyle w:val="BodyText"/>
        <w:spacing w:before="214"/>
        <w:ind w:left="1203"/>
      </w:pPr>
      <w:r>
        <w:t>拆模时砼强度应达到以下要求：</w:t>
      </w:r>
    </w:p>
    <w:p>
      <w:pPr>
        <w:pStyle w:val="BodyText"/>
        <w:spacing w:before="218" w:line="336" w:lineRule="auto"/>
        <w:ind w:right="2069" w:firstLine="911"/>
      </w:pPr>
      <w:r>
        <w:t>不承重的模板，其砼强度应在其表面及棱角不致因模而受损害时， 方可拆除。</w:t>
      </w:r>
    </w:p>
    <w:p>
      <w:pPr>
        <w:pStyle w:val="BodyText"/>
        <w:spacing w:line="536" w:lineRule="exact"/>
        <w:ind w:left="1203"/>
      </w:pPr>
      <w:r>
        <w:drawing>
          <wp:anchor distT="0" distB="0" distL="0" distR="0" simplePos="0" relativeHeight="251659264" behindDoc="1" locked="0" layoutInCell="1" allowOverlap="1">
            <wp:simplePos x="0" y="0"/>
            <wp:positionH relativeFrom="page">
              <wp:posOffset>1069975</wp:posOffset>
            </wp:positionH>
            <wp:positionV relativeFrom="paragraph">
              <wp:posOffset>442245</wp:posOffset>
            </wp:positionV>
            <wp:extent cx="8981879" cy="2444972"/>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8981879" cy="2444972"/>
                    </a:xfrm>
                    <a:prstGeom prst="rect">
                      <a:avLst/>
                    </a:prstGeom>
                  </pic:spPr>
                </pic:pic>
              </a:graphicData>
            </a:graphic>
          </wp:anchor>
        </w:drawing>
      </w:r>
      <w:r>
        <w:t>承重模板应在砼强度达到下表所规定强度时拆模：</w:t>
      </w:r>
    </w:p>
    <w:p>
      <w:pPr>
        <w:pStyle w:val="BodyText"/>
        <w:spacing w:before="5" w:after="1"/>
        <w:ind w:left="0"/>
        <w:rPr>
          <w:sz w:val="22"/>
        </w:rPr>
      </w:pPr>
    </w:p>
    <w:tbl>
      <w:tblPr>
        <w:tblStyle w:val="TableNormal1"/>
        <w:tblW w:w="0" w:type="auto"/>
        <w:jc w:val="left"/>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63"/>
        <w:gridCol w:w="2164"/>
        <w:gridCol w:w="4634"/>
        <w:gridCol w:w="4026"/>
        <w:gridCol w:w="382"/>
      </w:tblGrid>
      <w:tr>
        <w:tblPrEx>
          <w:tblW w:w="0" w:type="auto"/>
          <w:jc w:val="left"/>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5"/>
          <w:jc w:val="left"/>
        </w:trPr>
        <w:tc>
          <w:tcPr>
            <w:tcW w:w="1463" w:type="dxa"/>
          </w:tcPr>
          <w:p>
            <w:pPr>
              <w:pStyle w:val="TableParagraph"/>
              <w:spacing w:line="480" w:lineRule="exact"/>
              <w:ind w:left="32" w:right="550"/>
              <w:jc w:val="center"/>
              <w:rPr>
                <w:sz w:val="42"/>
              </w:rPr>
            </w:pPr>
            <w:r>
              <w:rPr>
                <w:sz w:val="42"/>
              </w:rPr>
              <w:t>项次</w:t>
            </w:r>
          </w:p>
        </w:tc>
        <w:tc>
          <w:tcPr>
            <w:tcW w:w="2164" w:type="dxa"/>
          </w:tcPr>
          <w:p>
            <w:pPr>
              <w:pStyle w:val="TableParagraph"/>
              <w:spacing w:line="480" w:lineRule="exact"/>
              <w:ind w:left="553" w:right="731"/>
              <w:jc w:val="center"/>
              <w:rPr>
                <w:sz w:val="42"/>
              </w:rPr>
            </w:pPr>
            <w:r>
              <w:rPr>
                <w:sz w:val="42"/>
              </w:rPr>
              <w:t>名称</w:t>
            </w:r>
          </w:p>
        </w:tc>
        <w:tc>
          <w:tcPr>
            <w:tcW w:w="4634" w:type="dxa"/>
          </w:tcPr>
          <w:p>
            <w:pPr>
              <w:pStyle w:val="TableParagraph"/>
              <w:spacing w:line="480" w:lineRule="exact"/>
              <w:ind w:left="725" w:right="928"/>
              <w:jc w:val="center"/>
              <w:rPr>
                <w:sz w:val="42"/>
              </w:rPr>
            </w:pPr>
            <w:r>
              <w:rPr>
                <w:sz w:val="42"/>
              </w:rPr>
              <w:t>结构跨度（ m）</w:t>
            </w:r>
          </w:p>
        </w:tc>
        <w:tc>
          <w:tcPr>
            <w:tcW w:w="4026" w:type="dxa"/>
          </w:tcPr>
          <w:p>
            <w:pPr>
              <w:pStyle w:val="TableParagraph"/>
              <w:spacing w:line="480" w:lineRule="exact"/>
              <w:ind w:left="955"/>
              <w:rPr>
                <w:sz w:val="42"/>
              </w:rPr>
            </w:pPr>
            <w:r>
              <w:rPr>
                <w:sz w:val="42"/>
              </w:rPr>
              <w:t>按设计标号取率</w:t>
            </w:r>
          </w:p>
        </w:tc>
        <w:tc>
          <w:tcPr>
            <w:tcW w:w="382" w:type="dxa"/>
          </w:tcPr>
          <w:p>
            <w:pPr>
              <w:pStyle w:val="TableParagraph"/>
              <w:spacing w:line="480" w:lineRule="exact"/>
              <w:ind w:left="120"/>
              <w:rPr>
                <w:sz w:val="42"/>
              </w:rPr>
            </w:pPr>
            <w:r>
              <w:rPr>
                <w:w w:val="100"/>
                <w:sz w:val="42"/>
              </w:rPr>
              <w:t>%</w:t>
            </w:r>
          </w:p>
        </w:tc>
      </w:tr>
      <w:tr>
        <w:tblPrEx>
          <w:tblW w:w="0" w:type="auto"/>
          <w:jc w:val="left"/>
          <w:tblInd w:w="624" w:type="dxa"/>
          <w:tblLayout w:type="fixed"/>
          <w:tblCellMar>
            <w:top w:w="0" w:type="dxa"/>
            <w:left w:w="0" w:type="dxa"/>
            <w:bottom w:w="0" w:type="dxa"/>
            <w:right w:w="0" w:type="dxa"/>
          </w:tblCellMar>
          <w:tblLook w:val="01E0"/>
        </w:tblPrEx>
        <w:trPr>
          <w:trHeight w:val="768"/>
          <w:jc w:val="left"/>
        </w:trPr>
        <w:tc>
          <w:tcPr>
            <w:tcW w:w="1463" w:type="dxa"/>
          </w:tcPr>
          <w:p>
            <w:pPr>
              <w:pStyle w:val="TableParagraph"/>
              <w:spacing w:before="116"/>
              <w:ind w:right="466"/>
              <w:jc w:val="center"/>
              <w:rPr>
                <w:sz w:val="42"/>
              </w:rPr>
            </w:pPr>
            <w:r>
              <w:rPr>
                <w:w w:val="100"/>
                <w:sz w:val="42"/>
              </w:rPr>
              <w:t>1</w:t>
            </w:r>
          </w:p>
        </w:tc>
        <w:tc>
          <w:tcPr>
            <w:tcW w:w="2164" w:type="dxa"/>
          </w:tcPr>
          <w:p>
            <w:pPr>
              <w:pStyle w:val="TableParagraph"/>
              <w:spacing w:before="116"/>
              <w:ind w:right="146"/>
              <w:jc w:val="center"/>
              <w:rPr>
                <w:sz w:val="42"/>
              </w:rPr>
            </w:pPr>
            <w:r>
              <w:rPr>
                <w:w w:val="100"/>
                <w:sz w:val="42"/>
              </w:rPr>
              <w:t>板</w:t>
            </w:r>
          </w:p>
        </w:tc>
        <w:tc>
          <w:tcPr>
            <w:tcW w:w="4634" w:type="dxa"/>
          </w:tcPr>
          <w:p>
            <w:pPr>
              <w:pStyle w:val="TableParagraph"/>
              <w:spacing w:before="116"/>
              <w:ind w:left="725" w:right="908"/>
              <w:jc w:val="center"/>
              <w:rPr>
                <w:sz w:val="42"/>
              </w:rPr>
            </w:pPr>
            <w:r>
              <w:rPr>
                <w:sz w:val="42"/>
              </w:rPr>
              <w:t>≤2</w:t>
            </w:r>
          </w:p>
        </w:tc>
        <w:tc>
          <w:tcPr>
            <w:tcW w:w="4026" w:type="dxa"/>
          </w:tcPr>
          <w:p>
            <w:pPr>
              <w:pStyle w:val="TableParagraph"/>
              <w:spacing w:before="116"/>
              <w:ind w:left="2439"/>
              <w:rPr>
                <w:sz w:val="42"/>
              </w:rPr>
            </w:pPr>
            <w:r>
              <w:rPr>
                <w:sz w:val="42"/>
              </w:rPr>
              <w:t>50</w:t>
            </w:r>
          </w:p>
        </w:tc>
        <w:tc>
          <w:tcPr>
            <w:tcW w:w="382" w:type="dxa"/>
          </w:tcPr>
          <w:p>
            <w:pPr>
              <w:pStyle w:val="TableParagraph"/>
              <w:rPr>
                <w:rFonts w:ascii="Times New Roman"/>
                <w:sz w:val="42"/>
              </w:rPr>
            </w:pPr>
          </w:p>
        </w:tc>
      </w:tr>
      <w:tr>
        <w:tblPrEx>
          <w:tblW w:w="0" w:type="auto"/>
          <w:jc w:val="left"/>
          <w:tblInd w:w="624" w:type="dxa"/>
          <w:tblLayout w:type="fixed"/>
          <w:tblCellMar>
            <w:top w:w="0" w:type="dxa"/>
            <w:left w:w="0" w:type="dxa"/>
            <w:bottom w:w="0" w:type="dxa"/>
            <w:right w:w="0" w:type="dxa"/>
          </w:tblCellMar>
          <w:tblLook w:val="01E0"/>
        </w:tblPrEx>
        <w:trPr>
          <w:trHeight w:val="766"/>
          <w:jc w:val="left"/>
        </w:trPr>
        <w:tc>
          <w:tcPr>
            <w:tcW w:w="1463" w:type="dxa"/>
          </w:tcPr>
          <w:p>
            <w:pPr>
              <w:pStyle w:val="TableParagraph"/>
              <w:spacing w:before="114"/>
              <w:ind w:right="466"/>
              <w:jc w:val="center"/>
              <w:rPr>
                <w:sz w:val="42"/>
              </w:rPr>
            </w:pPr>
            <w:r>
              <w:rPr>
                <w:w w:val="100"/>
                <w:sz w:val="42"/>
              </w:rPr>
              <w:t>2</w:t>
            </w:r>
          </w:p>
        </w:tc>
        <w:tc>
          <w:tcPr>
            <w:tcW w:w="2164" w:type="dxa"/>
          </w:tcPr>
          <w:p>
            <w:pPr>
              <w:pStyle w:val="TableParagraph"/>
              <w:spacing w:before="114"/>
              <w:ind w:right="146"/>
              <w:jc w:val="center"/>
              <w:rPr>
                <w:sz w:val="42"/>
              </w:rPr>
            </w:pPr>
            <w:r>
              <w:rPr>
                <w:w w:val="100"/>
                <w:sz w:val="42"/>
              </w:rPr>
              <w:t>板</w:t>
            </w:r>
          </w:p>
        </w:tc>
        <w:tc>
          <w:tcPr>
            <w:tcW w:w="4634" w:type="dxa"/>
          </w:tcPr>
          <w:p>
            <w:pPr>
              <w:pStyle w:val="TableParagraph"/>
              <w:spacing w:before="114"/>
              <w:ind w:left="725" w:right="912"/>
              <w:jc w:val="center"/>
              <w:rPr>
                <w:sz w:val="42"/>
              </w:rPr>
            </w:pPr>
            <w:r>
              <w:rPr>
                <w:sz w:val="42"/>
              </w:rPr>
              <w:t>2〈N≤8</w:t>
            </w:r>
          </w:p>
        </w:tc>
        <w:tc>
          <w:tcPr>
            <w:tcW w:w="4026" w:type="dxa"/>
          </w:tcPr>
          <w:p>
            <w:pPr>
              <w:pStyle w:val="TableParagraph"/>
              <w:spacing w:before="114"/>
              <w:ind w:left="2439"/>
              <w:rPr>
                <w:sz w:val="42"/>
              </w:rPr>
            </w:pPr>
            <w:r>
              <w:rPr>
                <w:sz w:val="42"/>
              </w:rPr>
              <w:t>75</w:t>
            </w:r>
          </w:p>
        </w:tc>
        <w:tc>
          <w:tcPr>
            <w:tcW w:w="382" w:type="dxa"/>
          </w:tcPr>
          <w:p>
            <w:pPr>
              <w:pStyle w:val="TableParagraph"/>
              <w:rPr>
                <w:rFonts w:ascii="Times New Roman"/>
                <w:sz w:val="42"/>
              </w:rPr>
            </w:pPr>
          </w:p>
        </w:tc>
      </w:tr>
      <w:tr>
        <w:tblPrEx>
          <w:tblW w:w="0" w:type="auto"/>
          <w:jc w:val="left"/>
          <w:tblInd w:w="624" w:type="dxa"/>
          <w:tblLayout w:type="fixed"/>
          <w:tblCellMar>
            <w:top w:w="0" w:type="dxa"/>
            <w:left w:w="0" w:type="dxa"/>
            <w:bottom w:w="0" w:type="dxa"/>
            <w:right w:w="0" w:type="dxa"/>
          </w:tblCellMar>
          <w:tblLook w:val="01E0"/>
        </w:tblPrEx>
        <w:trPr>
          <w:trHeight w:val="768"/>
          <w:jc w:val="left"/>
        </w:trPr>
        <w:tc>
          <w:tcPr>
            <w:tcW w:w="1463" w:type="dxa"/>
          </w:tcPr>
          <w:p>
            <w:pPr>
              <w:pStyle w:val="TableParagraph"/>
              <w:spacing w:before="114"/>
              <w:ind w:right="466"/>
              <w:jc w:val="center"/>
              <w:rPr>
                <w:sz w:val="42"/>
              </w:rPr>
            </w:pPr>
            <w:r>
              <w:rPr>
                <w:w w:val="100"/>
                <w:sz w:val="42"/>
              </w:rPr>
              <w:t>3</w:t>
            </w:r>
          </w:p>
        </w:tc>
        <w:tc>
          <w:tcPr>
            <w:tcW w:w="2164" w:type="dxa"/>
          </w:tcPr>
          <w:p>
            <w:pPr>
              <w:pStyle w:val="TableParagraph"/>
              <w:spacing w:before="114"/>
              <w:ind w:right="146"/>
              <w:jc w:val="center"/>
              <w:rPr>
                <w:sz w:val="42"/>
              </w:rPr>
            </w:pPr>
            <w:r>
              <w:rPr>
                <w:w w:val="100"/>
                <w:sz w:val="42"/>
              </w:rPr>
              <w:t>梁</w:t>
            </w:r>
          </w:p>
        </w:tc>
        <w:tc>
          <w:tcPr>
            <w:tcW w:w="4634" w:type="dxa"/>
          </w:tcPr>
          <w:p>
            <w:pPr>
              <w:pStyle w:val="TableParagraph"/>
              <w:spacing w:before="114"/>
              <w:ind w:left="725" w:right="908"/>
              <w:jc w:val="center"/>
              <w:rPr>
                <w:sz w:val="42"/>
              </w:rPr>
            </w:pPr>
            <w:r>
              <w:rPr>
                <w:sz w:val="42"/>
              </w:rPr>
              <w:t>≤8</w:t>
            </w:r>
          </w:p>
        </w:tc>
        <w:tc>
          <w:tcPr>
            <w:tcW w:w="4026" w:type="dxa"/>
          </w:tcPr>
          <w:p>
            <w:pPr>
              <w:pStyle w:val="TableParagraph"/>
              <w:spacing w:before="114"/>
              <w:ind w:left="2439"/>
              <w:rPr>
                <w:sz w:val="42"/>
              </w:rPr>
            </w:pPr>
            <w:r>
              <w:rPr>
                <w:sz w:val="42"/>
              </w:rPr>
              <w:t>75</w:t>
            </w:r>
          </w:p>
        </w:tc>
        <w:tc>
          <w:tcPr>
            <w:tcW w:w="382" w:type="dxa"/>
          </w:tcPr>
          <w:p>
            <w:pPr>
              <w:pStyle w:val="TableParagraph"/>
              <w:rPr>
                <w:rFonts w:ascii="Times New Roman"/>
                <w:sz w:val="42"/>
              </w:rPr>
            </w:pPr>
          </w:p>
        </w:tc>
      </w:tr>
      <w:tr>
        <w:tblPrEx>
          <w:tblW w:w="0" w:type="auto"/>
          <w:jc w:val="left"/>
          <w:tblInd w:w="624" w:type="dxa"/>
          <w:tblLayout w:type="fixed"/>
          <w:tblCellMar>
            <w:top w:w="0" w:type="dxa"/>
            <w:left w:w="0" w:type="dxa"/>
            <w:bottom w:w="0" w:type="dxa"/>
            <w:right w:w="0" w:type="dxa"/>
          </w:tblCellMar>
          <w:tblLook w:val="01E0"/>
        </w:tblPrEx>
        <w:trPr>
          <w:trHeight w:val="595"/>
          <w:jc w:val="left"/>
        </w:trPr>
        <w:tc>
          <w:tcPr>
            <w:tcW w:w="1463" w:type="dxa"/>
          </w:tcPr>
          <w:p>
            <w:pPr>
              <w:pStyle w:val="TableParagraph"/>
              <w:spacing w:before="116" w:line="459" w:lineRule="exact"/>
              <w:ind w:right="466"/>
              <w:jc w:val="center"/>
              <w:rPr>
                <w:sz w:val="42"/>
              </w:rPr>
            </w:pPr>
            <w:r>
              <w:rPr>
                <w:w w:val="100"/>
                <w:sz w:val="42"/>
              </w:rPr>
              <w:t>4</w:t>
            </w:r>
          </w:p>
        </w:tc>
        <w:tc>
          <w:tcPr>
            <w:tcW w:w="2164" w:type="dxa"/>
          </w:tcPr>
          <w:p>
            <w:pPr>
              <w:pStyle w:val="TableParagraph"/>
              <w:spacing w:before="116" w:line="459" w:lineRule="exact"/>
              <w:ind w:right="146"/>
              <w:jc w:val="center"/>
              <w:rPr>
                <w:sz w:val="42"/>
              </w:rPr>
            </w:pPr>
            <w:r>
              <w:rPr>
                <w:w w:val="100"/>
                <w:sz w:val="42"/>
              </w:rPr>
              <w:t>梁</w:t>
            </w:r>
          </w:p>
        </w:tc>
        <w:tc>
          <w:tcPr>
            <w:tcW w:w="4634" w:type="dxa"/>
          </w:tcPr>
          <w:p>
            <w:pPr>
              <w:pStyle w:val="TableParagraph"/>
              <w:spacing w:before="116" w:line="459" w:lineRule="exact"/>
              <w:ind w:left="725" w:right="908"/>
              <w:jc w:val="center"/>
              <w:rPr>
                <w:sz w:val="42"/>
              </w:rPr>
            </w:pPr>
            <w:r>
              <w:rPr>
                <w:sz w:val="42"/>
              </w:rPr>
              <w:t>〉8</w:t>
            </w:r>
          </w:p>
        </w:tc>
        <w:tc>
          <w:tcPr>
            <w:tcW w:w="4026" w:type="dxa"/>
          </w:tcPr>
          <w:p>
            <w:pPr>
              <w:pStyle w:val="TableParagraph"/>
              <w:spacing w:before="116" w:line="459" w:lineRule="exact"/>
              <w:ind w:left="2323"/>
              <w:rPr>
                <w:sz w:val="42"/>
              </w:rPr>
            </w:pPr>
            <w:r>
              <w:rPr>
                <w:sz w:val="42"/>
              </w:rPr>
              <w:t>100</w:t>
            </w:r>
          </w:p>
        </w:tc>
        <w:tc>
          <w:tcPr>
            <w:tcW w:w="382" w:type="dxa"/>
          </w:tcPr>
          <w:p>
            <w:pPr>
              <w:pStyle w:val="TableParagraph"/>
              <w:rPr>
                <w:rFonts w:ascii="Times New Roman"/>
                <w:sz w:val="42"/>
              </w:rPr>
            </w:pPr>
          </w:p>
        </w:tc>
      </w:tr>
    </w:tbl>
    <w:p>
      <w:pPr>
        <w:pStyle w:val="BodyText"/>
        <w:spacing w:before="287"/>
        <w:ind w:left="1203"/>
      </w:pPr>
      <w:r>
        <w:t>表中所指砼强度应根据同条件养护试块确定。</w:t>
      </w:r>
    </w:p>
    <w:p>
      <w:pPr>
        <w:pStyle w:val="BodyText"/>
        <w:spacing w:before="215" w:line="336" w:lineRule="auto"/>
        <w:ind w:right="2500" w:firstLine="911"/>
      </w:pPr>
      <w:r>
        <w:t>注意：虽然砼达到拆模强度，但强度尚不能随上部施工荷载时应保留部分支撑。严禁在刚浇筑的楼面上进行施工操作及吊放钢筋等。</w:t>
      </w:r>
    </w:p>
    <w:p>
      <w:pPr>
        <w:pStyle w:val="ListParagraph"/>
        <w:numPr>
          <w:ilvl w:val="0"/>
          <w:numId w:val="23"/>
        </w:numPr>
        <w:tabs>
          <w:tab w:val="left" w:pos="2310"/>
        </w:tabs>
        <w:spacing w:before="0" w:after="0" w:line="537" w:lineRule="exact"/>
        <w:ind w:left="2309" w:right="0" w:hanging="1107"/>
        <w:jc w:val="left"/>
        <w:rPr>
          <w:sz w:val="42"/>
        </w:rPr>
      </w:pPr>
      <w:r>
        <w:rPr>
          <w:sz w:val="42"/>
        </w:rPr>
        <w:t>模板施工注意事项</w:t>
      </w:r>
    </w:p>
    <w:p>
      <w:pPr>
        <w:pStyle w:val="BodyText"/>
        <w:spacing w:before="217" w:line="336" w:lineRule="auto"/>
        <w:ind w:right="2500" w:firstLine="911"/>
        <w:jc w:val="both"/>
      </w:pPr>
      <w:r>
        <w:t>砼浇筑前认真复核模板位置，柱、模板垂直度以及梁板标高，准确检查预留孔洞位置及尺寸是否准确无误，模板支撑是否牢靠，接缝是否严密。</w:t>
      </w:r>
    </w:p>
    <w:p>
      <w:pPr>
        <w:pStyle w:val="BodyText"/>
        <w:spacing w:line="535" w:lineRule="exact"/>
        <w:ind w:left="1203"/>
      </w:pPr>
      <w:r>
        <w:t>接头处是模板施工的难点，处理不好将严重影响砼的外观质量，</w:t>
      </w:r>
    </w:p>
    <w:p>
      <w:pPr>
        <w:spacing w:after="0" w:line="535" w:lineRule="exact"/>
        <w:sectPr>
          <w:pgSz w:w="17860" w:h="25260"/>
          <w:pgMar w:top="1580" w:right="780" w:bottom="280" w:left="1580" w:header="708" w:footer="708"/>
          <w:pgNumType w:start="15"/>
          <w:cols w:space="708"/>
        </w:sectPr>
      </w:pPr>
    </w:p>
    <w:p>
      <w:pPr>
        <w:pStyle w:val="BodyText"/>
        <w:spacing w:before="21"/>
      </w:pPr>
      <w:r>
        <w:t>不合模数的部位用特制的镶拼模板或木模，须固定牢靠。</w:t>
      </w:r>
    </w:p>
    <w:p>
      <w:pPr>
        <w:pStyle w:val="BodyText"/>
        <w:spacing w:before="215" w:line="336" w:lineRule="auto"/>
        <w:ind w:left="1203" w:right="2921"/>
      </w:pPr>
      <w:r>
        <w:t>所有钢模在使用前都要涂刷隔离剂，旧钢模在使用前要修理。砼施工时安排木工看模，出现问题及时处理。</w:t>
      </w:r>
    </w:p>
    <w:p>
      <w:pPr>
        <w:pStyle w:val="BodyText"/>
        <w:spacing w:line="336" w:lineRule="auto"/>
        <w:ind w:right="2500" w:firstLine="911"/>
      </w:pPr>
      <w:r>
        <w:t>在砼施工前，应清除模板内部的一切垃圾，尤其是石屑和锯末， 凡与砼接触的面层均应清理干净。</w:t>
      </w:r>
    </w:p>
    <w:p>
      <w:pPr>
        <w:pStyle w:val="ListParagraph"/>
        <w:numPr>
          <w:ilvl w:val="0"/>
          <w:numId w:val="23"/>
        </w:numPr>
        <w:tabs>
          <w:tab w:val="left" w:pos="2310"/>
        </w:tabs>
        <w:spacing w:before="0" w:after="0" w:line="536" w:lineRule="exact"/>
        <w:ind w:left="2309" w:right="0" w:hanging="1107"/>
        <w:jc w:val="left"/>
        <w:rPr>
          <w:sz w:val="42"/>
        </w:rPr>
      </w:pPr>
      <w:r>
        <w:rPr>
          <w:sz w:val="42"/>
        </w:rPr>
        <w:t>主体早拆模体系</w:t>
      </w:r>
    </w:p>
    <w:p>
      <w:pPr>
        <w:pStyle w:val="BodyText"/>
        <w:spacing w:before="216" w:line="336" w:lineRule="auto"/>
        <w:ind w:right="2500" w:firstLine="911"/>
        <w:jc w:val="both"/>
      </w:pPr>
      <w:r>
        <w:t>承重模板的周转速度对模板的投入量及施工工期影响很大，早拆体系可以加快模板周转速度，减少模板及脚手架的投入量，可以取得较快的施工速度与显着的经济效益。</w:t>
      </w:r>
    </w:p>
    <w:p>
      <w:pPr>
        <w:pStyle w:val="BodyText"/>
        <w:spacing w:line="336" w:lineRule="auto"/>
        <w:ind w:right="1908" w:firstLine="911"/>
        <w:jc w:val="both"/>
      </w:pPr>
      <w:r>
        <w:t>早拆体系支撑点设置间距必须小于  2m ，钢管用底部可调支座调节顶紧板底模板。无可调支座时，也可以用钢管搭接顶紧模板。</w:t>
      </w:r>
    </w:p>
    <w:p>
      <w:pPr>
        <w:pStyle w:val="BodyText"/>
        <w:spacing w:line="536" w:lineRule="exact"/>
        <w:ind w:left="1433"/>
        <w:rPr>
          <w:rFonts w:ascii="幼圆" w:eastAsia="幼圆" w:hint="eastAsia"/>
        </w:rPr>
      </w:pPr>
      <w:r>
        <w:rPr>
          <w:rFonts w:ascii="黑体" w:eastAsia="黑体" w:hint="eastAsia"/>
        </w:rPr>
        <w:t>6</w:t>
      </w:r>
      <w:r>
        <w:rPr>
          <w:rFonts w:ascii="幼圆" w:eastAsia="幼圆" w:hint="eastAsia"/>
        </w:rPr>
        <w:t>、混凝土工程</w:t>
      </w:r>
    </w:p>
    <w:p>
      <w:pPr>
        <w:pStyle w:val="BodyText"/>
        <w:spacing w:before="216"/>
        <w:ind w:left="1203"/>
      </w:pPr>
      <w:r>
        <w:t>本工程所有混凝土全部使用商品混凝土。</w:t>
      </w:r>
    </w:p>
    <w:p>
      <w:pPr>
        <w:pStyle w:val="ListParagraph"/>
        <w:numPr>
          <w:ilvl w:val="0"/>
          <w:numId w:val="22"/>
        </w:numPr>
        <w:tabs>
          <w:tab w:val="left" w:pos="2310"/>
        </w:tabs>
        <w:spacing w:before="214" w:after="0" w:line="336" w:lineRule="auto"/>
        <w:ind w:left="1203" w:right="9239" w:firstLine="0"/>
        <w:jc w:val="left"/>
        <w:rPr>
          <w:sz w:val="42"/>
        </w:rPr>
      </w:pPr>
      <w:r>
        <w:rPr>
          <w:sz w:val="42"/>
        </w:rPr>
        <w:t>砼浇筑前的准备工作</w:t>
      </w:r>
      <w:r>
        <w:rPr>
          <w:spacing w:val="-2"/>
          <w:sz w:val="42"/>
        </w:rPr>
        <w:t>对施工人员进行技术交底。</w:t>
      </w:r>
      <w:r>
        <w:rPr>
          <w:sz w:val="42"/>
        </w:rPr>
        <w:t>检查模板及其支撑。</w:t>
      </w:r>
    </w:p>
    <w:p>
      <w:pPr>
        <w:pStyle w:val="BodyText"/>
        <w:tabs>
          <w:tab w:val="left" w:pos="13056"/>
        </w:tabs>
        <w:spacing w:line="536" w:lineRule="exact"/>
        <w:ind w:left="1203"/>
      </w:pPr>
      <w:r>
        <w:t>请甲方及监理人员对隐蔽部位进行验收，填好隐蔽验收记录</w:t>
        <w:tab/>
        <w:t>。</w:t>
      </w:r>
    </w:p>
    <w:p>
      <w:pPr>
        <w:pStyle w:val="ListParagraph"/>
        <w:numPr>
          <w:ilvl w:val="0"/>
          <w:numId w:val="22"/>
        </w:numPr>
        <w:tabs>
          <w:tab w:val="left" w:pos="2310"/>
        </w:tabs>
        <w:spacing w:before="215" w:after="0" w:line="240" w:lineRule="auto"/>
        <w:ind w:left="2309" w:right="0" w:hanging="1107"/>
        <w:jc w:val="left"/>
        <w:rPr>
          <w:sz w:val="42"/>
        </w:rPr>
      </w:pPr>
      <w:r>
        <w:rPr>
          <w:sz w:val="42"/>
        </w:rPr>
        <w:t>砼的浇筑</w:t>
      </w:r>
    </w:p>
    <w:p>
      <w:pPr>
        <w:pStyle w:val="BodyText"/>
        <w:spacing w:before="217" w:line="336" w:lineRule="auto"/>
        <w:ind w:right="2500" w:firstLine="911"/>
        <w:jc w:val="both"/>
      </w:pPr>
      <w:r>
        <w:t>混凝土浇筑前要先对模板和支架进行检查，必须保证模板在混凝土浇筑过程中不产生位移。同时检查钢筋的种类、规格、数量、弯折和接头位置、搭接长度等。还要检查预埋铁件、管道和钢筋保护层厚</w:t>
      </w:r>
    </w:p>
    <w:p>
      <w:pPr>
        <w:pStyle w:val="BodyText"/>
        <w:spacing w:line="336" w:lineRule="auto"/>
        <w:ind w:right="1896"/>
        <w:jc w:val="both"/>
      </w:pPr>
      <w:r>
        <w:t>度，及时清理模板板内的杂物， 经建设单位及监理方隐蔽验收合格后， 方可开始浇筑。</w:t>
      </w:r>
    </w:p>
    <w:p>
      <w:pPr>
        <w:pStyle w:val="BodyText"/>
        <w:spacing w:line="537" w:lineRule="exact"/>
        <w:ind w:left="1203"/>
      </w:pPr>
      <w:r>
        <w:t>浇筑时，应设置跳板，以免踩坏钢筋及预埋件。</w:t>
      </w:r>
    </w:p>
    <w:p>
      <w:pPr>
        <w:pStyle w:val="BodyText"/>
        <w:spacing w:before="215"/>
        <w:ind w:left="1203"/>
      </w:pPr>
      <w:r>
        <w:t>施工缝处继续浇筑时，要先除掉浮浆渣和松动石子，加以湿润并</w:t>
      </w:r>
    </w:p>
    <w:p>
      <w:pPr>
        <w:pStyle w:val="BodyText"/>
        <w:tabs>
          <w:tab w:val="left" w:pos="5419"/>
          <w:tab w:val="left" w:pos="11349"/>
        </w:tabs>
        <w:spacing w:before="215" w:line="336" w:lineRule="auto"/>
        <w:ind w:right="1364"/>
      </w:pPr>
      <w:r>
        <w:t>冲洗干净，铺抹与砼中混凝土砂浆成份相同的水泥砂浆</w:t>
        <w:tab/>
        <w:t>50-100mm</w:t>
      </w:r>
      <w:r>
        <w:rPr>
          <w:spacing w:val="53"/>
        </w:rPr>
        <w:t xml:space="preserve"> </w:t>
      </w:r>
      <w:r>
        <w:t>厚</w:t>
      </w:r>
      <w:r>
        <w:rPr>
          <w:spacing w:val="-17"/>
        </w:rPr>
        <w:t xml:space="preserve">， </w:t>
      </w:r>
      <w:r>
        <w:t>等已浇筑的砼强度不低于</w:t>
        <w:tab/>
        <w:t>1.2Mpa</w:t>
      </w:r>
      <w:r>
        <w:rPr>
          <w:spacing w:val="9"/>
        </w:rPr>
        <w:t xml:space="preserve"> </w:t>
      </w:r>
      <w:r>
        <w:t>时方可继续浇筑。</w:t>
      </w:r>
    </w:p>
    <w:p>
      <w:pPr>
        <w:pStyle w:val="BodyText"/>
        <w:spacing w:line="536" w:lineRule="exact"/>
        <w:ind w:left="1203"/>
      </w:pPr>
      <w:r>
        <w:t>施工缝留在剪力较小且便于施工的部位。柱留水平缝，梁、板留</w:t>
      </w:r>
    </w:p>
    <w:p>
      <w:pPr>
        <w:spacing w:after="0" w:line="536" w:lineRule="exact"/>
        <w:sectPr>
          <w:pgSz w:w="17860" w:h="25260"/>
          <w:pgMar w:top="1580" w:right="780" w:bottom="280" w:left="1580" w:header="708" w:footer="708"/>
          <w:pgNumType w:start="16"/>
          <w:cols w:space="708"/>
        </w:sectPr>
      </w:pPr>
    </w:p>
    <w:p>
      <w:pPr>
        <w:pStyle w:val="BodyText"/>
        <w:spacing w:before="21"/>
      </w:pPr>
      <w:r>
        <w:t>竖直缝。</w:t>
      </w:r>
    </w:p>
    <w:p>
      <w:pPr>
        <w:pStyle w:val="ListParagraph"/>
        <w:numPr>
          <w:ilvl w:val="0"/>
          <w:numId w:val="35"/>
        </w:numPr>
        <w:tabs>
          <w:tab w:val="left" w:pos="2310"/>
        </w:tabs>
        <w:spacing w:before="215" w:after="0" w:line="240" w:lineRule="auto"/>
        <w:ind w:left="2309" w:right="0" w:hanging="1107"/>
        <w:jc w:val="left"/>
        <w:rPr>
          <w:sz w:val="42"/>
        </w:rPr>
      </w:pPr>
      <w:r>
        <w:rPr>
          <w:sz w:val="42"/>
        </w:rPr>
        <w:t>砼的振捣</w:t>
      </w:r>
    </w:p>
    <w:p>
      <w:pPr>
        <w:pStyle w:val="BodyText"/>
        <w:spacing w:before="215" w:line="336" w:lineRule="auto"/>
        <w:ind w:right="2500" w:firstLine="911"/>
        <w:jc w:val="both"/>
      </w:pPr>
      <w:r>
        <w:rPr>
          <w:spacing w:val="-1"/>
        </w:rPr>
        <w:t>砼的振捣采用插入式振捣器，现场浇筑时采用四台振捣器，并有</w:t>
      </w:r>
      <w:r>
        <w:t>两台备用，振捣时，每一个振点的振捣延续时间应以使砼密实为准， 即表面呈现浮浆和砼不再下沉。振捣时应快插慢拔，垂直插入，并插</w:t>
      </w:r>
    </w:p>
    <w:p>
      <w:pPr>
        <w:pStyle w:val="BodyText"/>
        <w:tabs>
          <w:tab w:val="left" w:pos="5873"/>
        </w:tabs>
        <w:spacing w:line="336" w:lineRule="auto"/>
        <w:ind w:right="1896"/>
      </w:pPr>
      <w:r>
        <w:t>入下层尚未初凝的混凝土中</w:t>
        <w:tab/>
        <w:t>50-100mm</w:t>
      </w:r>
      <w:r>
        <w:rPr>
          <w:spacing w:val="-44"/>
        </w:rPr>
        <w:t xml:space="preserve"> </w:t>
      </w:r>
      <w:r>
        <w:t>，使上下层充分结合，振捣棒</w:t>
      </w:r>
      <w:r>
        <w:rPr>
          <w:spacing w:val="-19"/>
        </w:rPr>
        <w:t>尽</w:t>
      </w:r>
      <w:r>
        <w:t>量不要触及模板、钢筋、预埋管和各种预埋件，不得附着在模板或钢</w:t>
      </w:r>
    </w:p>
    <w:p>
      <w:pPr>
        <w:pStyle w:val="BodyText"/>
      </w:pPr>
      <w:r>
        <w:t>筋上振捣，以防止影响的几何尺寸和混凝土与钢筋的牢固结合，振动</w:t>
      </w:r>
    </w:p>
    <w:p>
      <w:pPr>
        <w:pStyle w:val="BodyText"/>
        <w:tabs>
          <w:tab w:val="left" w:pos="4054"/>
          <w:tab w:val="left" w:pos="8610"/>
        </w:tabs>
        <w:spacing w:before="213" w:line="336" w:lineRule="auto"/>
        <w:ind w:right="1872"/>
      </w:pPr>
      <w:r>
        <w:t>器插点和移动距离不宜大于其作用半径的</w:t>
        <w:tab/>
        <w:t>1.5</w:t>
      </w:r>
      <w:r>
        <w:rPr>
          <w:spacing w:val="-26"/>
        </w:rPr>
        <w:t xml:space="preserve"> </w:t>
      </w:r>
      <w:r>
        <w:t>倍，振动器距离模板</w:t>
      </w:r>
      <w:r>
        <w:rPr>
          <w:spacing w:val="-18"/>
        </w:rPr>
        <w:t>不</w:t>
      </w:r>
      <w:r>
        <w:t>应大于其作用半径</w:t>
        <w:tab/>
        <w:t>1/2</w:t>
      </w:r>
      <w:r>
        <w:rPr>
          <w:spacing w:val="-157"/>
        </w:rPr>
        <w:t xml:space="preserve"> </w:t>
      </w:r>
      <w:r>
        <w:t>，插点方式采用交错式。</w:t>
      </w:r>
    </w:p>
    <w:p>
      <w:pPr>
        <w:pStyle w:val="ListParagraph"/>
        <w:numPr>
          <w:ilvl w:val="0"/>
          <w:numId w:val="35"/>
        </w:numPr>
        <w:tabs>
          <w:tab w:val="left" w:pos="2310"/>
        </w:tabs>
        <w:spacing w:before="0" w:after="0" w:line="536" w:lineRule="exact"/>
        <w:ind w:left="2309" w:right="0" w:hanging="1107"/>
        <w:jc w:val="left"/>
        <w:rPr>
          <w:sz w:val="42"/>
        </w:rPr>
      </w:pPr>
      <w:r>
        <w:rPr>
          <w:sz w:val="42"/>
        </w:rPr>
        <w:t>施工缝的留置及处理</w:t>
      </w:r>
    </w:p>
    <w:p>
      <w:pPr>
        <w:pStyle w:val="BodyText"/>
        <w:spacing w:before="215" w:line="336" w:lineRule="auto"/>
        <w:ind w:right="2500" w:firstLine="911"/>
      </w:pPr>
      <w:r>
        <w:t>施工缝严格按照规范规定留置，必须设置在结构受剪力较小且便于施工的部位，同时符合以下规定：</w:t>
      </w:r>
    </w:p>
    <w:p>
      <w:pPr>
        <w:pStyle w:val="BodyText"/>
        <w:spacing w:before="1"/>
        <w:ind w:left="1203"/>
      </w:pPr>
      <w:r>
        <w:t>单向板留置在平行于板的短边的任何位置。</w:t>
      </w:r>
    </w:p>
    <w:p>
      <w:pPr>
        <w:pStyle w:val="BodyText"/>
        <w:spacing w:before="215" w:line="336" w:lineRule="auto"/>
        <w:ind w:right="2500" w:firstLine="911"/>
        <w:rPr>
          <w:sz w:val="21"/>
        </w:rPr>
      </w:pPr>
      <w:r>
        <w:rPr>
          <w:spacing w:val="-1"/>
        </w:rPr>
        <w:t>在施工缝处继续浇注混凝土时，已浇注的混凝土抗压强度不应小</w:t>
      </w:r>
      <w:r>
        <w:t>于 1.2N/MM</w:t>
      </w:r>
      <w:r>
        <w:rPr>
          <w:spacing w:val="-148"/>
        </w:rPr>
        <w:t xml:space="preserve"> </w:t>
      </w:r>
      <w:r>
        <w:rPr>
          <w:position w:val="3"/>
          <w:sz w:val="21"/>
        </w:rPr>
        <w:t>2</w:t>
      </w:r>
    </w:p>
    <w:p>
      <w:pPr>
        <w:pStyle w:val="BodyText"/>
        <w:spacing w:line="336" w:lineRule="auto"/>
        <w:ind w:right="2500" w:firstLine="911"/>
      </w:pPr>
      <w:r>
        <w:t>注意施工缝位置附近回弯钢筋时，要做到钢筋周围的混凝土不受松动和损坏，钢筋上的油污、砂浆、浮锈等杂物要清除。</w:t>
      </w:r>
    </w:p>
    <w:p>
      <w:pPr>
        <w:pStyle w:val="ListParagraph"/>
        <w:numPr>
          <w:ilvl w:val="0"/>
          <w:numId w:val="35"/>
        </w:numPr>
        <w:tabs>
          <w:tab w:val="left" w:pos="2310"/>
        </w:tabs>
        <w:spacing w:before="0" w:after="0" w:line="240" w:lineRule="auto"/>
        <w:ind w:left="2309" w:right="0" w:hanging="1107"/>
        <w:jc w:val="left"/>
        <w:rPr>
          <w:sz w:val="42"/>
        </w:rPr>
      </w:pPr>
      <w:r>
        <w:rPr>
          <w:sz w:val="42"/>
        </w:rPr>
        <w:t>砼的养护</w:t>
      </w:r>
    </w:p>
    <w:p>
      <w:pPr>
        <w:pStyle w:val="BodyText"/>
        <w:tabs>
          <w:tab w:val="left" w:pos="7698"/>
          <w:tab w:val="left" w:pos="9067"/>
        </w:tabs>
        <w:spacing w:before="214" w:line="336" w:lineRule="auto"/>
        <w:ind w:left="1203" w:right="1977"/>
      </w:pPr>
      <w:r>
        <w:t>砼浇水养护，要保证砼在浇筑后</w:t>
        <w:tab/>
        <w:t>7</w:t>
      </w:r>
      <w:r>
        <w:rPr>
          <w:spacing w:val="-61"/>
        </w:rPr>
        <w:t xml:space="preserve"> </w:t>
      </w:r>
      <w:r>
        <w:t>昼夜内处于足够的湿润状态</w:t>
      </w:r>
      <w:r>
        <w:rPr>
          <w:spacing w:val="-17"/>
        </w:rPr>
        <w:t>。</w:t>
      </w:r>
      <w:r>
        <w:t>覆盖浇水养护应在混凝土浇注完毕后的</w:t>
        <w:tab/>
        <w:t>12h</w:t>
      </w:r>
      <w:r>
        <w:rPr>
          <w:spacing w:val="-43"/>
        </w:rPr>
        <w:t xml:space="preserve"> </w:t>
      </w:r>
      <w:r>
        <w:t>内进行。</w:t>
      </w:r>
    </w:p>
    <w:p>
      <w:pPr>
        <w:pStyle w:val="BodyText"/>
        <w:spacing w:line="336" w:lineRule="auto"/>
        <w:ind w:right="2500" w:firstLine="911"/>
        <w:jc w:val="both"/>
      </w:pPr>
      <w:r>
        <w:rPr>
          <w:spacing w:val="-1"/>
        </w:rPr>
        <w:t>对掺用缓凝型外加剂、矿物掺合料或有抗渗要求的混凝土，不得</w:t>
      </w:r>
      <w:r>
        <w:rPr>
          <w:spacing w:val="-10"/>
        </w:rPr>
        <w:t xml:space="preserve">少于 </w:t>
      </w:r>
      <w:r>
        <w:t>14d</w:t>
      </w:r>
      <w:r>
        <w:rPr>
          <w:spacing w:val="-78"/>
        </w:rPr>
        <w:t xml:space="preserve"> 。</w:t>
      </w:r>
    </w:p>
    <w:p>
      <w:pPr>
        <w:pStyle w:val="BodyText"/>
        <w:spacing w:line="336" w:lineRule="auto"/>
        <w:ind w:right="2500" w:firstLine="911"/>
        <w:jc w:val="both"/>
      </w:pPr>
      <w:r>
        <w:t>优先采用塑料薄膜养护，但要注意对柱子的缠绕和对现浇板的覆盖要严密，保证混凝土在不失水的情况下，得到充足的养护，提高混凝土的早期强度。</w:t>
      </w:r>
    </w:p>
    <w:p>
      <w:pPr>
        <w:pStyle w:val="BodyText"/>
        <w:spacing w:line="336" w:lineRule="auto"/>
        <w:ind w:right="1977" w:firstLine="911"/>
        <w:jc w:val="both"/>
      </w:pPr>
      <w:r>
        <w:rPr>
          <w:spacing w:val="2"/>
        </w:rPr>
        <w:t xml:space="preserve">在混凝土的强度达到 </w:t>
      </w:r>
      <w:r>
        <w:t>1.2N/MM</w:t>
      </w:r>
      <w:r>
        <w:rPr>
          <w:spacing w:val="-84"/>
        </w:rPr>
        <w:t xml:space="preserve"> </w:t>
      </w:r>
      <w:r>
        <w:rPr>
          <w:position w:val="3"/>
          <w:sz w:val="21"/>
        </w:rPr>
        <w:t xml:space="preserve">2 </w:t>
      </w:r>
      <w:r>
        <w:rPr>
          <w:spacing w:val="-1"/>
        </w:rPr>
        <w:t>以前，不准在其上面行人和预埋模</w:t>
      </w:r>
      <w:r>
        <w:t>板、支架等。</w:t>
      </w:r>
    </w:p>
    <w:p>
      <w:pPr>
        <w:spacing w:after="0" w:line="336" w:lineRule="auto"/>
        <w:jc w:val="both"/>
        <w:sectPr>
          <w:pgSz w:w="17860" w:h="25260"/>
          <w:pgMar w:top="1580" w:right="780" w:bottom="280" w:left="1580" w:header="708" w:footer="708"/>
          <w:pgNumType w:start="17"/>
          <w:cols w:space="708"/>
        </w:sectPr>
      </w:pPr>
    </w:p>
    <w:p>
      <w:pPr>
        <w:pStyle w:val="ListParagraph"/>
        <w:numPr>
          <w:ilvl w:val="0"/>
          <w:numId w:val="22"/>
        </w:numPr>
        <w:tabs>
          <w:tab w:val="left" w:pos="2540"/>
        </w:tabs>
        <w:spacing w:before="21" w:after="0" w:line="240" w:lineRule="auto"/>
        <w:ind w:left="2540" w:right="0" w:hanging="1107"/>
        <w:jc w:val="left"/>
        <w:rPr>
          <w:sz w:val="42"/>
        </w:rPr>
      </w:pPr>
      <w:r>
        <w:rPr>
          <w:sz w:val="42"/>
        </w:rPr>
        <w:t>回填土工程</w:t>
      </w:r>
    </w:p>
    <w:p>
      <w:pPr>
        <w:pStyle w:val="BodyText"/>
        <w:spacing w:before="215"/>
        <w:ind w:left="1203"/>
      </w:pPr>
      <w:r>
        <w:t>回填前的基坑排水措施：设置排水盲沟。设置积水坑，积水坑底</w:t>
      </w:r>
    </w:p>
    <w:p>
      <w:pPr>
        <w:pStyle w:val="BodyText"/>
        <w:tabs>
          <w:tab w:val="left" w:pos="4054"/>
          <w:tab w:val="left" w:pos="8613"/>
          <w:tab w:val="left" w:pos="12034"/>
        </w:tabs>
        <w:spacing w:before="215" w:line="336" w:lineRule="auto"/>
        <w:ind w:right="1542"/>
      </w:pPr>
      <w:r>
        <w:t>基底垫层底以下约</w:t>
        <w:tab/>
        <w:t>60</w:t>
      </w:r>
      <w:r>
        <w:rPr>
          <w:spacing w:val="-54"/>
        </w:rPr>
        <w:t xml:space="preserve"> </w:t>
      </w:r>
      <w:r>
        <w:t>厘米</w:t>
      </w:r>
      <w:r>
        <w:rPr>
          <w:spacing w:val="-127"/>
        </w:rPr>
        <w:t>，</w:t>
      </w:r>
      <w:r>
        <w:t>并在坑里垫约</w:t>
        <w:tab/>
        <w:t>50</w:t>
      </w:r>
      <w:r>
        <w:rPr>
          <w:spacing w:val="-56"/>
        </w:rPr>
        <w:t xml:space="preserve"> </w:t>
      </w:r>
      <w:r>
        <w:t>厘米的粒径在</w:t>
        <w:tab/>
        <w:t>3</w:t>
      </w:r>
      <w:r>
        <w:rPr>
          <w:spacing w:val="-72"/>
        </w:rPr>
        <w:t xml:space="preserve"> </w:t>
      </w:r>
      <w:r>
        <w:t>厘米～</w:t>
      </w:r>
      <w:r>
        <w:rPr>
          <w:spacing w:val="-108"/>
        </w:rPr>
        <w:t xml:space="preserve"> </w:t>
      </w:r>
      <w:r>
        <w:rPr>
          <w:spacing w:val="-17"/>
        </w:rPr>
        <w:t xml:space="preserve">5 </w:t>
      </w:r>
      <w:r>
        <w:t>厘米的石子。</w:t>
      </w:r>
    </w:p>
    <w:p>
      <w:pPr>
        <w:pStyle w:val="BodyText"/>
        <w:spacing w:line="536" w:lineRule="exact"/>
        <w:ind w:left="1203"/>
      </w:pPr>
      <w:r>
        <w:t>施工准备</w:t>
      </w:r>
    </w:p>
    <w:p>
      <w:pPr>
        <w:pStyle w:val="BodyText"/>
        <w:spacing w:before="214" w:line="336" w:lineRule="auto"/>
        <w:ind w:right="1564" w:firstLine="911"/>
      </w:pPr>
      <w:r>
        <w:t>回填前处理地基表层： 拆除模板和支撑 ,清除填方基底的积水、 淤泥和杂物。</w:t>
      </w:r>
    </w:p>
    <w:p>
      <w:pPr>
        <w:pStyle w:val="BodyText"/>
        <w:spacing w:before="2" w:line="336" w:lineRule="auto"/>
        <w:ind w:right="2500" w:firstLine="911"/>
      </w:pPr>
      <w:r>
        <w:t>验收地下设施：对地下避雷线路、预埋管道、地下结构物等地下设施进行各项检查 ,办理隐蔽验收记录。</w:t>
      </w:r>
    </w:p>
    <w:p>
      <w:pPr>
        <w:pStyle w:val="BodyText"/>
        <w:tabs>
          <w:tab w:val="left" w:pos="6215"/>
          <w:tab w:val="left" w:pos="13056"/>
        </w:tabs>
        <w:spacing w:line="537" w:lineRule="exact"/>
        <w:ind w:left="1203"/>
      </w:pPr>
      <w:r>
        <w:t>选择土源：采用风化岩土</w:t>
        <w:tab/>
      </w:r>
      <w:r>
        <w:rPr>
          <w:spacing w:val="19"/>
        </w:rPr>
        <w:t>,</w:t>
      </w:r>
      <w:r>
        <w:t>禁止采用淤泥和有机质含量超过</w:t>
        <w:tab/>
        <w:t>8%</w:t>
      </w:r>
      <w:r>
        <w:rPr>
          <w:spacing w:val="-174"/>
        </w:rPr>
        <w:t xml:space="preserve"> </w:t>
      </w:r>
      <w:r>
        <w:t>的</w:t>
      </w:r>
    </w:p>
    <w:p>
      <w:pPr>
        <w:pStyle w:val="BodyText"/>
        <w:spacing w:before="5"/>
        <w:ind w:left="0"/>
        <w:rPr>
          <w:sz w:val="13"/>
        </w:rPr>
      </w:pPr>
    </w:p>
    <w:p>
      <w:pPr>
        <w:pStyle w:val="BodyText"/>
        <w:spacing w:before="42"/>
      </w:pPr>
      <w:r>
        <w:t>土。</w:t>
      </w:r>
    </w:p>
    <w:p>
      <w:pPr>
        <w:pStyle w:val="BodyText"/>
        <w:spacing w:before="215"/>
        <w:ind w:left="1203"/>
      </w:pPr>
      <w:r>
        <w:t>根据所选土料的不同 ,由试验和计算确定最优含水量。 并分层检测</w:t>
      </w:r>
    </w:p>
    <w:p>
      <w:pPr>
        <w:pStyle w:val="BodyText"/>
        <w:spacing w:before="9"/>
        <w:ind w:left="0"/>
        <w:rPr>
          <w:sz w:val="13"/>
        </w:rPr>
      </w:pPr>
    </w:p>
    <w:p>
      <w:pPr>
        <w:pStyle w:val="BodyText"/>
        <w:spacing w:before="42" w:line="336" w:lineRule="auto"/>
        <w:ind w:left="1203" w:right="7202" w:hanging="912"/>
      </w:pPr>
      <w:r>
        <w:t>含水量，以使回填土保持较合理的含水率。回填机械选用蛙式打夯机和装载机。施工要点及质量保证措施</w:t>
      </w:r>
    </w:p>
    <w:p>
      <w:pPr>
        <w:pStyle w:val="BodyText"/>
        <w:tabs>
          <w:tab w:val="left" w:pos="5758"/>
          <w:tab w:val="left" w:pos="9409"/>
          <w:tab w:val="left" w:pos="12372"/>
        </w:tabs>
        <w:spacing w:line="336" w:lineRule="auto"/>
        <w:ind w:right="1630" w:firstLine="911"/>
      </w:pPr>
      <w:r>
        <w:t>填土应严格控制含水量</w:t>
        <w:tab/>
      </w:r>
      <w:r>
        <w:rPr>
          <w:spacing w:val="19"/>
        </w:rPr>
        <w:t>,</w:t>
      </w:r>
      <w:r>
        <w:t>当土的含水量大于最优含水量时</w:t>
        <w:tab/>
      </w:r>
      <w:r>
        <w:rPr>
          <w:spacing w:val="19"/>
        </w:rPr>
        <w:t>,</w:t>
      </w:r>
      <w:r>
        <w:t>采用</w:t>
      </w:r>
      <w:r>
        <w:rPr>
          <w:spacing w:val="-16"/>
        </w:rPr>
        <w:t>翻</w:t>
      </w:r>
      <w:r>
        <w:t>松、晾晒和风干法降低含水量；若含水量过低</w:t>
        <w:tab/>
      </w:r>
      <w:r>
        <w:rPr>
          <w:spacing w:val="19"/>
        </w:rPr>
        <w:t>,</w:t>
      </w:r>
      <w:r>
        <w:t>预先洒水润湿。</w:t>
      </w:r>
    </w:p>
    <w:p>
      <w:pPr>
        <w:pStyle w:val="BodyText"/>
        <w:tabs>
          <w:tab w:val="left" w:pos="5535"/>
          <w:tab w:val="left" w:pos="7126"/>
          <w:tab w:val="left" w:pos="12034"/>
        </w:tabs>
        <w:spacing w:line="336" w:lineRule="auto"/>
        <w:ind w:right="1315" w:firstLine="911"/>
      </w:pPr>
      <w:r>
        <w:t>用装载机将场内的土填入基坑</w:t>
        <w:tab/>
      </w:r>
      <w:r>
        <w:rPr>
          <w:spacing w:val="19"/>
        </w:rPr>
        <w:t>,</w:t>
      </w:r>
      <w:r>
        <w:t>人工将土层铺成不超过</w:t>
        <w:tab/>
        <w:t>25cm</w:t>
      </w:r>
      <w:r>
        <w:rPr>
          <w:spacing w:val="-26"/>
        </w:rPr>
        <w:t xml:space="preserve"> </w:t>
      </w:r>
      <w:r>
        <w:t>的虚</w:t>
      </w:r>
      <w:r>
        <w:rPr>
          <w:spacing w:val="33"/>
        </w:rPr>
        <w:t>土</w:t>
      </w:r>
      <w:r>
        <w:rPr>
          <w:spacing w:val="19"/>
        </w:rPr>
        <w:t>,</w:t>
      </w:r>
      <w:r>
        <w:t>然后用蛙式打夯机夯实</w:t>
        <w:tab/>
      </w:r>
      <w:r>
        <w:rPr>
          <w:spacing w:val="19"/>
        </w:rPr>
        <w:t>,</w:t>
      </w:r>
      <w:r>
        <w:t>夯实时要一夯压半夯</w:t>
      </w:r>
      <w:r>
        <w:rPr>
          <w:spacing w:val="112"/>
        </w:rPr>
        <w:t xml:space="preserve"> </w:t>
      </w:r>
      <w:r>
        <w:rPr>
          <w:spacing w:val="19"/>
        </w:rPr>
        <w:t>,</w:t>
      </w:r>
      <w:r>
        <w:t>夯夯相接</w:t>
      </w:r>
      <w:r>
        <w:rPr>
          <w:spacing w:val="-68"/>
        </w:rPr>
        <w:t xml:space="preserve"> </w:t>
      </w:r>
      <w:r>
        <w:rPr>
          <w:spacing w:val="19"/>
        </w:rPr>
        <w:t>,</w:t>
      </w:r>
      <w:r>
        <w:t>行行相连</w:t>
      </w:r>
      <w:r>
        <w:rPr>
          <w:spacing w:val="-69"/>
        </w:rPr>
        <w:t xml:space="preserve"> </w:t>
      </w:r>
      <w:r>
        <w:rPr>
          <w:spacing w:val="-14"/>
        </w:rPr>
        <w:t xml:space="preserve">, </w:t>
      </w:r>
      <w:r>
        <w:t>两遍纵横交叉，分层夯打，并在相对两侧同时同步进行回填夯实。夯</w:t>
      </w:r>
    </w:p>
    <w:p>
      <w:pPr>
        <w:pStyle w:val="BodyText"/>
        <w:tabs>
          <w:tab w:val="left" w:pos="3593"/>
        </w:tabs>
      </w:pPr>
      <w:r>
        <w:t>实遍数不能小于</w:t>
        <w:tab/>
        <w:t>4</w:t>
      </w:r>
      <w:r>
        <w:rPr>
          <w:spacing w:val="-75"/>
        </w:rPr>
        <w:t xml:space="preserve"> </w:t>
      </w:r>
      <w:r>
        <w:t>遍。</w:t>
      </w:r>
    </w:p>
    <w:p>
      <w:pPr>
        <w:pStyle w:val="BodyText"/>
        <w:spacing w:before="211"/>
        <w:ind w:left="1203"/>
        <w:jc w:val="both"/>
      </w:pPr>
      <w:r>
        <w:t>填方应预留一定的沉降量 ,按填方总高度的 3% 预留。</w:t>
      </w:r>
    </w:p>
    <w:p>
      <w:pPr>
        <w:pStyle w:val="BodyText"/>
        <w:spacing w:before="215" w:line="336" w:lineRule="auto"/>
        <w:ind w:right="1556" w:firstLine="911"/>
        <w:jc w:val="both"/>
      </w:pPr>
      <w:r>
        <w:rPr>
          <w:spacing w:val="9"/>
        </w:rPr>
        <w:t xml:space="preserve">根据回填土层数 ,每层按沟槽每 </w:t>
      </w:r>
      <w:r>
        <w:t>50m,</w:t>
      </w:r>
      <w:r>
        <w:rPr>
          <w:spacing w:val="-19"/>
        </w:rPr>
        <w:t xml:space="preserve"> 地面每 </w:t>
      </w:r>
      <w:r>
        <w:t>500m</w:t>
      </w:r>
      <w:r>
        <w:rPr>
          <w:spacing w:val="-136"/>
        </w:rPr>
        <w:t xml:space="preserve"> </w:t>
      </w:r>
      <w:r>
        <w:rPr>
          <w:position w:val="3"/>
          <w:sz w:val="29"/>
        </w:rPr>
        <w:t>2</w:t>
      </w:r>
      <w:r>
        <w:rPr>
          <w:spacing w:val="-106"/>
          <w:position w:val="3"/>
          <w:sz w:val="29"/>
        </w:rPr>
        <w:t xml:space="preserve"> </w:t>
      </w:r>
      <w:r>
        <w:rPr>
          <w:spacing w:val="-7"/>
        </w:rPr>
        <w:t>取一组试样 ,用</w:t>
      </w:r>
      <w:r>
        <w:rPr>
          <w:spacing w:val="-2"/>
        </w:rPr>
        <w:t>环刀取样送试验室测含水量、 干容重等数据 ,检查其的密实度； 同时绘</w:t>
      </w:r>
      <w:r>
        <w:rPr>
          <w:spacing w:val="-1"/>
        </w:rPr>
        <w:t>制土方取样图 ,标注所取土样的平面位置和高度。</w:t>
      </w:r>
    </w:p>
    <w:p>
      <w:pPr>
        <w:pStyle w:val="ListParagraph"/>
        <w:numPr>
          <w:ilvl w:val="0"/>
          <w:numId w:val="22"/>
        </w:numPr>
        <w:tabs>
          <w:tab w:val="left" w:pos="2310"/>
        </w:tabs>
        <w:spacing w:before="1" w:after="0" w:line="240" w:lineRule="auto"/>
        <w:ind w:left="2309" w:right="0" w:hanging="1107"/>
        <w:jc w:val="left"/>
        <w:rPr>
          <w:sz w:val="42"/>
        </w:rPr>
      </w:pPr>
      <w:r>
        <w:rPr>
          <w:sz w:val="42"/>
        </w:rPr>
        <w:t>质量事故处理</w:t>
      </w:r>
    </w:p>
    <w:p>
      <w:pPr>
        <w:pStyle w:val="BodyText"/>
        <w:spacing w:before="214"/>
        <w:ind w:left="1203"/>
      </w:pPr>
      <w:r>
        <w:t>混凝土拆模后，若发现蜂窝、麻面、露筋等质量问题，必须将该</w:t>
      </w:r>
    </w:p>
    <w:p>
      <w:pPr>
        <w:pStyle w:val="BodyText"/>
        <w:tabs>
          <w:tab w:val="left" w:pos="6552"/>
        </w:tabs>
        <w:spacing w:before="214"/>
      </w:pPr>
      <w:r>
        <w:t>处砼凿掉浮渣及裸露的石子等，</w:t>
        <w:tab/>
        <w:t>用铁刷刷掉尘土，</w:t>
      </w:r>
      <w:r>
        <w:rPr>
          <w:spacing w:val="-48"/>
        </w:rPr>
        <w:t xml:space="preserve"> </w:t>
      </w:r>
      <w:r>
        <w:t>用压力水冲洗干净，</w:t>
      </w:r>
    </w:p>
    <w:p>
      <w:pPr>
        <w:spacing w:after="0"/>
        <w:sectPr>
          <w:pgSz w:w="17860" w:h="25260"/>
          <w:pgMar w:top="1580" w:right="780" w:bottom="280" w:left="1580" w:header="708" w:footer="708"/>
          <w:pgNumType w:start="18"/>
          <w:cols w:space="708"/>
        </w:sectPr>
      </w:pPr>
    </w:p>
    <w:p>
      <w:pPr>
        <w:pStyle w:val="BodyText"/>
        <w:spacing w:before="21"/>
      </w:pPr>
      <w:r>
        <w:t>并经建设单位验收后，用高标号的膨胀水泥细砂浆补齐，表面抹平。</w:t>
      </w:r>
    </w:p>
    <w:p>
      <w:pPr>
        <w:pStyle w:val="ListParagraph"/>
        <w:numPr>
          <w:ilvl w:val="0"/>
          <w:numId w:val="36"/>
        </w:numPr>
        <w:tabs>
          <w:tab w:val="left" w:pos="2310"/>
        </w:tabs>
        <w:spacing w:before="215" w:after="0" w:line="240" w:lineRule="auto"/>
        <w:ind w:left="2309" w:right="0" w:hanging="1107"/>
        <w:jc w:val="left"/>
        <w:rPr>
          <w:sz w:val="42"/>
        </w:rPr>
      </w:pPr>
      <w:r>
        <w:rPr>
          <w:sz w:val="42"/>
        </w:rPr>
        <w:t>注意事项：</w:t>
      </w:r>
    </w:p>
    <w:p>
      <w:pPr>
        <w:pStyle w:val="BodyText"/>
        <w:spacing w:before="215" w:line="336" w:lineRule="auto"/>
        <w:ind w:left="1203" w:right="1692"/>
      </w:pPr>
      <w:r>
        <w:t>搭设工人必须佩带安全带， 戴好安全帽， 严格做好安全防护工作。随时校正杆件垂直和水平偏差，避免偏差过大，造成尺寸偏差超</w:t>
      </w:r>
    </w:p>
    <w:p>
      <w:pPr>
        <w:pStyle w:val="BodyText"/>
        <w:spacing w:line="536" w:lineRule="exact"/>
      </w:pPr>
      <w:r>
        <w:t>差。</w:t>
      </w:r>
    </w:p>
    <w:p>
      <w:pPr>
        <w:pStyle w:val="BodyText"/>
        <w:spacing w:before="214"/>
        <w:ind w:left="1203"/>
      </w:pPr>
      <w:r>
        <w:t>相邻步高的大横杆要交错布置在立杆内侧和外侧，以平衡立杆偏</w:t>
      </w:r>
    </w:p>
    <w:p>
      <w:pPr>
        <w:pStyle w:val="BodyText"/>
        <w:spacing w:before="9"/>
        <w:ind w:left="0"/>
        <w:rPr>
          <w:sz w:val="13"/>
        </w:rPr>
      </w:pPr>
    </w:p>
    <w:p>
      <w:pPr>
        <w:pStyle w:val="BodyText"/>
        <w:spacing w:before="42"/>
      </w:pPr>
      <w:r>
        <w:t>心受力。</w:t>
      </w:r>
    </w:p>
    <w:p>
      <w:pPr>
        <w:pStyle w:val="BodyText"/>
        <w:spacing w:before="215"/>
        <w:ind w:left="1433"/>
        <w:rPr>
          <w:rFonts w:ascii="幼圆" w:eastAsia="幼圆" w:hint="eastAsia"/>
        </w:rPr>
      </w:pPr>
      <w:r>
        <w:rPr>
          <w:rFonts w:ascii="黑体" w:eastAsia="黑体" w:hint="eastAsia"/>
        </w:rPr>
        <w:t>8</w:t>
      </w:r>
      <w:r>
        <w:rPr>
          <w:rFonts w:ascii="幼圆" w:eastAsia="幼圆" w:hint="eastAsia"/>
        </w:rPr>
        <w:t>、抹灰工程</w:t>
      </w:r>
    </w:p>
    <w:p>
      <w:pPr>
        <w:pStyle w:val="ListParagraph"/>
        <w:numPr>
          <w:ilvl w:val="0"/>
          <w:numId w:val="21"/>
        </w:numPr>
        <w:tabs>
          <w:tab w:val="left" w:pos="2310"/>
        </w:tabs>
        <w:spacing w:before="215" w:after="0" w:line="240" w:lineRule="auto"/>
        <w:ind w:left="2309" w:right="0" w:hanging="1107"/>
        <w:jc w:val="left"/>
        <w:rPr>
          <w:sz w:val="42"/>
        </w:rPr>
      </w:pPr>
      <w:r>
        <w:rPr>
          <w:sz w:val="42"/>
        </w:rPr>
        <w:t>准备工作</w:t>
      </w:r>
    </w:p>
    <w:p>
      <w:pPr>
        <w:pStyle w:val="BodyText"/>
        <w:spacing w:before="214" w:line="336" w:lineRule="auto"/>
        <w:ind w:right="2500" w:firstLine="911"/>
      </w:pPr>
      <w:r>
        <w:t>墙体抹在灰预埋件与墙体内部的各种管道预埋完毕后，并经检查合格。</w:t>
      </w:r>
    </w:p>
    <w:p>
      <w:pPr>
        <w:pStyle w:val="BodyText"/>
        <w:tabs>
          <w:tab w:val="left" w:pos="4962"/>
          <w:tab w:val="left" w:pos="7009"/>
          <w:tab w:val="left" w:pos="11457"/>
          <w:tab w:val="left" w:pos="13042"/>
        </w:tabs>
        <w:spacing w:line="336" w:lineRule="auto"/>
        <w:ind w:right="1542" w:firstLine="911"/>
      </w:pPr>
      <w:r>
        <w:t>抹灰前先将表面尘土、污垢清扫干净，混凝土面用</w:t>
        <w:tab/>
        <w:t>10%</w:t>
      </w:r>
      <w:r>
        <w:rPr>
          <w:spacing w:val="-152"/>
        </w:rPr>
        <w:t xml:space="preserve"> </w:t>
      </w:r>
      <w:r>
        <w:t>火碱水将顶、墙面的油污刷掉，随之用净水将碱液冲净，凉干，然后用</w:t>
        <w:tab/>
      </w:r>
      <w:r>
        <w:rPr>
          <w:spacing w:val="15"/>
        </w:rPr>
        <w:t>1：</w:t>
      </w:r>
      <w:r>
        <w:rPr>
          <w:spacing w:val="-170"/>
        </w:rPr>
        <w:t xml:space="preserve"> </w:t>
      </w:r>
      <w:r>
        <w:rPr>
          <w:spacing w:val="-16"/>
        </w:rPr>
        <w:t xml:space="preserve">1 </w:t>
      </w:r>
      <w:r>
        <w:t>水泥细砂浆内掺水泥重</w:t>
        <w:tab/>
        <w:t>15%</w:t>
      </w:r>
      <w:r>
        <w:rPr>
          <w:spacing w:val="-153"/>
        </w:rPr>
        <w:t xml:space="preserve"> </w:t>
      </w:r>
      <w:r>
        <w:t>的</w:t>
      </w:r>
      <w:r>
        <w:rPr>
          <w:spacing w:val="-57"/>
        </w:rPr>
        <w:t xml:space="preserve"> </w:t>
      </w:r>
      <w:r>
        <w:t>801</w:t>
      </w:r>
      <w:r>
        <w:rPr>
          <w:spacing w:val="-36"/>
        </w:rPr>
        <w:t xml:space="preserve"> </w:t>
      </w:r>
      <w:r>
        <w:t>胶甩到顶、墙上，终凝后洒水养护， 直到水泥砂浆全部粘到砼光面上，</w:t>
        <w:tab/>
        <w:t>并有较高的强度，</w:t>
      </w:r>
      <w:r>
        <w:rPr>
          <w:spacing w:val="-35"/>
        </w:rPr>
        <w:t xml:space="preserve"> </w:t>
      </w:r>
      <w:r>
        <w:t>用手掰不动为止。</w:t>
      </w:r>
    </w:p>
    <w:p>
      <w:pPr>
        <w:pStyle w:val="ListParagraph"/>
        <w:numPr>
          <w:ilvl w:val="0"/>
          <w:numId w:val="21"/>
        </w:numPr>
        <w:tabs>
          <w:tab w:val="left" w:pos="2310"/>
        </w:tabs>
        <w:spacing w:before="0" w:after="0" w:line="240" w:lineRule="auto"/>
        <w:ind w:left="2309" w:right="0" w:hanging="1107"/>
        <w:jc w:val="left"/>
        <w:rPr>
          <w:sz w:val="42"/>
        </w:rPr>
      </w:pPr>
      <w:r>
        <w:rPr>
          <w:sz w:val="42"/>
        </w:rPr>
        <w:t>操作工艺：</w:t>
      </w:r>
    </w:p>
    <w:p>
      <w:pPr>
        <w:pStyle w:val="BodyText"/>
        <w:tabs>
          <w:tab w:val="left" w:leader="hyphen" w:pos="12603"/>
        </w:tabs>
        <w:spacing w:before="213"/>
        <w:ind w:left="1203"/>
      </w:pPr>
      <w:r>
        <w:t>工艺流程：基层处理</w:t>
      </w:r>
      <w:r>
        <w:rPr>
          <w:spacing w:val="109"/>
        </w:rPr>
        <w:t xml:space="preserve"> </w:t>
      </w:r>
      <w:r>
        <w:t>----</w:t>
      </w:r>
      <w:r>
        <w:rPr>
          <w:spacing w:val="-135"/>
        </w:rPr>
        <w:t xml:space="preserve"> </w:t>
      </w:r>
      <w:r>
        <w:t>浇水湿润</w:t>
      </w:r>
      <w:r>
        <w:rPr>
          <w:spacing w:val="-69"/>
        </w:rPr>
        <w:t xml:space="preserve"> </w:t>
      </w:r>
      <w:r>
        <w:t>----</w:t>
      </w:r>
      <w:r>
        <w:rPr>
          <w:spacing w:val="-136"/>
        </w:rPr>
        <w:t xml:space="preserve"> </w:t>
      </w:r>
      <w:r>
        <w:t>找规矩做灰饼</w:t>
        <w:tab/>
        <w:t>设置标</w:t>
      </w:r>
    </w:p>
    <w:p>
      <w:pPr>
        <w:pStyle w:val="BodyText"/>
        <w:tabs>
          <w:tab w:val="left" w:leader="hyphen" w:pos="8044"/>
        </w:tabs>
        <w:spacing w:before="214"/>
      </w:pPr>
      <w:r>
        <w:rPr>
          <w:spacing w:val="33"/>
        </w:rPr>
        <w:t>筋</w:t>
      </w:r>
      <w:r>
        <w:t>----</w:t>
      </w:r>
      <w:r>
        <w:rPr>
          <w:spacing w:val="-137"/>
        </w:rPr>
        <w:t xml:space="preserve"> </w:t>
      </w:r>
      <w:r>
        <w:t>抹第一层灰</w:t>
      </w:r>
      <w:r>
        <w:rPr>
          <w:spacing w:val="-33"/>
        </w:rPr>
        <w:t xml:space="preserve"> </w:t>
      </w:r>
      <w:r>
        <w:t>----</w:t>
      </w:r>
      <w:r>
        <w:rPr>
          <w:spacing w:val="-139"/>
        </w:rPr>
        <w:t xml:space="preserve"> </w:t>
      </w:r>
      <w:r>
        <w:t>抹第二层灰</w:t>
        <w:tab/>
        <w:t>压光清理</w:t>
      </w:r>
    </w:p>
    <w:p>
      <w:pPr>
        <w:pStyle w:val="BodyText"/>
        <w:spacing w:before="218" w:line="336" w:lineRule="auto"/>
        <w:ind w:right="2500" w:firstLine="911"/>
      </w:pPr>
      <w:r>
        <w:t>规方：按房屋面积大小规方，如房间小，可用一间墙做基线，用方尺规方即可。如房间面积较大，应在地面上先弹出十字中心线，并</w:t>
      </w:r>
    </w:p>
    <w:p>
      <w:pPr>
        <w:pStyle w:val="BodyText"/>
        <w:tabs>
          <w:tab w:val="left" w:pos="7352"/>
        </w:tabs>
        <w:spacing w:line="336" w:lineRule="auto"/>
        <w:ind w:right="1609"/>
      </w:pPr>
      <w:r>
        <w:rPr>
          <w:w w:val="100"/>
        </w:rPr>
        <w:t>按墙面基层平整度在地面上弹出墙角</w:t>
      </w:r>
      <w:r>
        <w:tab/>
      </w:r>
      <w:r>
        <w:rPr>
          <w:w w:val="100"/>
        </w:rPr>
        <w:t>（包括墙面</w:t>
      </w:r>
      <w:r>
        <w:rPr>
          <w:spacing w:val="-24"/>
          <w:w w:val="100"/>
        </w:rPr>
        <w:t>）</w:t>
      </w:r>
      <w:r>
        <w:rPr>
          <w:spacing w:val="-195"/>
          <w:w w:val="100"/>
        </w:rPr>
        <w:t>，</w:t>
      </w:r>
      <w:r>
        <w:rPr>
          <w:w w:val="100"/>
        </w:rPr>
        <w:t>以及抹灰的准</w:t>
      </w:r>
      <w:r>
        <w:rPr>
          <w:spacing w:val="14"/>
          <w:w w:val="100"/>
        </w:rPr>
        <w:t>线</w:t>
      </w:r>
      <w:r>
        <w:rPr>
          <w:w w:val="100"/>
        </w:rPr>
        <w:t>（</w:t>
      </w:r>
      <w:r>
        <w:rPr>
          <w:spacing w:val="-16"/>
          <w:w w:val="100"/>
        </w:rPr>
        <w:t>规</w:t>
      </w:r>
      <w:r>
        <w:t>方</w:t>
      </w:r>
      <w:r>
        <w:rPr>
          <w:spacing w:val="-159"/>
        </w:rPr>
        <w:t>）</w:t>
      </w:r>
      <w:r>
        <w:t>。</w:t>
      </w:r>
    </w:p>
    <w:p>
      <w:pPr>
        <w:pStyle w:val="BodyText"/>
        <w:tabs>
          <w:tab w:val="left" w:pos="5419"/>
          <w:tab w:val="left" w:pos="8156"/>
        </w:tabs>
        <w:spacing w:line="336" w:lineRule="auto"/>
        <w:ind w:right="2082" w:firstLine="911"/>
      </w:pPr>
      <w:r>
        <w:t>灰饼做法：在距墙角</w:t>
        <w:tab/>
        <w:t>100mm</w:t>
      </w:r>
      <w:r>
        <w:rPr>
          <w:spacing w:val="13"/>
        </w:rPr>
        <w:t xml:space="preserve"> </w:t>
      </w:r>
      <w:r>
        <w:t>处，用线锤吊直，弹出垂直线，以</w:t>
      </w:r>
      <w:r>
        <w:rPr>
          <w:spacing w:val="-17"/>
        </w:rPr>
        <w:t>此</w:t>
      </w:r>
      <w:r>
        <w:t>直线为准，按地面上已弹出的墙角准线往墙上翻引，弹出墙角处两面 墙抹灰面厚度，根据抹灰面厚度线每隔</w:t>
        <w:tab/>
        <w:t>1.5m</w:t>
      </w:r>
      <w:r>
        <w:rPr>
          <w:spacing w:val="-26"/>
        </w:rPr>
        <w:t xml:space="preserve"> </w:t>
      </w:r>
      <w:r>
        <w:t>做好标准灰饼。</w:t>
      </w:r>
    </w:p>
    <w:p>
      <w:pPr>
        <w:pStyle w:val="BodyText"/>
        <w:spacing w:line="336" w:lineRule="auto"/>
        <w:ind w:right="2500" w:firstLine="911"/>
      </w:pPr>
      <w:r>
        <w:t>标筋：灰饼做好稍干后，用砂浆在上、中、下灰饼间标筋，厚度同灰饼厚度。</w:t>
      </w:r>
    </w:p>
    <w:p>
      <w:pPr>
        <w:pStyle w:val="BodyText"/>
        <w:tabs>
          <w:tab w:val="left" w:pos="7165"/>
        </w:tabs>
        <w:spacing w:line="536" w:lineRule="exact"/>
        <w:ind w:left="1203"/>
      </w:pPr>
      <w:r>
        <w:t>抹灰：本工程为混合砂浆抹灰</w:t>
        <w:tab/>
        <w:t>20</w:t>
      </w:r>
      <w:r>
        <w:rPr>
          <w:spacing w:val="-58"/>
        </w:rPr>
        <w:t xml:space="preserve"> </w:t>
      </w:r>
      <w:r>
        <w:t>厚，抹灰分两遍成活，在标筋完</w:t>
      </w:r>
    </w:p>
    <w:p>
      <w:pPr>
        <w:spacing w:after="0" w:line="536" w:lineRule="exact"/>
        <w:sectPr>
          <w:pgSz w:w="17860" w:h="25260"/>
          <w:pgMar w:top="1580" w:right="780" w:bottom="280" w:left="1580" w:header="708" w:footer="708"/>
          <w:pgNumType w:start="19"/>
          <w:cols w:space="708"/>
        </w:sectPr>
      </w:pPr>
    </w:p>
    <w:p>
      <w:pPr>
        <w:pStyle w:val="BodyText"/>
        <w:tabs>
          <w:tab w:val="left" w:pos="7241"/>
        </w:tabs>
        <w:spacing w:before="21" w:line="336" w:lineRule="auto"/>
        <w:ind w:right="1973"/>
      </w:pPr>
      <w:r>
        <w:t>成稍干后抹第一层灰，在第一层灰</w:t>
        <w:tab/>
        <w:t>7-8</w:t>
      </w:r>
      <w:r>
        <w:rPr>
          <w:spacing w:val="-20"/>
        </w:rPr>
        <w:t xml:space="preserve"> </w:t>
      </w:r>
      <w:r>
        <w:t>成干后抹第二层灰，第二层</w:t>
      </w:r>
      <w:r>
        <w:rPr>
          <w:spacing w:val="-17"/>
        </w:rPr>
        <w:t>灰</w:t>
      </w:r>
      <w:r>
        <w:t>应比两边的标筋稍厚，然后用刮杠靠住两边的标筋，由下向上刷平，  并用木抹子补灰找平。</w:t>
      </w:r>
    </w:p>
    <w:p>
      <w:pPr>
        <w:pStyle w:val="BodyText"/>
        <w:spacing w:line="536" w:lineRule="exact"/>
        <w:ind w:left="1203"/>
      </w:pPr>
      <w:r>
        <w:t>压光：第二层灰抹完后随即用铁抹子压光。</w:t>
      </w:r>
    </w:p>
    <w:p>
      <w:pPr>
        <w:pStyle w:val="ListParagraph"/>
        <w:numPr>
          <w:ilvl w:val="0"/>
          <w:numId w:val="21"/>
        </w:numPr>
        <w:tabs>
          <w:tab w:val="left" w:pos="2310"/>
        </w:tabs>
        <w:spacing w:before="215" w:after="0" w:line="240" w:lineRule="auto"/>
        <w:ind w:left="2309" w:right="0" w:hanging="1107"/>
        <w:jc w:val="left"/>
        <w:rPr>
          <w:sz w:val="42"/>
        </w:rPr>
      </w:pPr>
      <w:r>
        <w:rPr>
          <w:sz w:val="42"/>
        </w:rPr>
        <w:t>注意事项：</w:t>
      </w:r>
    </w:p>
    <w:p>
      <w:pPr>
        <w:pStyle w:val="BodyText"/>
        <w:spacing w:before="214" w:line="336" w:lineRule="auto"/>
        <w:ind w:right="2511" w:firstLine="900"/>
      </w:pPr>
      <w:r>
        <w:t>竹胶板支模的天棚，不抹灰，采用直接刮泥子，喷涂，踢脚部位留出 20cm 不抹，留以后贴踢脚板处理。</w:t>
      </w:r>
    </w:p>
    <w:p>
      <w:pPr>
        <w:pStyle w:val="BodyText"/>
        <w:spacing w:before="2"/>
        <w:ind w:left="1192"/>
      </w:pPr>
      <w:r>
        <w:t>抹灰前首先检查结构偏差及质量标准，确定抹灰厚度。</w:t>
      </w:r>
    </w:p>
    <w:p>
      <w:pPr>
        <w:pStyle w:val="BodyText"/>
        <w:spacing w:before="215" w:line="336" w:lineRule="auto"/>
        <w:ind w:right="2511" w:firstLine="900"/>
        <w:jc w:val="both"/>
      </w:pPr>
      <w:r>
        <w:t>根据抹灰厚度，进行找点，按规矩将房间找方、挂线、找垂直和贴灰饼，为了方便作用和保证阴阳角垂直方正，必须在阴阳角两边都冲筋一致。</w:t>
      </w:r>
    </w:p>
    <w:p>
      <w:pPr>
        <w:pStyle w:val="BodyText"/>
        <w:spacing w:line="336" w:lineRule="auto"/>
        <w:ind w:right="2511" w:firstLine="900"/>
        <w:jc w:val="both"/>
      </w:pPr>
      <w:r>
        <w:t>为防止出现空鼓、开裂、质量通病，除应选用合格材料外，严基层处理，控制抹灰厚度，对于管道孔、脚下眼及门窗框与墙体之间的缝隙，必须设专人塞实、塞严。抹灰墙面提前一天浇水湿润。</w:t>
      </w:r>
    </w:p>
    <w:p>
      <w:pPr>
        <w:pStyle w:val="BodyText"/>
        <w:spacing w:line="336" w:lineRule="auto"/>
        <w:ind w:right="2078" w:firstLine="900"/>
      </w:pPr>
      <w:r>
        <w:t>对于砼基层，用 1：1.5 细砂浆用空压喷涂于基层表面，稍干后用喷雾器进行喷水养护。</w:t>
      </w:r>
    </w:p>
    <w:p>
      <w:pPr>
        <w:pStyle w:val="ListParagraph"/>
        <w:numPr>
          <w:ilvl w:val="0"/>
          <w:numId w:val="21"/>
        </w:numPr>
        <w:tabs>
          <w:tab w:val="left" w:pos="2371"/>
        </w:tabs>
        <w:spacing w:before="0" w:after="0" w:line="537" w:lineRule="exact"/>
        <w:ind w:left="2370" w:right="0" w:hanging="1107"/>
        <w:jc w:val="left"/>
        <w:rPr>
          <w:sz w:val="42"/>
        </w:rPr>
      </w:pPr>
      <w:r>
        <w:rPr>
          <w:sz w:val="42"/>
        </w:rPr>
        <w:t>质量要求</w:t>
      </w:r>
    </w:p>
    <w:p>
      <w:pPr>
        <w:pStyle w:val="BodyText"/>
        <w:spacing w:before="212"/>
        <w:ind w:left="1192"/>
      </w:pPr>
      <w:r>
        <w:t>抹灰层之间及与基层间粘结牢固无空鼓。</w:t>
      </w:r>
    </w:p>
    <w:p>
      <w:pPr>
        <w:pStyle w:val="BodyText"/>
        <w:spacing w:before="218" w:line="336" w:lineRule="auto"/>
        <w:ind w:right="2511" w:firstLine="900"/>
      </w:pPr>
      <w:r>
        <w:t>表面光滑、洁净、颜色均匀、无抹纹、角线和灰线平直方正，清晰美观。</w:t>
      </w:r>
    </w:p>
    <w:p>
      <w:pPr>
        <w:pStyle w:val="BodyText"/>
        <w:spacing w:line="536" w:lineRule="exact"/>
        <w:ind w:left="1192"/>
      </w:pPr>
      <w:r>
        <w:t>误差符合有关规定。</w:t>
      </w:r>
    </w:p>
    <w:p>
      <w:pPr>
        <w:pStyle w:val="BodyText"/>
        <w:spacing w:before="102"/>
        <w:ind w:left="1203"/>
        <w:rPr>
          <w:rFonts w:ascii="幼圆" w:eastAsia="幼圆" w:hint="eastAsia"/>
        </w:rPr>
      </w:pPr>
      <w:r>
        <w:rPr>
          <w:rFonts w:ascii="黑体" w:eastAsia="黑体" w:hint="eastAsia"/>
        </w:rPr>
        <w:t>9</w:t>
      </w:r>
      <w:r>
        <w:rPr>
          <w:rFonts w:ascii="幼圆" w:eastAsia="幼圆" w:hint="eastAsia"/>
        </w:rPr>
        <w:t>、防水层施工</w:t>
      </w:r>
    </w:p>
    <w:p>
      <w:pPr>
        <w:pStyle w:val="ListParagraph"/>
        <w:numPr>
          <w:ilvl w:val="0"/>
          <w:numId w:val="20"/>
        </w:numPr>
        <w:tabs>
          <w:tab w:val="left" w:pos="2310"/>
          <w:tab w:val="left" w:pos="12372"/>
        </w:tabs>
        <w:spacing w:before="392" w:after="0" w:line="336" w:lineRule="auto"/>
        <w:ind w:left="291" w:right="1594" w:firstLine="911"/>
        <w:jc w:val="left"/>
        <w:rPr>
          <w:sz w:val="42"/>
        </w:rPr>
      </w:pPr>
      <w:r>
        <w:rPr>
          <w:sz w:val="42"/>
        </w:rPr>
        <w:t>防水层施工前，对基层进行验收，确保基层含水率</w:t>
        <w:tab/>
        <w:t>&lt;8%</w:t>
      </w:r>
      <w:r>
        <w:rPr>
          <w:spacing w:val="-152"/>
          <w:sz w:val="42"/>
        </w:rPr>
        <w:t xml:space="preserve"> </w:t>
      </w:r>
      <w:r>
        <w:rPr>
          <w:sz w:val="42"/>
        </w:rPr>
        <w:t>，</w:t>
      </w:r>
      <w:r>
        <w:rPr>
          <w:spacing w:val="-16"/>
          <w:sz w:val="42"/>
        </w:rPr>
        <w:t>施</w:t>
      </w:r>
      <w:r>
        <w:rPr>
          <w:sz w:val="42"/>
        </w:rPr>
        <w:t>工时在所有泛水、出屋面管道、阴阳角部位均应做附加层，泛水及类</w:t>
      </w:r>
    </w:p>
    <w:p>
      <w:pPr>
        <w:pStyle w:val="BodyText"/>
        <w:tabs>
          <w:tab w:val="left" w:pos="10546"/>
        </w:tabs>
        <w:spacing w:line="336" w:lineRule="auto"/>
        <w:ind w:right="1700"/>
      </w:pPr>
      <w:r>
        <w:t>似部位卷材应沿立面连续铺贴，泛水高度不应小于</w:t>
        <w:tab/>
        <w:t>250mm</w:t>
      </w:r>
      <w:r>
        <w:rPr>
          <w:spacing w:val="-111"/>
        </w:rPr>
        <w:t xml:space="preserve"> </w:t>
      </w:r>
      <w:r>
        <w:t>，泛水收</w:t>
      </w:r>
      <w:r>
        <w:rPr>
          <w:spacing w:val="-18"/>
        </w:rPr>
        <w:t>头</w:t>
      </w:r>
      <w:r>
        <w:t>部位要按新规范及操作规程执行，特别是出水口部位，卷材应贴入出</w:t>
      </w:r>
    </w:p>
    <w:p>
      <w:pPr>
        <w:pStyle w:val="BodyText"/>
      </w:pPr>
      <w:r>
        <w:t>水口内，并不得有积水，确保不渗漏。</w:t>
      </w:r>
    </w:p>
    <w:p>
      <w:pPr>
        <w:pStyle w:val="ListParagraph"/>
        <w:numPr>
          <w:ilvl w:val="0"/>
          <w:numId w:val="20"/>
        </w:numPr>
        <w:tabs>
          <w:tab w:val="left" w:pos="2310"/>
          <w:tab w:val="left" w:pos="11222"/>
        </w:tabs>
        <w:spacing w:before="214" w:after="0" w:line="240" w:lineRule="auto"/>
        <w:ind w:left="2309" w:right="0" w:hanging="1107"/>
        <w:jc w:val="left"/>
        <w:rPr>
          <w:sz w:val="42"/>
        </w:rPr>
      </w:pPr>
      <w:r>
        <w:rPr>
          <w:sz w:val="42"/>
        </w:rPr>
        <w:t>在铺贴防水卷材前必须基层干燥并清理干净，</w:t>
        <w:tab/>
        <w:t>然后涂刷基层</w:t>
      </w:r>
    </w:p>
    <w:p>
      <w:pPr>
        <w:spacing w:after="0" w:line="240" w:lineRule="auto"/>
        <w:jc w:val="left"/>
        <w:rPr>
          <w:sz w:val="42"/>
        </w:rPr>
        <w:sectPr>
          <w:pgSz w:w="17860" w:h="25260"/>
          <w:pgMar w:top="1580" w:right="780" w:bottom="280" w:left="1580" w:header="708" w:footer="708"/>
          <w:pgNumType w:start="20"/>
          <w:cols w:space="708"/>
        </w:sectPr>
      </w:pPr>
    </w:p>
    <w:p>
      <w:pPr>
        <w:pStyle w:val="BodyText"/>
        <w:spacing w:before="21"/>
      </w:pPr>
      <w:r>
        <w:t>处理剂，然后进行铺贴。</w:t>
      </w:r>
    </w:p>
    <w:p>
      <w:pPr>
        <w:pStyle w:val="ListParagraph"/>
        <w:numPr>
          <w:ilvl w:val="0"/>
          <w:numId w:val="37"/>
        </w:numPr>
        <w:tabs>
          <w:tab w:val="left" w:pos="2310"/>
        </w:tabs>
        <w:spacing w:before="215" w:after="0" w:line="336" w:lineRule="auto"/>
        <w:ind w:left="291" w:right="2237" w:firstLine="911"/>
        <w:jc w:val="left"/>
        <w:rPr>
          <w:sz w:val="42"/>
        </w:rPr>
      </w:pPr>
      <w:r>
        <w:rPr>
          <w:spacing w:val="-1"/>
          <w:sz w:val="42"/>
        </w:rPr>
        <w:t xml:space="preserve">卷材防水层的薄弱环节是其搭接缝，最易开裂而导致渗漏， </w:t>
      </w:r>
      <w:r>
        <w:rPr>
          <w:sz w:val="42"/>
        </w:rPr>
        <w:t>所以搭接缝宽度是确保防水层质量的关键，也是确保整个防水工程质量好坏的重要步骤。施工时应先铺贴排水集中部位（如穿墙管等处是</w:t>
      </w:r>
    </w:p>
    <w:p>
      <w:pPr>
        <w:pStyle w:val="BodyText"/>
        <w:tabs>
          <w:tab w:val="left" w:pos="10079"/>
        </w:tabs>
        <w:spacing w:line="336" w:lineRule="auto"/>
        <w:ind w:right="1628"/>
      </w:pPr>
      <w:r>
        <w:t>最易发生渗漏的部位，应进行附加卷材增强处理）</w:t>
        <w:tab/>
        <w:t>，按标高由低到高</w:t>
      </w:r>
      <w:r>
        <w:rPr>
          <w:spacing w:val="-19"/>
        </w:rPr>
        <w:t xml:space="preserve">， </w:t>
      </w:r>
      <w:r>
        <w:t>使防水卷材顺水方向搭接，相邻两卷封搭接缝均应错开，卷材搭接宽</w:t>
      </w:r>
    </w:p>
    <w:p>
      <w:pPr>
        <w:pStyle w:val="BodyText"/>
        <w:tabs>
          <w:tab w:val="left" w:pos="3140"/>
          <w:tab w:val="left" w:pos="7813"/>
        </w:tabs>
        <w:spacing w:line="336" w:lineRule="auto"/>
        <w:ind w:right="1861"/>
      </w:pPr>
      <w:r>
        <w:t>度一般不小于</w:t>
        <w:tab/>
        <w:t>10CM</w:t>
      </w:r>
      <w:r>
        <w:rPr>
          <w:spacing w:val="-133"/>
        </w:rPr>
        <w:t xml:space="preserve"> </w:t>
      </w:r>
      <w:r>
        <w:t>，在接头部位每隔</w:t>
        <w:tab/>
        <w:t>1</w:t>
      </w:r>
      <w:r>
        <w:rPr>
          <w:spacing w:val="-60"/>
        </w:rPr>
        <w:t xml:space="preserve"> </w:t>
      </w:r>
      <w:r>
        <w:t>米左右处，涂刷少量粘结剂</w:t>
      </w:r>
      <w:r>
        <w:rPr>
          <w:spacing w:val="-16"/>
        </w:rPr>
        <w:t xml:space="preserve">， </w:t>
      </w:r>
      <w:r>
        <w:t>并等其干燥后，再将接头部位的卷材翻开临时粘结固定。用专用胶粘</w:t>
      </w:r>
    </w:p>
    <w:p>
      <w:pPr>
        <w:pStyle w:val="BodyText"/>
        <w:spacing w:line="336" w:lineRule="auto"/>
        <w:ind w:right="1563"/>
        <w:jc w:val="both"/>
      </w:pPr>
      <w:r>
        <w:rPr>
          <w:spacing w:val="6"/>
        </w:rPr>
        <w:t xml:space="preserve">剂均匀涂刷在翻开的卷材接头的两个粘结面上， 并涂刷 </w:t>
      </w:r>
      <w:r>
        <w:t>20</w:t>
      </w:r>
      <w:r>
        <w:rPr>
          <w:spacing w:val="-10"/>
        </w:rPr>
        <w:t xml:space="preserve"> 秒左右，以</w:t>
      </w:r>
      <w:r>
        <w:t>指触基本不粘手后， 用手一边压合一边赶除空气， 粘合后再压滚一遍。每铺完一张卷材，应立即用干净松软的长把滚刷从卷材一端开始，朝</w:t>
      </w:r>
    </w:p>
    <w:p>
      <w:pPr>
        <w:pStyle w:val="BodyText"/>
        <w:spacing w:line="535" w:lineRule="exact"/>
      </w:pPr>
      <w:r>
        <w:t>横向顺序用力滚压一遍，以彻底排队卷材与基层间的空气。</w:t>
      </w:r>
    </w:p>
    <w:p>
      <w:pPr>
        <w:pStyle w:val="Heading2"/>
        <w:spacing w:before="124"/>
        <w:ind w:left="1293"/>
      </w:pPr>
      <w:r>
        <w:t>（三）施工组织措施</w:t>
      </w:r>
    </w:p>
    <w:p>
      <w:pPr>
        <w:pStyle w:val="BodyText"/>
        <w:spacing w:before="290"/>
        <w:ind w:left="1203"/>
        <w:rPr>
          <w:rFonts w:ascii="黑体" w:eastAsia="黑体" w:hint="eastAsia"/>
        </w:rPr>
      </w:pPr>
      <w:r>
        <w:rPr>
          <w:rFonts w:ascii="黑体" w:eastAsia="黑体" w:hint="eastAsia"/>
        </w:rPr>
        <w:t>1、组织措施</w:t>
      </w:r>
    </w:p>
    <w:p>
      <w:pPr>
        <w:pStyle w:val="ListParagraph"/>
        <w:numPr>
          <w:ilvl w:val="0"/>
          <w:numId w:val="19"/>
        </w:numPr>
        <w:tabs>
          <w:tab w:val="left" w:pos="2310"/>
        </w:tabs>
        <w:spacing w:before="197" w:after="0" w:line="240" w:lineRule="auto"/>
        <w:ind w:left="2309" w:right="0" w:hanging="1107"/>
        <w:jc w:val="left"/>
        <w:rPr>
          <w:sz w:val="42"/>
        </w:rPr>
      </w:pPr>
      <w:r>
        <w:rPr>
          <w:sz w:val="42"/>
        </w:rPr>
        <w:t>劳动力组织</w:t>
      </w:r>
    </w:p>
    <w:p>
      <w:pPr>
        <w:pStyle w:val="BodyText"/>
        <w:spacing w:before="135" w:line="336" w:lineRule="auto"/>
        <w:ind w:right="2511" w:firstLine="900"/>
        <w:jc w:val="both"/>
      </w:pPr>
      <w:r>
        <w:t>首先对劳动力进行严格的资格审查，优中选优，确保施工人员是施工过同类工程经验丰富而且技术突出，而且施工队伍配备专职质量员。然后对其进行针对性的交底培训。队伍进场后将对其进行动态管理，使其保持人员素质的相对稳定。</w:t>
      </w:r>
    </w:p>
    <w:p>
      <w:pPr>
        <w:pStyle w:val="ListParagraph"/>
        <w:numPr>
          <w:ilvl w:val="0"/>
          <w:numId w:val="19"/>
        </w:numPr>
        <w:tabs>
          <w:tab w:val="left" w:pos="2310"/>
        </w:tabs>
        <w:spacing w:before="61" w:after="0" w:line="240" w:lineRule="auto"/>
        <w:ind w:left="2309" w:right="0" w:hanging="1107"/>
        <w:jc w:val="left"/>
        <w:rPr>
          <w:sz w:val="42"/>
        </w:rPr>
      </w:pPr>
      <w:r>
        <w:rPr>
          <w:sz w:val="42"/>
        </w:rPr>
        <w:t>材料</w:t>
      </w:r>
    </w:p>
    <w:p>
      <w:pPr>
        <w:pStyle w:val="BodyText"/>
        <w:spacing w:before="135" w:line="336" w:lineRule="auto"/>
        <w:ind w:right="2511" w:firstLine="900"/>
        <w:jc w:val="both"/>
      </w:pPr>
      <w:r>
        <w:t>熟悉合同文件及设计文件，熟悉掌握要求的各种材料规格数量及质量要求，同时根据施工进度计划编制材料计划，计划详细说明材料的进场时间及各项要求指标。</w:t>
      </w:r>
    </w:p>
    <w:p>
      <w:pPr>
        <w:pStyle w:val="BodyText"/>
        <w:spacing w:line="336" w:lineRule="auto"/>
        <w:ind w:right="1795" w:firstLine="900"/>
        <w:jc w:val="both"/>
      </w:pPr>
      <w:r>
        <w:t>根据材料计划确认合格的供应商， 并约定好工程的材料供货事宜。当工程出现变更等事宜时，及时对材料计划做出调整并及时通知供应</w:t>
      </w:r>
    </w:p>
    <w:p>
      <w:pPr>
        <w:pStyle w:val="BodyText"/>
        <w:ind w:left="0" w:right="11545"/>
        <w:jc w:val="center"/>
      </w:pPr>
      <w:r>
        <w:t>商相应做出调整。</w:t>
      </w:r>
    </w:p>
    <w:p>
      <w:pPr>
        <w:pStyle w:val="BodyText"/>
        <w:spacing w:before="214"/>
        <w:ind w:left="0" w:right="1318"/>
        <w:jc w:val="center"/>
      </w:pPr>
      <w:r>
        <w:t>材料进场前，根据规范的要求相应的做出材料应做的检验结果，</w:t>
      </w:r>
    </w:p>
    <w:p>
      <w:pPr>
        <w:pStyle w:val="BodyText"/>
        <w:tabs>
          <w:tab w:val="left" w:pos="12311"/>
        </w:tabs>
        <w:spacing w:before="214"/>
        <w:ind w:left="0" w:right="1338"/>
        <w:jc w:val="center"/>
      </w:pPr>
      <w:r>
        <w:t>随材料一并进场。进场后，组织各方对材料进行并需的检验，</w:t>
        <w:tab/>
        <w:t>确保工</w:t>
      </w:r>
    </w:p>
    <w:p>
      <w:pPr>
        <w:spacing w:after="0"/>
        <w:jc w:val="center"/>
        <w:sectPr>
          <w:pgSz w:w="17860" w:h="25260"/>
          <w:pgMar w:top="1580" w:right="780" w:bottom="280" w:left="1580" w:header="708" w:footer="708"/>
          <w:pgNumType w:start="21"/>
          <w:cols w:space="708"/>
        </w:sectPr>
      </w:pPr>
    </w:p>
    <w:p>
      <w:pPr>
        <w:pStyle w:val="BodyText"/>
        <w:spacing w:before="21"/>
      </w:pPr>
      <w:r>
        <w:t>程所用材料均为复核质量要求的产品。</w:t>
      </w:r>
    </w:p>
    <w:p>
      <w:pPr>
        <w:pStyle w:val="ListParagraph"/>
        <w:numPr>
          <w:ilvl w:val="0"/>
          <w:numId w:val="38"/>
        </w:numPr>
        <w:tabs>
          <w:tab w:val="left" w:pos="2310"/>
        </w:tabs>
        <w:spacing w:before="104" w:after="0" w:line="240" w:lineRule="auto"/>
        <w:ind w:left="2309" w:right="0" w:hanging="1107"/>
        <w:jc w:val="left"/>
        <w:rPr>
          <w:sz w:val="42"/>
        </w:rPr>
      </w:pPr>
      <w:r>
        <w:rPr>
          <w:sz w:val="42"/>
        </w:rPr>
        <w:t>机械</w:t>
      </w:r>
    </w:p>
    <w:p>
      <w:pPr>
        <w:pStyle w:val="BodyText"/>
        <w:spacing w:before="6"/>
        <w:ind w:left="0"/>
        <w:rPr>
          <w:sz w:val="30"/>
        </w:rPr>
      </w:pPr>
    </w:p>
    <w:p>
      <w:pPr>
        <w:pStyle w:val="BodyText"/>
        <w:spacing w:line="336" w:lineRule="auto"/>
        <w:ind w:right="2511" w:firstLine="900"/>
        <w:jc w:val="both"/>
      </w:pPr>
      <w:r>
        <w:t>根据工程施工的特点及己方的施工机械优势，选择最优的机械设备配置方案，并按照进度计划制定详细的机械进场计划，同时相应的做好设备的保养检修，确保设备处于良性可工作状态，一旦进场时间到即可组织进场。</w:t>
      </w:r>
    </w:p>
    <w:p>
      <w:pPr>
        <w:pStyle w:val="ListParagraph"/>
        <w:numPr>
          <w:ilvl w:val="0"/>
          <w:numId w:val="38"/>
        </w:numPr>
        <w:tabs>
          <w:tab w:val="left" w:pos="2310"/>
        </w:tabs>
        <w:spacing w:before="57" w:after="0" w:line="240" w:lineRule="auto"/>
        <w:ind w:left="2309" w:right="0" w:hanging="1107"/>
        <w:jc w:val="left"/>
        <w:rPr>
          <w:sz w:val="42"/>
        </w:rPr>
      </w:pPr>
      <w:r>
        <w:rPr>
          <w:sz w:val="42"/>
        </w:rPr>
        <w:t>现场施工</w:t>
      </w:r>
    </w:p>
    <w:p>
      <w:pPr>
        <w:pStyle w:val="BodyText"/>
        <w:spacing w:before="139" w:line="336" w:lineRule="auto"/>
        <w:ind w:right="1553" w:firstLine="900"/>
      </w:pPr>
      <w:r>
        <w:t>根据确定的各项施工目标， 各种施工方案及要求， 各种管理制度， 充分组织协调各方为工程顺利施工而各负其责。强化项目部内部管理</w:t>
      </w:r>
    </w:p>
    <w:p>
      <w:pPr>
        <w:pStyle w:val="BodyText"/>
        <w:spacing w:line="336" w:lineRule="auto"/>
        <w:ind w:right="2569"/>
        <w:jc w:val="both"/>
      </w:pPr>
      <w:r>
        <w:t>人员效率与协调，增强与业主的联系，加强对劳务、分包方的控制和与各供货商的协作，并明确各方的职责分工，减少扯皮现象，争取将围绕本工程建设的各方人员充分调动统一，</w:t>
      </w:r>
    </w:p>
    <w:p>
      <w:pPr>
        <w:pStyle w:val="BodyText"/>
        <w:spacing w:line="535" w:lineRule="exact"/>
      </w:pPr>
      <w:r>
        <w:t>共同完成工期总目标。</w:t>
      </w:r>
    </w:p>
    <w:p>
      <w:pPr>
        <w:pStyle w:val="ListParagraph"/>
        <w:numPr>
          <w:ilvl w:val="0"/>
          <w:numId w:val="38"/>
        </w:numPr>
        <w:tabs>
          <w:tab w:val="left" w:pos="2310"/>
        </w:tabs>
        <w:spacing w:before="278" w:after="0" w:line="240" w:lineRule="auto"/>
        <w:ind w:left="2309" w:right="0" w:hanging="1107"/>
        <w:jc w:val="left"/>
        <w:rPr>
          <w:sz w:val="42"/>
        </w:rPr>
      </w:pPr>
      <w:r>
        <w:rPr>
          <w:sz w:val="42"/>
        </w:rPr>
        <w:t>施工工艺选择</w:t>
      </w:r>
    </w:p>
    <w:p>
      <w:pPr>
        <w:pStyle w:val="BodyText"/>
        <w:tabs>
          <w:tab w:val="left" w:pos="12603"/>
        </w:tabs>
        <w:spacing w:before="135" w:line="336" w:lineRule="auto"/>
        <w:ind w:right="1630" w:firstLine="900"/>
      </w:pPr>
      <w:r>
        <w:t>我们将在本工程中，全面运用我公司已熟练掌握的各项施</w:t>
        <w:tab/>
        <w:t>工新</w:t>
      </w:r>
      <w:r>
        <w:rPr>
          <w:spacing w:val="-17"/>
        </w:rPr>
        <w:t>技</w:t>
      </w:r>
      <w:r>
        <w:t>术、新工艺、新材料，以领先的技术达到领先的质量水平。用雄厚的</w:t>
      </w:r>
    </w:p>
    <w:p>
      <w:pPr>
        <w:pStyle w:val="BodyText"/>
        <w:spacing w:line="537" w:lineRule="exact"/>
      </w:pPr>
      <w:r>
        <w:t>人力、物力和技术资源不断满足施工质量技术要求。</w:t>
      </w:r>
    </w:p>
    <w:p>
      <w:pPr>
        <w:pStyle w:val="BodyText"/>
        <w:spacing w:before="215" w:line="336" w:lineRule="auto"/>
        <w:ind w:right="2511" w:firstLine="900"/>
        <w:jc w:val="both"/>
      </w:pPr>
      <w:r>
        <w:t>在该工程中，我们采用覆膜竹胶板及早拆体系，减少混凝土顶棚抹灰量及加快工具的周转；钢筋采用焊接连接以节约钢筋并保证连接质量；混凝土采用掺加粉煤灰及高效减水剂等以提高混凝土质量；柱墙模板采用大钢模，保证混凝土截面、外观等质量，为创结构优质杯打下坚实基础；保证安全及施工进度的要求；采用计算机技术和统筹</w:t>
      </w:r>
    </w:p>
    <w:p>
      <w:pPr>
        <w:pStyle w:val="BodyText"/>
        <w:spacing w:line="336" w:lineRule="auto"/>
        <w:ind w:right="1764"/>
        <w:jc w:val="both"/>
      </w:pPr>
      <w:r>
        <w:t>法组织施工， 工序穿插搭接合理， 大幅度地缩短工期 ,确保对业主的承诺。</w:t>
      </w:r>
    </w:p>
    <w:p>
      <w:pPr>
        <w:pStyle w:val="ListParagraph"/>
        <w:numPr>
          <w:ilvl w:val="0"/>
          <w:numId w:val="38"/>
        </w:numPr>
        <w:tabs>
          <w:tab w:val="left" w:pos="2310"/>
        </w:tabs>
        <w:spacing w:before="59" w:after="0" w:line="240" w:lineRule="auto"/>
        <w:ind w:left="2309" w:right="0" w:hanging="1107"/>
        <w:jc w:val="left"/>
        <w:rPr>
          <w:sz w:val="42"/>
        </w:rPr>
      </w:pPr>
      <w:r>
        <w:rPr>
          <w:sz w:val="42"/>
        </w:rPr>
        <w:t>现场施工管理</w:t>
      </w:r>
    </w:p>
    <w:p>
      <w:pPr>
        <w:pStyle w:val="BodyText"/>
        <w:spacing w:before="138"/>
        <w:ind w:left="1192"/>
      </w:pPr>
      <w:r>
        <w:t>加强现场施工的调度、监督和协调，使土建、预埋、装饰及各分</w:t>
      </w:r>
    </w:p>
    <w:p>
      <w:pPr>
        <w:pStyle w:val="BodyText"/>
        <w:tabs>
          <w:tab w:val="left" w:pos="11903"/>
        </w:tabs>
        <w:spacing w:before="214" w:line="336" w:lineRule="auto"/>
        <w:ind w:right="1488"/>
      </w:pPr>
      <w:r>
        <w:t>项工程之间的立体交叉作业和分级流水施工不致相互干扰，</w:t>
        <w:tab/>
        <w:t>顺利进行</w:t>
      </w:r>
      <w:r>
        <w:rPr>
          <w:spacing w:val="-18"/>
        </w:rPr>
        <w:t>。</w:t>
      </w:r>
      <w:r>
        <w:t>创造和保持施工现场各方面各专业之间的良好的人际关系，使现场各</w:t>
      </w:r>
    </w:p>
    <w:p>
      <w:pPr>
        <w:spacing w:after="0" w:line="336" w:lineRule="auto"/>
        <w:sectPr>
          <w:pgSz w:w="17860" w:h="25260"/>
          <w:pgMar w:top="1580" w:right="780" w:bottom="280" w:left="1580" w:header="708" w:footer="708"/>
          <w:pgNumType w:start="22"/>
          <w:cols w:space="708"/>
        </w:sectPr>
      </w:pPr>
    </w:p>
    <w:p>
      <w:pPr>
        <w:pStyle w:val="BodyText"/>
        <w:spacing w:before="21"/>
      </w:pPr>
      <w:r>
        <w:t>方认清其间的相互依赖和相互制约的关系，尽可</w:t>
      </w:r>
    </w:p>
    <w:p>
      <w:pPr>
        <w:pStyle w:val="BodyText"/>
        <w:tabs>
          <w:tab w:val="left" w:pos="6672"/>
        </w:tabs>
        <w:spacing w:before="215"/>
      </w:pPr>
      <w:r>
        <w:t>能的为他方提供方便，相互谅解</w:t>
        <w:tab/>
      </w:r>
      <w:r>
        <w:rPr>
          <w:spacing w:val="19"/>
        </w:rPr>
        <w:t>,</w:t>
      </w:r>
      <w:r>
        <w:t>创造良好的施工氛围。</w:t>
      </w:r>
    </w:p>
    <w:p>
      <w:pPr>
        <w:pStyle w:val="Heading2"/>
        <w:spacing w:before="123"/>
        <w:ind w:left="807"/>
      </w:pPr>
      <w:r>
        <w:t>（四）防雷设计：</w:t>
      </w:r>
    </w:p>
    <w:p>
      <w:pPr>
        <w:pStyle w:val="BodyText"/>
        <w:spacing w:before="229" w:line="336" w:lineRule="auto"/>
        <w:ind w:right="2016" w:firstLine="891"/>
      </w:pPr>
      <w:r>
        <w:rPr>
          <w:rFonts w:ascii="黑体" w:eastAsia="黑体" w:hint="eastAsia"/>
          <w:spacing w:val="35"/>
        </w:rPr>
        <w:t>1</w:t>
      </w:r>
      <w:r>
        <w:rPr>
          <w:rFonts w:ascii="黑体" w:eastAsia="黑体" w:hint="eastAsia"/>
          <w:spacing w:val="-40"/>
        </w:rPr>
        <w:t>、</w:t>
      </w:r>
      <w:r>
        <w:t>施工现场内的建筑机械设备，在其最顶端设置避雷针，避雷针</w:t>
      </w:r>
      <w:r>
        <w:rPr>
          <w:spacing w:val="11"/>
        </w:rPr>
        <w:t xml:space="preserve">采用直径 </w:t>
      </w:r>
      <w:r>
        <w:t>20</w:t>
      </w:r>
      <w:r>
        <w:rPr>
          <w:spacing w:val="-12"/>
        </w:rPr>
        <w:t xml:space="preserve"> 的钢筋，作好接地处理， 通过防雷引下线与防雷接地体连</w:t>
      </w:r>
      <w:r>
        <w:t>接，防雷引下线采用圆钢、扁钢。避雷针，防雷引下线与接地体之间 作可靠焊接。</w:t>
      </w:r>
    </w:p>
    <w:p>
      <w:pPr>
        <w:pStyle w:val="BodyText"/>
        <w:spacing w:line="538" w:lineRule="exact"/>
        <w:ind w:left="1183"/>
      </w:pPr>
      <w:r>
        <w:rPr>
          <w:rFonts w:ascii="黑体" w:eastAsia="黑体" w:hint="eastAsia"/>
        </w:rPr>
        <w:t>2</w:t>
      </w:r>
      <w:r>
        <w:rPr>
          <w:rFonts w:ascii="黑体" w:eastAsia="黑体" w:hint="eastAsia"/>
          <w:spacing w:val="-61"/>
        </w:rPr>
        <w:t xml:space="preserve"> 、</w:t>
      </w:r>
      <w:r>
        <w:t>施工现场的配电线路中的电缆线路需考虑对雷电浸入波的保</w:t>
      </w:r>
    </w:p>
    <w:p>
      <w:pPr>
        <w:pStyle w:val="BodyText"/>
        <w:spacing w:before="6"/>
        <w:ind w:left="0"/>
        <w:rPr>
          <w:sz w:val="13"/>
        </w:rPr>
      </w:pPr>
    </w:p>
    <w:p>
      <w:pPr>
        <w:pStyle w:val="BodyText"/>
        <w:spacing w:before="43"/>
      </w:pPr>
      <w:r>
        <w:t>护。</w:t>
      </w:r>
    </w:p>
    <w:p>
      <w:pPr>
        <w:pStyle w:val="BodyText"/>
        <w:spacing w:before="214"/>
        <w:ind w:left="1183"/>
      </w:pPr>
      <w:r>
        <w:rPr>
          <w:rFonts w:ascii="黑体" w:eastAsia="黑体" w:hint="eastAsia"/>
        </w:rPr>
        <w:t>3、</w:t>
      </w:r>
      <w:r>
        <w:t>防雷措施引下地线采用钢筋，各段之间焊接，保证电气连接，</w:t>
      </w:r>
    </w:p>
    <w:p>
      <w:pPr>
        <w:pStyle w:val="BodyText"/>
        <w:spacing w:before="5"/>
        <w:ind w:left="0"/>
        <w:rPr>
          <w:sz w:val="13"/>
        </w:rPr>
      </w:pPr>
    </w:p>
    <w:p>
      <w:pPr>
        <w:pStyle w:val="BodyText"/>
        <w:spacing w:before="43" w:line="336" w:lineRule="auto"/>
        <w:ind w:right="2569"/>
      </w:pPr>
      <w:r>
        <w:t>避雷针的防雷接地引下线，应与变压器低压中性点，正常不带电的金属部件一起接地。</w:t>
      </w:r>
    </w:p>
    <w:p>
      <w:pPr>
        <w:pStyle w:val="BodyText"/>
        <w:tabs>
          <w:tab w:val="left" w:pos="8489"/>
          <w:tab w:val="left" w:pos="10435"/>
        </w:tabs>
        <w:spacing w:before="1" w:line="336" w:lineRule="auto"/>
        <w:ind w:right="1953" w:firstLine="911"/>
      </w:pPr>
      <w:r>
        <w:rPr>
          <w:rFonts w:ascii="黑体" w:eastAsia="黑体" w:hAnsi="黑体" w:hint="eastAsia"/>
          <w:spacing w:val="19"/>
        </w:rPr>
        <w:t>4</w:t>
      </w:r>
      <w:r>
        <w:rPr>
          <w:rFonts w:ascii="黑体" w:eastAsia="黑体" w:hAnsi="黑体" w:hint="eastAsia"/>
          <w:spacing w:val="-80"/>
        </w:rPr>
        <w:t>、</w:t>
      </w:r>
      <w:r>
        <w:t>防雷装置可利用自然接地体接地，</w:t>
        <w:tab/>
        <w:t>但应保证电器连接并校验</w:t>
      </w:r>
      <w:r>
        <w:rPr>
          <w:spacing w:val="-17"/>
        </w:rPr>
        <w:t>自</w:t>
      </w:r>
      <w:r>
        <w:t>然接地稳定，防雷装置的冲击接地电阻值不得大于</w:t>
        <w:tab/>
      </w:r>
      <w:r>
        <w:rPr>
          <w:spacing w:val="22"/>
        </w:rPr>
        <w:t>30</w:t>
      </w:r>
      <w:r>
        <w:rPr>
          <w:rFonts w:ascii="幼圆" w:eastAsia="幼圆" w:hAnsi="幼圆" w:hint="eastAsia"/>
          <w:spacing w:val="22"/>
        </w:rPr>
        <w:t>Ω</w:t>
      </w:r>
      <w:r>
        <w:t>。</w:t>
      </w:r>
    </w:p>
    <w:p>
      <w:pPr>
        <w:pStyle w:val="Heading2"/>
        <w:tabs>
          <w:tab w:val="left" w:pos="6650"/>
        </w:tabs>
        <w:spacing w:line="555" w:lineRule="exact"/>
        <w:ind w:left="976"/>
        <w:rPr>
          <w:sz w:val="42"/>
        </w:rPr>
      </w:pPr>
      <w:r>
        <w:t>（五）安全用电技术措施</w:t>
        <w:tab/>
      </w:r>
      <w:r>
        <w:rPr>
          <w:position w:val="-4"/>
          <w:sz w:val="42"/>
        </w:rPr>
        <w:t>：</w:t>
      </w:r>
    </w:p>
    <w:p>
      <w:pPr>
        <w:pStyle w:val="BodyText"/>
        <w:tabs>
          <w:tab w:val="left" w:pos="7579"/>
          <w:tab w:val="left" w:pos="10083"/>
        </w:tabs>
        <w:spacing w:before="196" w:line="336" w:lineRule="auto"/>
        <w:ind w:right="1659" w:firstLine="891"/>
      </w:pPr>
      <w:r>
        <w:rPr>
          <w:rFonts w:ascii="黑体" w:eastAsia="黑体" w:hint="eastAsia"/>
        </w:rPr>
        <w:t>1</w:t>
      </w:r>
      <w:r>
        <w:rPr>
          <w:rFonts w:ascii="黑体" w:eastAsia="黑体" w:hint="eastAsia"/>
          <w:spacing w:val="-169"/>
        </w:rPr>
        <w:t xml:space="preserve"> </w:t>
      </w:r>
      <w:r>
        <w:rPr>
          <w:rFonts w:ascii="黑体" w:eastAsia="黑体" w:hint="eastAsia"/>
          <w:spacing w:val="-80"/>
        </w:rPr>
        <w:t>、</w:t>
      </w:r>
      <w:r>
        <w:t>保证正确可靠的接地与接零，</w:t>
        <w:tab/>
        <w:t>必须按设计设置接地与接零杜绝疏漏</w:t>
      </w:r>
      <w:r>
        <w:rPr>
          <w:spacing w:val="-12"/>
        </w:rPr>
        <w:t>，</w:t>
      </w:r>
      <w:r>
        <w:t>所有接地接零线必须保证可靠的电器连接，</w:t>
        <w:tab/>
        <w:t>保护线</w:t>
      </w:r>
      <w:r>
        <w:rPr>
          <w:spacing w:val="27"/>
        </w:rPr>
        <w:t xml:space="preserve"> </w:t>
      </w:r>
      <w:r>
        <w:t>PE</w:t>
      </w:r>
      <w:r>
        <w:rPr>
          <w:spacing w:val="-54"/>
        </w:rPr>
        <w:t xml:space="preserve"> </w:t>
      </w:r>
      <w:r>
        <w:t>必须采</w:t>
      </w:r>
      <w:r>
        <w:rPr>
          <w:spacing w:val="-16"/>
        </w:rPr>
        <w:t>用</w:t>
      </w:r>
      <w:r>
        <w:t>绿黄双色线，严格与相线、工作零线相区别，杜绝混用。</w:t>
      </w:r>
    </w:p>
    <w:p>
      <w:pPr>
        <w:pStyle w:val="BodyText"/>
        <w:spacing w:before="1" w:line="336" w:lineRule="auto"/>
        <w:ind w:right="2237" w:firstLine="891"/>
      </w:pPr>
      <w:r>
        <w:rPr>
          <w:rFonts w:ascii="黑体" w:eastAsia="黑体" w:hint="eastAsia"/>
        </w:rPr>
        <w:t>2、</w:t>
      </w:r>
      <w:r>
        <w:t>电气设备的设置必须符合《施工现场临时用电安全技术规范》的要求。</w:t>
      </w:r>
    </w:p>
    <w:p>
      <w:pPr>
        <w:pStyle w:val="BodyText"/>
        <w:spacing w:line="536" w:lineRule="exact"/>
        <w:ind w:left="1167"/>
        <w:rPr>
          <w:rFonts w:ascii="黑体" w:eastAsia="黑体" w:hint="eastAsia"/>
        </w:rPr>
      </w:pPr>
      <w:r>
        <w:rPr>
          <w:rFonts w:ascii="黑体" w:eastAsia="黑体" w:hint="eastAsia"/>
        </w:rPr>
        <w:t>3 、接地接零：</w:t>
      </w:r>
    </w:p>
    <w:p>
      <w:pPr>
        <w:pStyle w:val="BodyText"/>
        <w:spacing w:before="214"/>
        <w:ind w:left="1203"/>
      </w:pPr>
      <w:r>
        <w:t>保护零线，是由工作台接地线或第一级漏电保护器电源侧零线引</w:t>
      </w:r>
    </w:p>
    <w:p>
      <w:pPr>
        <w:pStyle w:val="BodyText"/>
        <w:spacing w:before="7"/>
        <w:ind w:left="0"/>
        <w:rPr>
          <w:sz w:val="13"/>
        </w:rPr>
      </w:pPr>
    </w:p>
    <w:p>
      <w:pPr>
        <w:pStyle w:val="BodyText"/>
        <w:spacing w:before="42"/>
      </w:pPr>
      <w:r>
        <w:t>出。</w:t>
      </w:r>
    </w:p>
    <w:p>
      <w:pPr>
        <w:pStyle w:val="BodyText"/>
        <w:spacing w:before="214"/>
        <w:ind w:left="1203"/>
      </w:pPr>
      <w:r>
        <w:t>保护零线与工作零线单独敷设不作它用，其末端至少三处重复接</w:t>
      </w:r>
    </w:p>
    <w:p>
      <w:pPr>
        <w:pStyle w:val="BodyText"/>
        <w:spacing w:before="10"/>
        <w:ind w:left="0"/>
        <w:rPr>
          <w:sz w:val="13"/>
        </w:rPr>
      </w:pPr>
    </w:p>
    <w:p>
      <w:pPr>
        <w:pStyle w:val="BodyText"/>
        <w:spacing w:before="42"/>
      </w:pPr>
      <w:r>
        <w:t>地与保护零线相连。</w:t>
      </w:r>
    </w:p>
    <w:p>
      <w:pPr>
        <w:pStyle w:val="BodyText"/>
        <w:spacing w:before="214"/>
        <w:ind w:left="1203"/>
      </w:pPr>
      <w:r>
        <w:t>保护零线截面不小于工作零线截面。</w:t>
      </w:r>
    </w:p>
    <w:p>
      <w:pPr>
        <w:pStyle w:val="BodyText"/>
        <w:spacing w:before="214"/>
        <w:ind w:left="1203"/>
      </w:pPr>
      <w:r>
        <w:t>不应一部分设备作保护接零，另一部分设备作保护接地。</w:t>
      </w:r>
    </w:p>
    <w:p>
      <w:pPr>
        <w:pStyle w:val="BodyText"/>
        <w:spacing w:before="214"/>
        <w:ind w:left="1203"/>
        <w:rPr>
          <w:rFonts w:ascii="黑体" w:eastAsia="黑体" w:hint="eastAsia"/>
        </w:rPr>
      </w:pPr>
      <w:r>
        <w:rPr>
          <w:rFonts w:ascii="黑体" w:eastAsia="黑体" w:hint="eastAsia"/>
        </w:rPr>
        <w:t>4、配置漏电保护器：</w:t>
      </w:r>
    </w:p>
    <w:p>
      <w:pPr>
        <w:spacing w:after="0"/>
        <w:rPr>
          <w:rFonts w:ascii="黑体" w:eastAsia="黑体" w:hint="eastAsia"/>
        </w:rPr>
      </w:pPr>
      <w:r>
        <w:rPr>
          <w:rFonts w:ascii="黑体" w:eastAsia="黑体" w:hint="eastAsia"/>
        </w:rPr>
        <w:br/>
      </w:r>
      <w:r>
        <w:rPr>
          <w:rFonts w:ascii="黑体" w:eastAsia="黑体"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https://d.book118.com/988043044067006042</w:t>
        </w:r>
      </w:hyperlink>
    </w:p>
    <w:p>
      <w:pPr>
        <w:spacing w:after="0"/>
        <w:rPr>
          <w:rFonts w:ascii="黑体" w:eastAsia="黑体" w:hint="eastAsia"/>
        </w:rPr>
      </w:pPr>
    </w:p>
    <w:sectPr>
      <w:pgSz w:w="17860" w:h="25260"/>
      <w:pgMar w:top="1580" w:right="780" w:bottom="280" w:left="1580" w:header="708" w:footer="708"/>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CE505"/>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1">
    <w:nsid w:val="020098E5"/>
    <w:multiLevelType w:val="hybridMultilevel"/>
    <w:tmpl w:val="00000000"/>
    <w:lvl w:ilvl="0">
      <w:start w:val="1"/>
      <w:numFmt w:val="decimal"/>
      <w:lvlText w:val="（%1）"/>
      <w:lvlJc w:val="left"/>
      <w:pPr>
        <w:ind w:left="1203" w:hanging="1106"/>
        <w:jc w:val="right"/>
      </w:pPr>
      <w:rPr>
        <w:rFonts w:ascii="宋体" w:eastAsia="宋体" w:hAnsi="宋体" w:cs="宋体" w:hint="default"/>
        <w:spacing w:val="0"/>
        <w:w w:val="100"/>
        <w:sz w:val="40"/>
        <w:szCs w:val="40"/>
      </w:rPr>
    </w:lvl>
    <w:lvl w:ilvl="1">
      <w:start w:val="0"/>
      <w:numFmt w:val="bullet"/>
      <w:lvlText w:val="•"/>
      <w:lvlJc w:val="left"/>
      <w:pPr>
        <w:ind w:left="2629" w:hanging="1106"/>
      </w:pPr>
      <w:rPr>
        <w:rFonts w:hint="default"/>
      </w:rPr>
    </w:lvl>
    <w:lvl w:ilvl="2">
      <w:start w:val="0"/>
      <w:numFmt w:val="bullet"/>
      <w:lvlText w:val="•"/>
      <w:lvlJc w:val="left"/>
      <w:pPr>
        <w:ind w:left="4059" w:hanging="1106"/>
      </w:pPr>
      <w:rPr>
        <w:rFonts w:hint="default"/>
      </w:rPr>
    </w:lvl>
    <w:lvl w:ilvl="3">
      <w:start w:val="0"/>
      <w:numFmt w:val="bullet"/>
      <w:lvlText w:val="•"/>
      <w:lvlJc w:val="left"/>
      <w:pPr>
        <w:ind w:left="5489" w:hanging="1106"/>
      </w:pPr>
      <w:rPr>
        <w:rFonts w:hint="default"/>
      </w:rPr>
    </w:lvl>
    <w:lvl w:ilvl="4">
      <w:start w:val="0"/>
      <w:numFmt w:val="bullet"/>
      <w:lvlText w:val="•"/>
      <w:lvlJc w:val="left"/>
      <w:pPr>
        <w:ind w:left="6919" w:hanging="1106"/>
      </w:pPr>
      <w:rPr>
        <w:rFonts w:hint="default"/>
      </w:rPr>
    </w:lvl>
    <w:lvl w:ilvl="5">
      <w:start w:val="0"/>
      <w:numFmt w:val="bullet"/>
      <w:lvlText w:val="•"/>
      <w:lvlJc w:val="left"/>
      <w:pPr>
        <w:ind w:left="8349" w:hanging="1106"/>
      </w:pPr>
      <w:rPr>
        <w:rFonts w:hint="default"/>
      </w:rPr>
    </w:lvl>
    <w:lvl w:ilvl="6">
      <w:start w:val="0"/>
      <w:numFmt w:val="bullet"/>
      <w:lvlText w:val="•"/>
      <w:lvlJc w:val="left"/>
      <w:pPr>
        <w:ind w:left="9779" w:hanging="1106"/>
      </w:pPr>
      <w:rPr>
        <w:rFonts w:hint="default"/>
      </w:rPr>
    </w:lvl>
    <w:lvl w:ilvl="7">
      <w:start w:val="0"/>
      <w:numFmt w:val="bullet"/>
      <w:lvlText w:val="•"/>
      <w:lvlJc w:val="left"/>
      <w:pPr>
        <w:ind w:left="11209" w:hanging="1106"/>
      </w:pPr>
      <w:rPr>
        <w:rFonts w:hint="default"/>
      </w:rPr>
    </w:lvl>
    <w:lvl w:ilvl="8">
      <w:start w:val="0"/>
      <w:numFmt w:val="bullet"/>
      <w:lvlText w:val="•"/>
      <w:lvlJc w:val="left"/>
      <w:pPr>
        <w:ind w:left="12639" w:hanging="1106"/>
      </w:pPr>
      <w:rPr>
        <w:rFonts w:hint="default"/>
      </w:rPr>
    </w:lvl>
  </w:abstractNum>
  <w:abstractNum w:abstractNumId="2">
    <w:nsid w:val="02119A86"/>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3">
    <w:nsid w:val="048C9DCF"/>
    <w:multiLevelType w:val="hybridMultilevel"/>
    <w:tmpl w:val="00000000"/>
    <w:lvl w:ilvl="0">
      <w:start w:val="1"/>
      <w:numFmt w:val="decimal"/>
      <w:lvlText w:val="（%1）"/>
      <w:lvlJc w:val="left"/>
      <w:pPr>
        <w:ind w:left="2298"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4">
    <w:nsid w:val="16116276"/>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5">
    <w:nsid w:val="17AEA5F7"/>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6">
    <w:nsid w:val="25982B00"/>
    <w:multiLevelType w:val="hybridMultilevel"/>
    <w:tmpl w:val="00000000"/>
    <w:lvl w:ilvl="0">
      <w:start w:val="1"/>
      <w:numFmt w:val="decimal"/>
      <w:lvlText w:val="（%1）"/>
      <w:lvlJc w:val="left"/>
      <w:pPr>
        <w:ind w:left="292" w:hanging="1106"/>
        <w:jc w:val="left"/>
      </w:pPr>
      <w:rPr>
        <w:rFonts w:ascii="宋体" w:eastAsia="宋体" w:hAnsi="宋体" w:cs="宋体" w:hint="default"/>
        <w:spacing w:val="-76"/>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7">
    <w:nsid w:val="28954278"/>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8">
    <w:nsid w:val="28FE7502"/>
    <w:multiLevelType w:val="hybridMultilevel"/>
    <w:tmpl w:val="00000000"/>
    <w:lvl w:ilvl="0">
      <w:start w:val="2"/>
      <w:numFmt w:val="decimal"/>
      <w:lvlText w:val="（%1）"/>
      <w:lvlJc w:val="left"/>
      <w:pPr>
        <w:ind w:left="2540" w:hanging="1107"/>
        <w:jc w:val="left"/>
      </w:pPr>
      <w:rPr>
        <w:rFonts w:ascii="宋体" w:eastAsia="宋体" w:hAnsi="宋体" w:cs="宋体" w:hint="default"/>
        <w:spacing w:val="0"/>
        <w:w w:val="100"/>
        <w:sz w:val="40"/>
        <w:szCs w:val="40"/>
      </w:rPr>
    </w:lvl>
    <w:lvl w:ilvl="1">
      <w:start w:val="0"/>
      <w:numFmt w:val="bullet"/>
      <w:lvlText w:val="•"/>
      <w:lvlJc w:val="left"/>
      <w:pPr>
        <w:ind w:left="3835" w:hanging="1107"/>
      </w:pPr>
      <w:rPr>
        <w:rFonts w:hint="default"/>
      </w:rPr>
    </w:lvl>
    <w:lvl w:ilvl="2">
      <w:start w:val="0"/>
      <w:numFmt w:val="bullet"/>
      <w:lvlText w:val="•"/>
      <w:lvlJc w:val="left"/>
      <w:pPr>
        <w:ind w:left="5131" w:hanging="1107"/>
      </w:pPr>
      <w:rPr>
        <w:rFonts w:hint="default"/>
      </w:rPr>
    </w:lvl>
    <w:lvl w:ilvl="3">
      <w:start w:val="0"/>
      <w:numFmt w:val="bullet"/>
      <w:lvlText w:val="•"/>
      <w:lvlJc w:val="left"/>
      <w:pPr>
        <w:ind w:left="6427" w:hanging="1107"/>
      </w:pPr>
      <w:rPr>
        <w:rFonts w:hint="default"/>
      </w:rPr>
    </w:lvl>
    <w:lvl w:ilvl="4">
      <w:start w:val="0"/>
      <w:numFmt w:val="bullet"/>
      <w:lvlText w:val="•"/>
      <w:lvlJc w:val="left"/>
      <w:pPr>
        <w:ind w:left="7723" w:hanging="1107"/>
      </w:pPr>
      <w:rPr>
        <w:rFonts w:hint="default"/>
      </w:rPr>
    </w:lvl>
    <w:lvl w:ilvl="5">
      <w:start w:val="0"/>
      <w:numFmt w:val="bullet"/>
      <w:lvlText w:val="•"/>
      <w:lvlJc w:val="left"/>
      <w:pPr>
        <w:ind w:left="9019" w:hanging="1107"/>
      </w:pPr>
      <w:rPr>
        <w:rFonts w:hint="default"/>
      </w:rPr>
    </w:lvl>
    <w:lvl w:ilvl="6">
      <w:start w:val="0"/>
      <w:numFmt w:val="bullet"/>
      <w:lvlText w:val="•"/>
      <w:lvlJc w:val="left"/>
      <w:pPr>
        <w:ind w:left="10315" w:hanging="1107"/>
      </w:pPr>
      <w:rPr>
        <w:rFonts w:hint="default"/>
      </w:rPr>
    </w:lvl>
    <w:lvl w:ilvl="7">
      <w:start w:val="0"/>
      <w:numFmt w:val="bullet"/>
      <w:lvlText w:val="•"/>
      <w:lvlJc w:val="left"/>
      <w:pPr>
        <w:ind w:left="11611" w:hanging="1107"/>
      </w:pPr>
      <w:rPr>
        <w:rFonts w:hint="default"/>
      </w:rPr>
    </w:lvl>
    <w:lvl w:ilvl="8">
      <w:start w:val="0"/>
      <w:numFmt w:val="bullet"/>
      <w:lvlText w:val="•"/>
      <w:lvlJc w:val="left"/>
      <w:pPr>
        <w:ind w:left="12907" w:hanging="1107"/>
      </w:pPr>
      <w:rPr>
        <w:rFonts w:hint="default"/>
      </w:rPr>
    </w:lvl>
  </w:abstractNum>
  <w:abstractNum w:abstractNumId="9">
    <w:nsid w:val="29FED29C"/>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10">
    <w:nsid w:val="2CC40AC7"/>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11">
    <w:nsid w:val="2EAEFC40"/>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12">
    <w:nsid w:val="30493D87"/>
    <w:multiLevelType w:val="hybridMultilevel"/>
    <w:tmpl w:val="00000000"/>
    <w:lvl w:ilvl="0">
      <w:start w:val="1"/>
      <w:numFmt w:val="decimal"/>
      <w:lvlText w:val="（%1）"/>
      <w:lvlJc w:val="left"/>
      <w:pPr>
        <w:ind w:left="292" w:hanging="1106"/>
        <w:jc w:val="left"/>
      </w:pPr>
      <w:rPr>
        <w:rFonts w:ascii="宋体" w:eastAsia="宋体" w:hAnsi="宋体" w:cs="宋体" w:hint="default"/>
        <w:spacing w:val="-8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13">
    <w:nsid w:val="34048982"/>
    <w:multiLevelType w:val="hybridMultilevel"/>
    <w:tmpl w:val="00000000"/>
    <w:lvl w:ilvl="0">
      <w:start w:val="1"/>
      <w:numFmt w:val="decimal"/>
      <w:lvlText w:val="%1."/>
      <w:lvlJc w:val="left"/>
      <w:pPr>
        <w:ind w:left="2175" w:hanging="458"/>
        <w:jc w:val="left"/>
      </w:pPr>
      <w:rPr>
        <w:rFonts w:ascii="宋体" w:eastAsia="宋体" w:hAnsi="宋体" w:cs="宋体" w:hint="default"/>
        <w:w w:val="100"/>
        <w:sz w:val="42"/>
        <w:szCs w:val="42"/>
      </w:rPr>
    </w:lvl>
    <w:lvl w:ilvl="1">
      <w:start w:val="0"/>
      <w:numFmt w:val="bullet"/>
      <w:lvlText w:val="•"/>
      <w:lvlJc w:val="left"/>
      <w:pPr>
        <w:ind w:left="2322" w:hanging="458"/>
      </w:pPr>
      <w:rPr>
        <w:rFonts w:hint="default"/>
      </w:rPr>
    </w:lvl>
    <w:lvl w:ilvl="2">
      <w:start w:val="0"/>
      <w:numFmt w:val="bullet"/>
      <w:lvlText w:val="•"/>
      <w:lvlJc w:val="left"/>
      <w:pPr>
        <w:ind w:left="2464" w:hanging="458"/>
      </w:pPr>
      <w:rPr>
        <w:rFonts w:hint="default"/>
      </w:rPr>
    </w:lvl>
    <w:lvl w:ilvl="3">
      <w:start w:val="0"/>
      <w:numFmt w:val="bullet"/>
      <w:lvlText w:val="•"/>
      <w:lvlJc w:val="left"/>
      <w:pPr>
        <w:ind w:left="2606" w:hanging="458"/>
      </w:pPr>
      <w:rPr>
        <w:rFonts w:hint="default"/>
      </w:rPr>
    </w:lvl>
    <w:lvl w:ilvl="4">
      <w:start w:val="0"/>
      <w:numFmt w:val="bullet"/>
      <w:lvlText w:val="•"/>
      <w:lvlJc w:val="left"/>
      <w:pPr>
        <w:ind w:left="2748" w:hanging="458"/>
      </w:pPr>
      <w:rPr>
        <w:rFonts w:hint="default"/>
      </w:rPr>
    </w:lvl>
    <w:lvl w:ilvl="5">
      <w:start w:val="0"/>
      <w:numFmt w:val="bullet"/>
      <w:lvlText w:val="•"/>
      <w:lvlJc w:val="left"/>
      <w:pPr>
        <w:ind w:left="2890" w:hanging="458"/>
      </w:pPr>
      <w:rPr>
        <w:rFonts w:hint="default"/>
      </w:rPr>
    </w:lvl>
    <w:lvl w:ilvl="6">
      <w:start w:val="0"/>
      <w:numFmt w:val="bullet"/>
      <w:lvlText w:val="•"/>
      <w:lvlJc w:val="left"/>
      <w:pPr>
        <w:ind w:left="3032" w:hanging="458"/>
      </w:pPr>
      <w:rPr>
        <w:rFonts w:hint="default"/>
      </w:rPr>
    </w:lvl>
    <w:lvl w:ilvl="7">
      <w:start w:val="0"/>
      <w:numFmt w:val="bullet"/>
      <w:lvlText w:val="•"/>
      <w:lvlJc w:val="left"/>
      <w:pPr>
        <w:ind w:left="3175" w:hanging="458"/>
      </w:pPr>
      <w:rPr>
        <w:rFonts w:hint="default"/>
      </w:rPr>
    </w:lvl>
    <w:lvl w:ilvl="8">
      <w:start w:val="0"/>
      <w:numFmt w:val="bullet"/>
      <w:lvlText w:val="•"/>
      <w:lvlJc w:val="left"/>
      <w:pPr>
        <w:ind w:left="3317" w:hanging="458"/>
      </w:pPr>
      <w:rPr>
        <w:rFonts w:hint="default"/>
      </w:rPr>
    </w:lvl>
  </w:abstractNum>
  <w:abstractNum w:abstractNumId="14">
    <w:nsid w:val="3652564E"/>
    <w:multiLevelType w:val="hybridMultilevel"/>
    <w:tmpl w:val="00000000"/>
    <w:lvl w:ilvl="0">
      <w:start w:val="1"/>
      <w:numFmt w:val="decimal"/>
      <w:lvlText w:val="（%1）"/>
      <w:lvlJc w:val="left"/>
      <w:pPr>
        <w:ind w:left="292" w:hanging="1106"/>
        <w:jc w:val="left"/>
      </w:pPr>
      <w:rPr>
        <w:rFonts w:ascii="宋体" w:eastAsia="宋体" w:hAnsi="宋体" w:cs="宋体" w:hint="default"/>
        <w:spacing w:val="-119"/>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15">
    <w:nsid w:val="38308997"/>
    <w:multiLevelType w:val="hybridMultilevel"/>
    <w:tmpl w:val="00000000"/>
    <w:lvl w:ilvl="0">
      <w:start w:val="1"/>
      <w:numFmt w:val="decimal"/>
      <w:lvlText w:val="（%1）"/>
      <w:lvlJc w:val="left"/>
      <w:pPr>
        <w:ind w:left="1203" w:hanging="1106"/>
        <w:jc w:val="right"/>
      </w:pPr>
      <w:rPr>
        <w:rFonts w:ascii="宋体" w:eastAsia="宋体" w:hAnsi="宋体" w:cs="宋体" w:hint="default"/>
        <w:spacing w:val="0"/>
        <w:w w:val="100"/>
        <w:sz w:val="40"/>
        <w:szCs w:val="40"/>
      </w:rPr>
    </w:lvl>
    <w:lvl w:ilvl="1">
      <w:start w:val="0"/>
      <w:numFmt w:val="bullet"/>
      <w:lvlText w:val="•"/>
      <w:lvlJc w:val="left"/>
      <w:pPr>
        <w:ind w:left="2629" w:hanging="1106"/>
      </w:pPr>
      <w:rPr>
        <w:rFonts w:hint="default"/>
      </w:rPr>
    </w:lvl>
    <w:lvl w:ilvl="2">
      <w:start w:val="0"/>
      <w:numFmt w:val="bullet"/>
      <w:lvlText w:val="•"/>
      <w:lvlJc w:val="left"/>
      <w:pPr>
        <w:ind w:left="4059" w:hanging="1106"/>
      </w:pPr>
      <w:rPr>
        <w:rFonts w:hint="default"/>
      </w:rPr>
    </w:lvl>
    <w:lvl w:ilvl="3">
      <w:start w:val="0"/>
      <w:numFmt w:val="bullet"/>
      <w:lvlText w:val="•"/>
      <w:lvlJc w:val="left"/>
      <w:pPr>
        <w:ind w:left="5489" w:hanging="1106"/>
      </w:pPr>
      <w:rPr>
        <w:rFonts w:hint="default"/>
      </w:rPr>
    </w:lvl>
    <w:lvl w:ilvl="4">
      <w:start w:val="0"/>
      <w:numFmt w:val="bullet"/>
      <w:lvlText w:val="•"/>
      <w:lvlJc w:val="left"/>
      <w:pPr>
        <w:ind w:left="6919" w:hanging="1106"/>
      </w:pPr>
      <w:rPr>
        <w:rFonts w:hint="default"/>
      </w:rPr>
    </w:lvl>
    <w:lvl w:ilvl="5">
      <w:start w:val="0"/>
      <w:numFmt w:val="bullet"/>
      <w:lvlText w:val="•"/>
      <w:lvlJc w:val="left"/>
      <w:pPr>
        <w:ind w:left="8349" w:hanging="1106"/>
      </w:pPr>
      <w:rPr>
        <w:rFonts w:hint="default"/>
      </w:rPr>
    </w:lvl>
    <w:lvl w:ilvl="6">
      <w:start w:val="0"/>
      <w:numFmt w:val="bullet"/>
      <w:lvlText w:val="•"/>
      <w:lvlJc w:val="left"/>
      <w:pPr>
        <w:ind w:left="9779" w:hanging="1106"/>
      </w:pPr>
      <w:rPr>
        <w:rFonts w:hint="default"/>
      </w:rPr>
    </w:lvl>
    <w:lvl w:ilvl="7">
      <w:start w:val="0"/>
      <w:numFmt w:val="bullet"/>
      <w:lvlText w:val="•"/>
      <w:lvlJc w:val="left"/>
      <w:pPr>
        <w:ind w:left="11209" w:hanging="1106"/>
      </w:pPr>
      <w:rPr>
        <w:rFonts w:hint="default"/>
      </w:rPr>
    </w:lvl>
    <w:lvl w:ilvl="8">
      <w:start w:val="0"/>
      <w:numFmt w:val="bullet"/>
      <w:lvlText w:val="•"/>
      <w:lvlJc w:val="left"/>
      <w:pPr>
        <w:ind w:left="12639" w:hanging="1106"/>
      </w:pPr>
      <w:rPr>
        <w:rFonts w:hint="default"/>
      </w:rPr>
    </w:lvl>
  </w:abstractNum>
  <w:abstractNum w:abstractNumId="16">
    <w:nsid w:val="3FDF9C26"/>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17">
    <w:nsid w:val="41693323"/>
    <w:multiLevelType w:val="hybridMultilevel"/>
    <w:tmpl w:val="00000000"/>
    <w:lvl w:ilvl="0">
      <w:start w:val="1"/>
      <w:numFmt w:val="decimal"/>
      <w:lvlText w:val="（%1）"/>
      <w:lvlJc w:val="left"/>
      <w:pPr>
        <w:ind w:left="2309" w:hanging="1106"/>
        <w:jc w:val="righ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18">
    <w:nsid w:val="434404D6"/>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19">
    <w:nsid w:val="46E492AF"/>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20">
    <w:nsid w:val="4A030EB5"/>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21">
    <w:nsid w:val="5031F9D6"/>
    <w:multiLevelType w:val="hybridMultilevel"/>
    <w:tmpl w:val="00000000"/>
    <w:lvl w:ilvl="0">
      <w:start w:val="1"/>
      <w:numFmt w:val="decimal"/>
      <w:lvlText w:val="%1."/>
      <w:lvlJc w:val="left"/>
      <w:pPr>
        <w:ind w:left="1718" w:hanging="457"/>
        <w:jc w:val="right"/>
      </w:pPr>
      <w:rPr>
        <w:rFonts w:ascii="宋体" w:eastAsia="宋体" w:hAnsi="宋体" w:cs="宋体" w:hint="default"/>
        <w:w w:val="100"/>
        <w:sz w:val="42"/>
        <w:szCs w:val="42"/>
      </w:rPr>
    </w:lvl>
    <w:lvl w:ilvl="1">
      <w:start w:val="0"/>
      <w:numFmt w:val="bullet"/>
      <w:lvlText w:val="•"/>
      <w:lvlJc w:val="left"/>
      <w:pPr>
        <w:ind w:left="1911" w:hanging="457"/>
      </w:pPr>
      <w:rPr>
        <w:rFonts w:hint="default"/>
      </w:rPr>
    </w:lvl>
    <w:lvl w:ilvl="2">
      <w:start w:val="0"/>
      <w:numFmt w:val="bullet"/>
      <w:lvlText w:val="•"/>
      <w:lvlJc w:val="left"/>
      <w:pPr>
        <w:ind w:left="2103" w:hanging="457"/>
      </w:pPr>
      <w:rPr>
        <w:rFonts w:hint="default"/>
      </w:rPr>
    </w:lvl>
    <w:lvl w:ilvl="3">
      <w:start w:val="0"/>
      <w:numFmt w:val="bullet"/>
      <w:lvlText w:val="•"/>
      <w:lvlJc w:val="left"/>
      <w:pPr>
        <w:ind w:left="2295" w:hanging="457"/>
      </w:pPr>
      <w:rPr>
        <w:rFonts w:hint="default"/>
      </w:rPr>
    </w:lvl>
    <w:lvl w:ilvl="4">
      <w:start w:val="0"/>
      <w:numFmt w:val="bullet"/>
      <w:lvlText w:val="•"/>
      <w:lvlJc w:val="left"/>
      <w:pPr>
        <w:ind w:left="2486" w:hanging="457"/>
      </w:pPr>
      <w:rPr>
        <w:rFonts w:hint="default"/>
      </w:rPr>
    </w:lvl>
    <w:lvl w:ilvl="5">
      <w:start w:val="0"/>
      <w:numFmt w:val="bullet"/>
      <w:lvlText w:val="•"/>
      <w:lvlJc w:val="left"/>
      <w:pPr>
        <w:ind w:left="2678" w:hanging="457"/>
      </w:pPr>
      <w:rPr>
        <w:rFonts w:hint="default"/>
      </w:rPr>
    </w:lvl>
    <w:lvl w:ilvl="6">
      <w:start w:val="0"/>
      <w:numFmt w:val="bullet"/>
      <w:lvlText w:val="•"/>
      <w:lvlJc w:val="left"/>
      <w:pPr>
        <w:ind w:left="2870" w:hanging="457"/>
      </w:pPr>
      <w:rPr>
        <w:rFonts w:hint="default"/>
      </w:rPr>
    </w:lvl>
    <w:lvl w:ilvl="7">
      <w:start w:val="0"/>
      <w:numFmt w:val="bullet"/>
      <w:lvlText w:val="•"/>
      <w:lvlJc w:val="left"/>
      <w:pPr>
        <w:ind w:left="3062" w:hanging="457"/>
      </w:pPr>
      <w:rPr>
        <w:rFonts w:hint="default"/>
      </w:rPr>
    </w:lvl>
    <w:lvl w:ilvl="8">
      <w:start w:val="0"/>
      <w:numFmt w:val="bullet"/>
      <w:lvlText w:val="•"/>
      <w:lvlJc w:val="left"/>
      <w:pPr>
        <w:ind w:left="3253" w:hanging="457"/>
      </w:pPr>
      <w:rPr>
        <w:rFonts w:hint="default"/>
      </w:rPr>
    </w:lvl>
  </w:abstractNum>
  <w:abstractNum w:abstractNumId="22">
    <w:nsid w:val="55DD3D36"/>
    <w:multiLevelType w:val="hybridMultilevel"/>
    <w:tmpl w:val="00000000"/>
    <w:lvl w:ilvl="0">
      <w:start w:val="1"/>
      <w:numFmt w:val="decimal"/>
      <w:lvlText w:val="（%1）"/>
      <w:lvlJc w:val="left"/>
      <w:pPr>
        <w:ind w:left="292" w:hanging="1106"/>
        <w:jc w:val="right"/>
      </w:pPr>
      <w:rPr>
        <w:rFonts w:ascii="宋体" w:eastAsia="宋体" w:hAnsi="宋体" w:cs="宋体" w:hint="default"/>
        <w:spacing w:val="0"/>
        <w:w w:val="100"/>
        <w:sz w:val="40"/>
        <w:szCs w:val="40"/>
      </w:rPr>
    </w:lvl>
    <w:lvl w:ilvl="1">
      <w:start w:val="1"/>
      <w:numFmt w:val="decimal"/>
      <w:lvlText w:val="（%2）"/>
      <w:lvlJc w:val="left"/>
      <w:pPr>
        <w:ind w:left="2309" w:hanging="1106"/>
        <w:jc w:val="left"/>
      </w:pPr>
      <w:rPr>
        <w:rFonts w:ascii="宋体" w:eastAsia="宋体" w:hAnsi="宋体" w:cs="宋体" w:hint="default"/>
        <w:spacing w:val="0"/>
        <w:w w:val="100"/>
        <w:sz w:val="40"/>
        <w:szCs w:val="40"/>
      </w:rPr>
    </w:lvl>
    <w:lvl w:ilvl="2">
      <w:start w:val="0"/>
      <w:numFmt w:val="bullet"/>
      <w:lvlText w:val="•"/>
      <w:lvlJc w:val="left"/>
      <w:pPr>
        <w:ind w:left="3766" w:hanging="1106"/>
      </w:pPr>
      <w:rPr>
        <w:rFonts w:hint="default"/>
      </w:rPr>
    </w:lvl>
    <w:lvl w:ilvl="3">
      <w:start w:val="0"/>
      <w:numFmt w:val="bullet"/>
      <w:lvlText w:val="•"/>
      <w:lvlJc w:val="left"/>
      <w:pPr>
        <w:ind w:left="5233" w:hanging="1106"/>
      </w:pPr>
      <w:rPr>
        <w:rFonts w:hint="default"/>
      </w:rPr>
    </w:lvl>
    <w:lvl w:ilvl="4">
      <w:start w:val="0"/>
      <w:numFmt w:val="bullet"/>
      <w:lvlText w:val="•"/>
      <w:lvlJc w:val="left"/>
      <w:pPr>
        <w:ind w:left="6699" w:hanging="1106"/>
      </w:pPr>
      <w:rPr>
        <w:rFonts w:hint="default"/>
      </w:rPr>
    </w:lvl>
    <w:lvl w:ilvl="5">
      <w:start w:val="0"/>
      <w:numFmt w:val="bullet"/>
      <w:lvlText w:val="•"/>
      <w:lvlJc w:val="left"/>
      <w:pPr>
        <w:ind w:left="8166" w:hanging="1106"/>
      </w:pPr>
      <w:rPr>
        <w:rFonts w:hint="default"/>
      </w:rPr>
    </w:lvl>
    <w:lvl w:ilvl="6">
      <w:start w:val="0"/>
      <w:numFmt w:val="bullet"/>
      <w:lvlText w:val="•"/>
      <w:lvlJc w:val="left"/>
      <w:pPr>
        <w:ind w:left="9633" w:hanging="1106"/>
      </w:pPr>
      <w:rPr>
        <w:rFonts w:hint="default"/>
      </w:rPr>
    </w:lvl>
    <w:lvl w:ilvl="7">
      <w:start w:val="0"/>
      <w:numFmt w:val="bullet"/>
      <w:lvlText w:val="•"/>
      <w:lvlJc w:val="left"/>
      <w:pPr>
        <w:ind w:left="11099" w:hanging="1106"/>
      </w:pPr>
      <w:rPr>
        <w:rFonts w:hint="default"/>
      </w:rPr>
    </w:lvl>
    <w:lvl w:ilvl="8">
      <w:start w:val="0"/>
      <w:numFmt w:val="bullet"/>
      <w:lvlText w:val="•"/>
      <w:lvlJc w:val="left"/>
      <w:pPr>
        <w:ind w:left="12566" w:hanging="1106"/>
      </w:pPr>
      <w:rPr>
        <w:rFonts w:hint="default"/>
      </w:rPr>
    </w:lvl>
  </w:abstractNum>
  <w:abstractNum w:abstractNumId="23">
    <w:nsid w:val="58B40BF6"/>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24">
    <w:nsid w:val="5A39CFC8"/>
    <w:multiLevelType w:val="hybridMultilevel"/>
    <w:tmpl w:val="00000000"/>
    <w:lvl w:ilvl="0">
      <w:start w:val="1"/>
      <w:numFmt w:val="decimal"/>
      <w:lvlText w:val="（%1）"/>
      <w:lvlJc w:val="left"/>
      <w:pPr>
        <w:ind w:left="2320" w:hanging="1128"/>
        <w:jc w:val="left"/>
      </w:pPr>
      <w:rPr>
        <w:rFonts w:ascii="宋体" w:eastAsia="宋体" w:hAnsi="宋体" w:cs="宋体" w:hint="default"/>
        <w:spacing w:val="-167"/>
        <w:w w:val="100"/>
        <w:sz w:val="40"/>
        <w:szCs w:val="40"/>
      </w:rPr>
    </w:lvl>
    <w:lvl w:ilvl="1">
      <w:start w:val="0"/>
      <w:numFmt w:val="bullet"/>
      <w:lvlText w:val="•"/>
      <w:lvlJc w:val="left"/>
      <w:pPr>
        <w:ind w:left="3637" w:hanging="1128"/>
      </w:pPr>
      <w:rPr>
        <w:rFonts w:hint="default"/>
      </w:rPr>
    </w:lvl>
    <w:lvl w:ilvl="2">
      <w:start w:val="0"/>
      <w:numFmt w:val="bullet"/>
      <w:lvlText w:val="•"/>
      <w:lvlJc w:val="left"/>
      <w:pPr>
        <w:ind w:left="4955" w:hanging="1128"/>
      </w:pPr>
      <w:rPr>
        <w:rFonts w:hint="default"/>
      </w:rPr>
    </w:lvl>
    <w:lvl w:ilvl="3">
      <w:start w:val="0"/>
      <w:numFmt w:val="bullet"/>
      <w:lvlText w:val="•"/>
      <w:lvlJc w:val="left"/>
      <w:pPr>
        <w:ind w:left="6273" w:hanging="1128"/>
      </w:pPr>
      <w:rPr>
        <w:rFonts w:hint="default"/>
      </w:rPr>
    </w:lvl>
    <w:lvl w:ilvl="4">
      <w:start w:val="0"/>
      <w:numFmt w:val="bullet"/>
      <w:lvlText w:val="•"/>
      <w:lvlJc w:val="left"/>
      <w:pPr>
        <w:ind w:left="7591" w:hanging="1128"/>
      </w:pPr>
      <w:rPr>
        <w:rFonts w:hint="default"/>
      </w:rPr>
    </w:lvl>
    <w:lvl w:ilvl="5">
      <w:start w:val="0"/>
      <w:numFmt w:val="bullet"/>
      <w:lvlText w:val="•"/>
      <w:lvlJc w:val="left"/>
      <w:pPr>
        <w:ind w:left="8909" w:hanging="1128"/>
      </w:pPr>
      <w:rPr>
        <w:rFonts w:hint="default"/>
      </w:rPr>
    </w:lvl>
    <w:lvl w:ilvl="6">
      <w:start w:val="0"/>
      <w:numFmt w:val="bullet"/>
      <w:lvlText w:val="•"/>
      <w:lvlJc w:val="left"/>
      <w:pPr>
        <w:ind w:left="10227" w:hanging="1128"/>
      </w:pPr>
      <w:rPr>
        <w:rFonts w:hint="default"/>
      </w:rPr>
    </w:lvl>
    <w:lvl w:ilvl="7">
      <w:start w:val="0"/>
      <w:numFmt w:val="bullet"/>
      <w:lvlText w:val="•"/>
      <w:lvlJc w:val="left"/>
      <w:pPr>
        <w:ind w:left="11545" w:hanging="1128"/>
      </w:pPr>
      <w:rPr>
        <w:rFonts w:hint="default"/>
      </w:rPr>
    </w:lvl>
    <w:lvl w:ilvl="8">
      <w:start w:val="0"/>
      <w:numFmt w:val="bullet"/>
      <w:lvlText w:val="•"/>
      <w:lvlJc w:val="left"/>
      <w:pPr>
        <w:ind w:left="12863" w:hanging="1128"/>
      </w:pPr>
      <w:rPr>
        <w:rFonts w:hint="default"/>
      </w:rPr>
    </w:lvl>
  </w:abstractNum>
  <w:abstractNum w:abstractNumId="25">
    <w:nsid w:val="621A96A5"/>
    <w:multiLevelType w:val="hybridMultilevel"/>
    <w:tmpl w:val="00000000"/>
    <w:lvl w:ilvl="0">
      <w:start w:val="1"/>
      <w:numFmt w:val="decimal"/>
      <w:lvlText w:val="（%1）"/>
      <w:lvlJc w:val="left"/>
      <w:pPr>
        <w:ind w:left="1203" w:hanging="1106"/>
        <w:jc w:val="right"/>
      </w:pPr>
      <w:rPr>
        <w:rFonts w:ascii="宋体" w:eastAsia="宋体" w:hAnsi="宋体" w:cs="宋体" w:hint="default"/>
        <w:spacing w:val="0"/>
        <w:w w:val="100"/>
        <w:sz w:val="40"/>
        <w:szCs w:val="40"/>
      </w:rPr>
    </w:lvl>
    <w:lvl w:ilvl="1">
      <w:start w:val="0"/>
      <w:numFmt w:val="bullet"/>
      <w:lvlText w:val="•"/>
      <w:lvlJc w:val="left"/>
      <w:pPr>
        <w:ind w:left="2629" w:hanging="1106"/>
      </w:pPr>
      <w:rPr>
        <w:rFonts w:hint="default"/>
      </w:rPr>
    </w:lvl>
    <w:lvl w:ilvl="2">
      <w:start w:val="0"/>
      <w:numFmt w:val="bullet"/>
      <w:lvlText w:val="•"/>
      <w:lvlJc w:val="left"/>
      <w:pPr>
        <w:ind w:left="4059" w:hanging="1106"/>
      </w:pPr>
      <w:rPr>
        <w:rFonts w:hint="default"/>
      </w:rPr>
    </w:lvl>
    <w:lvl w:ilvl="3">
      <w:start w:val="0"/>
      <w:numFmt w:val="bullet"/>
      <w:lvlText w:val="•"/>
      <w:lvlJc w:val="left"/>
      <w:pPr>
        <w:ind w:left="5489" w:hanging="1106"/>
      </w:pPr>
      <w:rPr>
        <w:rFonts w:hint="default"/>
      </w:rPr>
    </w:lvl>
    <w:lvl w:ilvl="4">
      <w:start w:val="0"/>
      <w:numFmt w:val="bullet"/>
      <w:lvlText w:val="•"/>
      <w:lvlJc w:val="left"/>
      <w:pPr>
        <w:ind w:left="6919" w:hanging="1106"/>
      </w:pPr>
      <w:rPr>
        <w:rFonts w:hint="default"/>
      </w:rPr>
    </w:lvl>
    <w:lvl w:ilvl="5">
      <w:start w:val="0"/>
      <w:numFmt w:val="bullet"/>
      <w:lvlText w:val="•"/>
      <w:lvlJc w:val="left"/>
      <w:pPr>
        <w:ind w:left="8349" w:hanging="1106"/>
      </w:pPr>
      <w:rPr>
        <w:rFonts w:hint="default"/>
      </w:rPr>
    </w:lvl>
    <w:lvl w:ilvl="6">
      <w:start w:val="0"/>
      <w:numFmt w:val="bullet"/>
      <w:lvlText w:val="•"/>
      <w:lvlJc w:val="left"/>
      <w:pPr>
        <w:ind w:left="9779" w:hanging="1106"/>
      </w:pPr>
      <w:rPr>
        <w:rFonts w:hint="default"/>
      </w:rPr>
    </w:lvl>
    <w:lvl w:ilvl="7">
      <w:start w:val="0"/>
      <w:numFmt w:val="bullet"/>
      <w:lvlText w:val="•"/>
      <w:lvlJc w:val="left"/>
      <w:pPr>
        <w:ind w:left="11209" w:hanging="1106"/>
      </w:pPr>
      <w:rPr>
        <w:rFonts w:hint="default"/>
      </w:rPr>
    </w:lvl>
    <w:lvl w:ilvl="8">
      <w:start w:val="0"/>
      <w:numFmt w:val="bullet"/>
      <w:lvlText w:val="•"/>
      <w:lvlJc w:val="left"/>
      <w:pPr>
        <w:ind w:left="12639" w:hanging="1106"/>
      </w:pPr>
      <w:rPr>
        <w:rFonts w:hint="default"/>
      </w:rPr>
    </w:lvl>
  </w:abstractNum>
  <w:abstractNum w:abstractNumId="26">
    <w:nsid w:val="62ACFDB4"/>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27">
    <w:nsid w:val="6395646E"/>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28">
    <w:nsid w:val="6918C31F"/>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29">
    <w:nsid w:val="723DB11A"/>
    <w:multiLevelType w:val="hybridMultilevel"/>
    <w:tmpl w:val="00000000"/>
    <w:lvl w:ilvl="0">
      <w:start w:val="1"/>
      <w:numFmt w:val="decimal"/>
      <w:lvlText w:val="（%1）"/>
      <w:lvlJc w:val="left"/>
      <w:pPr>
        <w:ind w:left="292" w:hanging="1106"/>
        <w:jc w:val="left"/>
      </w:pPr>
      <w:rPr>
        <w:rFonts w:ascii="宋体" w:eastAsia="宋体" w:hAnsi="宋体" w:cs="宋体" w:hint="default"/>
        <w:spacing w:val="-8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30">
    <w:nsid w:val="72B1CC23"/>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31">
    <w:nsid w:val="7340E03D"/>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32">
    <w:nsid w:val="744B863B"/>
    <w:multiLevelType w:val="hybridMultilevel"/>
    <w:tmpl w:val="00000000"/>
    <w:lvl w:ilvl="0">
      <w:start w:val="1"/>
      <w:numFmt w:val="decimal"/>
      <w:lvlText w:val="（%1）"/>
      <w:lvlJc w:val="left"/>
      <w:pPr>
        <w:ind w:left="292" w:hanging="1106"/>
        <w:jc w:val="left"/>
      </w:pPr>
      <w:rPr>
        <w:rFonts w:ascii="宋体" w:eastAsia="宋体" w:hAnsi="宋体" w:cs="宋体" w:hint="default"/>
        <w:spacing w:val="-8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33">
    <w:nsid w:val="74CF33B6"/>
    <w:multiLevelType w:val="hybridMultilevel"/>
    <w:tmpl w:val="00000000"/>
    <w:lvl w:ilvl="0">
      <w:start w:val="1"/>
      <w:numFmt w:val="decimal"/>
      <w:lvlText w:val="（%1）"/>
      <w:lvlJc w:val="left"/>
      <w:pPr>
        <w:ind w:left="2540" w:hanging="1107"/>
        <w:jc w:val="left"/>
      </w:pPr>
      <w:rPr>
        <w:rFonts w:ascii="宋体" w:eastAsia="宋体" w:hAnsi="宋体" w:cs="宋体" w:hint="default"/>
        <w:spacing w:val="-195"/>
        <w:w w:val="100"/>
        <w:sz w:val="40"/>
        <w:szCs w:val="40"/>
      </w:rPr>
    </w:lvl>
    <w:lvl w:ilvl="1">
      <w:start w:val="0"/>
      <w:numFmt w:val="bullet"/>
      <w:lvlText w:val="•"/>
      <w:lvlJc w:val="left"/>
      <w:pPr>
        <w:ind w:left="3835" w:hanging="1107"/>
      </w:pPr>
      <w:rPr>
        <w:rFonts w:hint="default"/>
      </w:rPr>
    </w:lvl>
    <w:lvl w:ilvl="2">
      <w:start w:val="0"/>
      <w:numFmt w:val="bullet"/>
      <w:lvlText w:val="•"/>
      <w:lvlJc w:val="left"/>
      <w:pPr>
        <w:ind w:left="5131" w:hanging="1107"/>
      </w:pPr>
      <w:rPr>
        <w:rFonts w:hint="default"/>
      </w:rPr>
    </w:lvl>
    <w:lvl w:ilvl="3">
      <w:start w:val="0"/>
      <w:numFmt w:val="bullet"/>
      <w:lvlText w:val="•"/>
      <w:lvlJc w:val="left"/>
      <w:pPr>
        <w:ind w:left="6427" w:hanging="1107"/>
      </w:pPr>
      <w:rPr>
        <w:rFonts w:hint="default"/>
      </w:rPr>
    </w:lvl>
    <w:lvl w:ilvl="4">
      <w:start w:val="0"/>
      <w:numFmt w:val="bullet"/>
      <w:lvlText w:val="•"/>
      <w:lvlJc w:val="left"/>
      <w:pPr>
        <w:ind w:left="7723" w:hanging="1107"/>
      </w:pPr>
      <w:rPr>
        <w:rFonts w:hint="default"/>
      </w:rPr>
    </w:lvl>
    <w:lvl w:ilvl="5">
      <w:start w:val="0"/>
      <w:numFmt w:val="bullet"/>
      <w:lvlText w:val="•"/>
      <w:lvlJc w:val="left"/>
      <w:pPr>
        <w:ind w:left="9019" w:hanging="1107"/>
      </w:pPr>
      <w:rPr>
        <w:rFonts w:hint="default"/>
      </w:rPr>
    </w:lvl>
    <w:lvl w:ilvl="6">
      <w:start w:val="0"/>
      <w:numFmt w:val="bullet"/>
      <w:lvlText w:val="•"/>
      <w:lvlJc w:val="left"/>
      <w:pPr>
        <w:ind w:left="10315" w:hanging="1107"/>
      </w:pPr>
      <w:rPr>
        <w:rFonts w:hint="default"/>
      </w:rPr>
    </w:lvl>
    <w:lvl w:ilvl="7">
      <w:start w:val="0"/>
      <w:numFmt w:val="bullet"/>
      <w:lvlText w:val="•"/>
      <w:lvlJc w:val="left"/>
      <w:pPr>
        <w:ind w:left="11611" w:hanging="1107"/>
      </w:pPr>
      <w:rPr>
        <w:rFonts w:hint="default"/>
      </w:rPr>
    </w:lvl>
    <w:lvl w:ilvl="8">
      <w:start w:val="0"/>
      <w:numFmt w:val="bullet"/>
      <w:lvlText w:val="•"/>
      <w:lvlJc w:val="left"/>
      <w:pPr>
        <w:ind w:left="12907" w:hanging="1107"/>
      </w:pPr>
      <w:rPr>
        <w:rFonts w:hint="default"/>
      </w:rPr>
    </w:lvl>
  </w:abstractNum>
  <w:abstractNum w:abstractNumId="34">
    <w:nsid w:val="7575B2A5"/>
    <w:multiLevelType w:val="hybridMultilevel"/>
    <w:tmpl w:val="00000000"/>
    <w:lvl w:ilvl="0">
      <w:start w:val="1"/>
      <w:numFmt w:val="decimal"/>
      <w:lvlText w:val="（%1）"/>
      <w:lvlJc w:val="left"/>
      <w:pPr>
        <w:ind w:left="2309"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35">
    <w:nsid w:val="76308C61"/>
    <w:multiLevelType w:val="hybridMultilevel"/>
    <w:tmpl w:val="00000000"/>
    <w:lvl w:ilvl="0">
      <w:start w:val="1"/>
      <w:numFmt w:val="decimal"/>
      <w:lvlText w:val="（%1）"/>
      <w:lvlJc w:val="left"/>
      <w:pPr>
        <w:ind w:left="292" w:hanging="1106"/>
        <w:jc w:val="left"/>
      </w:pPr>
      <w:rPr>
        <w:rFonts w:ascii="宋体" w:eastAsia="宋体" w:hAnsi="宋体" w:cs="宋体" w:hint="default"/>
        <w:spacing w:val="0"/>
        <w:w w:val="100"/>
        <w:sz w:val="40"/>
        <w:szCs w:val="40"/>
      </w:rPr>
    </w:lvl>
    <w:lvl w:ilvl="1">
      <w:start w:val="0"/>
      <w:numFmt w:val="bullet"/>
      <w:lvlText w:val="•"/>
      <w:lvlJc w:val="left"/>
      <w:pPr>
        <w:ind w:left="1819" w:hanging="1106"/>
      </w:pPr>
      <w:rPr>
        <w:rFonts w:hint="default"/>
      </w:rPr>
    </w:lvl>
    <w:lvl w:ilvl="2">
      <w:start w:val="0"/>
      <w:numFmt w:val="bullet"/>
      <w:lvlText w:val="•"/>
      <w:lvlJc w:val="left"/>
      <w:pPr>
        <w:ind w:left="3339" w:hanging="1106"/>
      </w:pPr>
      <w:rPr>
        <w:rFonts w:hint="default"/>
      </w:rPr>
    </w:lvl>
    <w:lvl w:ilvl="3">
      <w:start w:val="0"/>
      <w:numFmt w:val="bullet"/>
      <w:lvlText w:val="•"/>
      <w:lvlJc w:val="left"/>
      <w:pPr>
        <w:ind w:left="4859" w:hanging="1106"/>
      </w:pPr>
      <w:rPr>
        <w:rFonts w:hint="default"/>
      </w:rPr>
    </w:lvl>
    <w:lvl w:ilvl="4">
      <w:start w:val="0"/>
      <w:numFmt w:val="bullet"/>
      <w:lvlText w:val="•"/>
      <w:lvlJc w:val="left"/>
      <w:pPr>
        <w:ind w:left="6379" w:hanging="1106"/>
      </w:pPr>
      <w:rPr>
        <w:rFonts w:hint="default"/>
      </w:rPr>
    </w:lvl>
    <w:lvl w:ilvl="5">
      <w:start w:val="0"/>
      <w:numFmt w:val="bullet"/>
      <w:lvlText w:val="•"/>
      <w:lvlJc w:val="left"/>
      <w:pPr>
        <w:ind w:left="7899" w:hanging="1106"/>
      </w:pPr>
      <w:rPr>
        <w:rFonts w:hint="default"/>
      </w:rPr>
    </w:lvl>
    <w:lvl w:ilvl="6">
      <w:start w:val="0"/>
      <w:numFmt w:val="bullet"/>
      <w:lvlText w:val="•"/>
      <w:lvlJc w:val="left"/>
      <w:pPr>
        <w:ind w:left="9419" w:hanging="1106"/>
      </w:pPr>
      <w:rPr>
        <w:rFonts w:hint="default"/>
      </w:rPr>
    </w:lvl>
    <w:lvl w:ilvl="7">
      <w:start w:val="0"/>
      <w:numFmt w:val="bullet"/>
      <w:lvlText w:val="•"/>
      <w:lvlJc w:val="left"/>
      <w:pPr>
        <w:ind w:left="10939" w:hanging="1106"/>
      </w:pPr>
      <w:rPr>
        <w:rFonts w:hint="default"/>
      </w:rPr>
    </w:lvl>
    <w:lvl w:ilvl="8">
      <w:start w:val="0"/>
      <w:numFmt w:val="bullet"/>
      <w:lvlText w:val="•"/>
      <w:lvlJc w:val="left"/>
      <w:pPr>
        <w:ind w:left="12459" w:hanging="1106"/>
      </w:pPr>
      <w:rPr>
        <w:rFonts w:hint="default"/>
      </w:rPr>
    </w:lvl>
  </w:abstractNum>
  <w:abstractNum w:abstractNumId="36">
    <w:nsid w:val="7AFE17E6"/>
    <w:multiLevelType w:val="hybridMultilevel"/>
    <w:tmpl w:val="00000000"/>
    <w:lvl w:ilvl="0">
      <w:start w:val="1"/>
      <w:numFmt w:val="decimal"/>
      <w:lvlText w:val="（%1）"/>
      <w:lvlJc w:val="left"/>
      <w:pPr>
        <w:ind w:left="2298"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abstractNum w:abstractNumId="37">
    <w:nsid w:val="7CF70621"/>
    <w:multiLevelType w:val="hybridMultilevel"/>
    <w:tmpl w:val="00000000"/>
    <w:lvl w:ilvl="0">
      <w:start w:val="1"/>
      <w:numFmt w:val="decimal"/>
      <w:lvlText w:val="（%1）"/>
      <w:lvlJc w:val="left"/>
      <w:pPr>
        <w:ind w:left="2298" w:hanging="1106"/>
        <w:jc w:val="left"/>
      </w:pPr>
      <w:rPr>
        <w:rFonts w:ascii="宋体" w:eastAsia="宋体" w:hAnsi="宋体" w:cs="宋体" w:hint="default"/>
        <w:spacing w:val="0"/>
        <w:w w:val="100"/>
        <w:sz w:val="40"/>
        <w:szCs w:val="40"/>
      </w:rPr>
    </w:lvl>
    <w:lvl w:ilvl="1">
      <w:start w:val="0"/>
      <w:numFmt w:val="bullet"/>
      <w:lvlText w:val="•"/>
      <w:lvlJc w:val="left"/>
      <w:pPr>
        <w:ind w:left="3619" w:hanging="1106"/>
      </w:pPr>
      <w:rPr>
        <w:rFonts w:hint="default"/>
      </w:rPr>
    </w:lvl>
    <w:lvl w:ilvl="2">
      <w:start w:val="0"/>
      <w:numFmt w:val="bullet"/>
      <w:lvlText w:val="•"/>
      <w:lvlJc w:val="left"/>
      <w:pPr>
        <w:ind w:left="4939" w:hanging="1106"/>
      </w:pPr>
      <w:rPr>
        <w:rFonts w:hint="default"/>
      </w:rPr>
    </w:lvl>
    <w:lvl w:ilvl="3">
      <w:start w:val="0"/>
      <w:numFmt w:val="bullet"/>
      <w:lvlText w:val="•"/>
      <w:lvlJc w:val="left"/>
      <w:pPr>
        <w:ind w:left="6259" w:hanging="1106"/>
      </w:pPr>
      <w:rPr>
        <w:rFonts w:hint="default"/>
      </w:rPr>
    </w:lvl>
    <w:lvl w:ilvl="4">
      <w:start w:val="0"/>
      <w:numFmt w:val="bullet"/>
      <w:lvlText w:val="•"/>
      <w:lvlJc w:val="left"/>
      <w:pPr>
        <w:ind w:left="7579" w:hanging="1106"/>
      </w:pPr>
      <w:rPr>
        <w:rFonts w:hint="default"/>
      </w:rPr>
    </w:lvl>
    <w:lvl w:ilvl="5">
      <w:start w:val="0"/>
      <w:numFmt w:val="bullet"/>
      <w:lvlText w:val="•"/>
      <w:lvlJc w:val="left"/>
      <w:pPr>
        <w:ind w:left="8899" w:hanging="1106"/>
      </w:pPr>
      <w:rPr>
        <w:rFonts w:hint="default"/>
      </w:rPr>
    </w:lvl>
    <w:lvl w:ilvl="6">
      <w:start w:val="0"/>
      <w:numFmt w:val="bullet"/>
      <w:lvlText w:val="•"/>
      <w:lvlJc w:val="left"/>
      <w:pPr>
        <w:ind w:left="10219" w:hanging="1106"/>
      </w:pPr>
      <w:rPr>
        <w:rFonts w:hint="default"/>
      </w:rPr>
    </w:lvl>
    <w:lvl w:ilvl="7">
      <w:start w:val="0"/>
      <w:numFmt w:val="bullet"/>
      <w:lvlText w:val="•"/>
      <w:lvlJc w:val="left"/>
      <w:pPr>
        <w:ind w:left="11539" w:hanging="1106"/>
      </w:pPr>
      <w:rPr>
        <w:rFonts w:hint="default"/>
      </w:rPr>
    </w:lvl>
    <w:lvl w:ilvl="8">
      <w:start w:val="0"/>
      <w:numFmt w:val="bullet"/>
      <w:lvlText w:val="•"/>
      <w:lvlJc w:val="left"/>
      <w:pPr>
        <w:ind w:left="12859" w:hanging="1106"/>
      </w:pPr>
      <w:rPr>
        <w:rFonts w:hint="default"/>
      </w:rPr>
    </w:lvl>
  </w:abstractNum>
  <w:num w:numId="1">
    <w:abstractNumId w:val="13"/>
  </w:num>
  <w:num w:numId="2">
    <w:abstractNumId w:val="20"/>
  </w:num>
  <w:num w:numId="3">
    <w:abstractNumId w:val="8"/>
  </w:num>
  <w:num w:numId="4">
    <w:abstractNumId w:val="21"/>
  </w:num>
  <w:num w:numId="5">
    <w:abstractNumId w:val="22"/>
  </w:num>
  <w:num w:numId="6">
    <w:abstractNumId w:val="32"/>
  </w:num>
  <w:num w:numId="7">
    <w:abstractNumId w:val="16"/>
  </w:num>
  <w:num w:numId="8">
    <w:abstractNumId w:val="2"/>
  </w:num>
  <w:num w:numId="9">
    <w:abstractNumId w:val="7"/>
  </w:num>
  <w:num w:numId="10">
    <w:abstractNumId w:val="29"/>
  </w:num>
  <w:num w:numId="11">
    <w:abstractNumId w:val="12"/>
  </w:num>
  <w:num w:numId="12">
    <w:abstractNumId w:val="26"/>
  </w:num>
  <w:num w:numId="13">
    <w:abstractNumId w:val="6"/>
  </w:num>
  <w:num w:numId="14">
    <w:abstractNumId w:val="24"/>
  </w:num>
  <w:num w:numId="15">
    <w:abstractNumId w:val="3"/>
  </w:num>
  <w:num w:numId="16">
    <w:abstractNumId w:val="37"/>
  </w:num>
  <w:num w:numId="17">
    <w:abstractNumId w:val="31"/>
  </w:num>
  <w:num w:numId="18">
    <w:abstractNumId w:val="0"/>
  </w:num>
  <w:num w:numId="19">
    <w:abstractNumId w:val="4"/>
  </w:num>
  <w:num w:numId="20">
    <w:abstractNumId w:val="18"/>
  </w:num>
  <w:num w:numId="21">
    <w:abstractNumId w:val="17"/>
  </w:num>
  <w:num w:numId="22">
    <w:abstractNumId w:val="25"/>
  </w:num>
  <w:num w:numId="23">
    <w:abstractNumId w:val="23"/>
  </w:num>
  <w:num w:numId="24">
    <w:abstractNumId w:val="19"/>
  </w:num>
  <w:num w:numId="25">
    <w:abstractNumId w:val="30"/>
  </w:num>
  <w:num w:numId="26">
    <w:abstractNumId w:val="34"/>
  </w:num>
  <w:num w:numId="27">
    <w:abstractNumId w:val="11"/>
  </w:num>
  <w:num w:numId="28">
    <w:abstractNumId w:val="28"/>
  </w:num>
  <w:num w:numId="29">
    <w:abstractNumId w:val="14"/>
  </w:num>
  <w:num w:numId="30">
    <w:abstractNumId w:val="27"/>
  </w:num>
  <w:num w:numId="31">
    <w:abstractNumId w:val="36"/>
  </w:num>
  <w:num w:numId="32">
    <w:abstractNumId w:val="33"/>
  </w:num>
  <w:num w:numId="33">
    <w:abstractNumId w:val="35"/>
  </w:num>
  <w:num w:numId="34">
    <w:abstractNumId w:val="5"/>
  </w:num>
  <w:num w:numId="35">
    <w:abstractNumId w:val="1"/>
  </w:num>
  <w:num w:numId="36">
    <w:abstractNumId w:val="15"/>
  </w:num>
  <w:num w:numId="37">
    <w:abstractNumId w:val="9"/>
  </w:num>
  <w:num w:numId="38">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797" w:lineRule="exact"/>
      <w:ind w:left="1336"/>
      <w:outlineLvl w:val="0"/>
    </w:pPr>
    <w:rPr>
      <w:rFonts w:ascii="黑体" w:eastAsia="黑体" w:hAnsi="黑体" w:cs="黑体"/>
      <w:sz w:val="66"/>
      <w:szCs w:val="66"/>
    </w:rPr>
  </w:style>
  <w:style w:type="paragraph" w:styleId="Heading2">
    <w:name w:val="heading 2"/>
    <w:basedOn w:val="Normal"/>
    <w:uiPriority w:val="1"/>
    <w:qFormat/>
    <w:pPr>
      <w:ind w:left="1326"/>
      <w:outlineLvl w:val="1"/>
    </w:pPr>
    <w:rPr>
      <w:rFonts w:ascii="黑体" w:eastAsia="黑体" w:hAnsi="黑体" w:cs="黑体"/>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91"/>
    </w:pPr>
    <w:rPr>
      <w:rFonts w:ascii="宋体" w:eastAsia="宋体" w:hAnsi="宋体" w:cs="宋体"/>
      <w:sz w:val="42"/>
      <w:szCs w:val="42"/>
    </w:rPr>
  </w:style>
  <w:style w:type="paragraph" w:styleId="ListParagraph">
    <w:name w:val="List Paragraph"/>
    <w:basedOn w:val="Normal"/>
    <w:uiPriority w:val="1"/>
    <w:qFormat/>
    <w:pPr>
      <w:ind w:left="2309" w:hanging="1107"/>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hyperlink" Target="https://d.book118.com/988043044067006042"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2024-02-02T00:18:42Z</dcterms:created>
  <dcterms:modified xsi:type="dcterms:W3CDTF">2024-02-02T00:18:42Z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2024-02-02T00:00:00Z</vt:filetime>
  </property>
</Properties>
</file>