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通用机床：车床相关行业公司员工职业发展支持与推动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96" w:history="1">
        <w:r>
          <w:rPr>
            <w:rFonts w:ascii="仿宋" w:eastAsia="仿宋" w:hAnsi="仿宋" w:cs="仿宋" w:hint="eastAsia"/>
            <w:lang w:eastAsia="zh-CN"/>
          </w:rPr>
          <w:t>前言</w:t>
        </w:r>
        <w:r>
          <w:tab/>
        </w:r>
        <w:r>
          <w:fldChar w:fldCharType="begin"/>
        </w:r>
        <w:r>
          <w:instrText xml:space="preserve"> PAGEREF _Toc10296 \h </w:instrText>
        </w:r>
        <w:r>
          <w:fldChar w:fldCharType="separate"/>
        </w:r>
        <w:r>
          <w:t>3</w:t>
        </w:r>
        <w:r>
          <w:fldChar w:fldCharType="end"/>
        </w:r>
      </w:hyperlink>
    </w:p>
    <w:p>
      <w:pPr>
        <w:pStyle w:val="TOC1"/>
        <w:tabs>
          <w:tab w:val="right" w:leader="dot" w:pos="8306"/>
        </w:tabs>
      </w:pPr>
      <w:hyperlink w:anchor="_Toc23672" w:history="1">
        <w:r>
          <w:rPr>
            <w:rFonts w:ascii="仿宋" w:eastAsia="仿宋" w:hAnsi="仿宋" w:cs="仿宋" w:hint="eastAsia"/>
            <w:lang w:eastAsia="zh-CN"/>
          </w:rPr>
          <w:t>一、通用机床：车床行业背景分析</w:t>
        </w:r>
        <w:r>
          <w:tab/>
        </w:r>
        <w:r>
          <w:fldChar w:fldCharType="begin"/>
        </w:r>
        <w:r>
          <w:instrText xml:space="preserve"> PAGEREF _Toc23672 \h </w:instrText>
        </w:r>
        <w:r>
          <w:fldChar w:fldCharType="separate"/>
        </w:r>
        <w:r>
          <w:t>3</w:t>
        </w:r>
        <w:r>
          <w:fldChar w:fldCharType="end"/>
        </w:r>
      </w:hyperlink>
    </w:p>
    <w:p>
      <w:pPr>
        <w:pStyle w:val="TOC2"/>
        <w:tabs>
          <w:tab w:val="right" w:leader="dot" w:pos="8306"/>
        </w:tabs>
      </w:pPr>
      <w:hyperlink w:anchor="_Toc13229" w:history="1">
        <w:r>
          <w:rPr>
            <w:rFonts w:ascii="仿宋" w:eastAsia="仿宋" w:hAnsi="仿宋" w:cs="仿宋" w:hint="eastAsia"/>
            <w:lang w:eastAsia="zh-CN"/>
          </w:rPr>
          <w:t>(一)、通用机床：车床行业背景分析</w:t>
        </w:r>
        <w:r>
          <w:tab/>
        </w:r>
        <w:r>
          <w:fldChar w:fldCharType="begin"/>
        </w:r>
        <w:r>
          <w:instrText xml:space="preserve"> PAGEREF _Toc13229 \h </w:instrText>
        </w:r>
        <w:r>
          <w:fldChar w:fldCharType="separate"/>
        </w:r>
        <w:r>
          <w:t>3</w:t>
        </w:r>
        <w:r>
          <w:fldChar w:fldCharType="end"/>
        </w:r>
      </w:hyperlink>
    </w:p>
    <w:p>
      <w:pPr>
        <w:pStyle w:val="TOC1"/>
        <w:tabs>
          <w:tab w:val="right" w:leader="dot" w:pos="8306"/>
        </w:tabs>
      </w:pPr>
      <w:hyperlink w:anchor="_Toc22171" w:history="1">
        <w:r>
          <w:rPr>
            <w:rFonts w:ascii="仿宋" w:eastAsia="仿宋" w:hAnsi="仿宋" w:cs="仿宋" w:hint="eastAsia"/>
            <w:lang w:eastAsia="zh-CN"/>
          </w:rPr>
          <w:t>二、员工职业生涯规划与发展</w:t>
        </w:r>
        <w:r>
          <w:tab/>
        </w:r>
        <w:r>
          <w:fldChar w:fldCharType="begin"/>
        </w:r>
        <w:r>
          <w:instrText xml:space="preserve"> PAGEREF _Toc22171 \h </w:instrText>
        </w:r>
        <w:r>
          <w:fldChar w:fldCharType="separate"/>
        </w:r>
        <w:r>
          <w:t>5</w:t>
        </w:r>
        <w:r>
          <w:fldChar w:fldCharType="end"/>
        </w:r>
      </w:hyperlink>
    </w:p>
    <w:p>
      <w:pPr>
        <w:pStyle w:val="TOC2"/>
        <w:tabs>
          <w:tab w:val="right" w:leader="dot" w:pos="8306"/>
        </w:tabs>
      </w:pPr>
      <w:hyperlink w:anchor="_Toc9947" w:history="1">
        <w:r>
          <w:rPr>
            <w:rFonts w:ascii="仿宋" w:eastAsia="仿宋" w:hAnsi="仿宋" w:cs="仿宋" w:hint="eastAsia"/>
            <w:lang w:eastAsia="zh-CN"/>
          </w:rPr>
          <w:t>(一)、职业生涯规划概述</w:t>
        </w:r>
        <w:r>
          <w:tab/>
        </w:r>
        <w:r>
          <w:fldChar w:fldCharType="begin"/>
        </w:r>
        <w:r>
          <w:instrText xml:space="preserve"> PAGEREF _Toc9947 \h </w:instrText>
        </w:r>
        <w:r>
          <w:fldChar w:fldCharType="separate"/>
        </w:r>
        <w:r>
          <w:t>5</w:t>
        </w:r>
        <w:r>
          <w:fldChar w:fldCharType="end"/>
        </w:r>
      </w:hyperlink>
    </w:p>
    <w:p>
      <w:pPr>
        <w:pStyle w:val="TOC2"/>
        <w:tabs>
          <w:tab w:val="right" w:leader="dot" w:pos="8306"/>
        </w:tabs>
      </w:pPr>
      <w:hyperlink w:anchor="_Toc13040" w:history="1">
        <w:r>
          <w:rPr>
            <w:rFonts w:ascii="仿宋" w:eastAsia="仿宋" w:hAnsi="仿宋" w:cs="仿宋" w:hint="eastAsia"/>
            <w:lang w:eastAsia="zh-CN"/>
          </w:rPr>
          <w:t>(二)、基本原则与方法</w:t>
        </w:r>
        <w:r>
          <w:tab/>
        </w:r>
        <w:r>
          <w:fldChar w:fldCharType="begin"/>
        </w:r>
        <w:r>
          <w:instrText xml:space="preserve"> PAGEREF _Toc13040 \h </w:instrText>
        </w:r>
        <w:r>
          <w:fldChar w:fldCharType="separate"/>
        </w:r>
        <w:r>
          <w:t>6</w:t>
        </w:r>
        <w:r>
          <w:fldChar w:fldCharType="end"/>
        </w:r>
      </w:hyperlink>
    </w:p>
    <w:p>
      <w:pPr>
        <w:pStyle w:val="TOC2"/>
        <w:tabs>
          <w:tab w:val="right" w:leader="dot" w:pos="8306"/>
        </w:tabs>
      </w:pPr>
      <w:hyperlink w:anchor="_Toc24676" w:history="1">
        <w:r>
          <w:rPr>
            <w:rFonts w:ascii="仿宋" w:eastAsia="仿宋" w:hAnsi="仿宋" w:cs="仿宋" w:hint="eastAsia"/>
            <w:lang w:eastAsia="zh-CN"/>
          </w:rPr>
          <w:t>(三)、员工职业生涯管理</w:t>
        </w:r>
        <w:r>
          <w:tab/>
        </w:r>
        <w:r>
          <w:fldChar w:fldCharType="begin"/>
        </w:r>
        <w:r>
          <w:instrText xml:space="preserve"> PAGEREF _Toc24676 \h </w:instrText>
        </w:r>
        <w:r>
          <w:fldChar w:fldCharType="separate"/>
        </w:r>
        <w:r>
          <w:t>7</w:t>
        </w:r>
        <w:r>
          <w:fldChar w:fldCharType="end"/>
        </w:r>
      </w:hyperlink>
    </w:p>
    <w:p>
      <w:pPr>
        <w:pStyle w:val="TOC2"/>
        <w:tabs>
          <w:tab w:val="right" w:leader="dot" w:pos="8306"/>
        </w:tabs>
      </w:pPr>
      <w:hyperlink w:anchor="_Toc19040" w:history="1">
        <w:r>
          <w:rPr>
            <w:rFonts w:ascii="仿宋" w:eastAsia="仿宋" w:hAnsi="仿宋" w:cs="仿宋" w:hint="eastAsia"/>
            <w:lang w:eastAsia="zh-CN"/>
          </w:rPr>
          <w:t>(四)、职业生涯发展支持体系</w:t>
        </w:r>
        <w:r>
          <w:tab/>
        </w:r>
        <w:r>
          <w:fldChar w:fldCharType="begin"/>
        </w:r>
        <w:r>
          <w:instrText xml:space="preserve"> PAGEREF _Toc19040 \h </w:instrText>
        </w:r>
        <w:r>
          <w:fldChar w:fldCharType="separate"/>
        </w:r>
        <w:r>
          <w:t>8</w:t>
        </w:r>
        <w:r>
          <w:fldChar w:fldCharType="end"/>
        </w:r>
      </w:hyperlink>
    </w:p>
    <w:p>
      <w:pPr>
        <w:pStyle w:val="TOC2"/>
        <w:tabs>
          <w:tab w:val="right" w:leader="dot" w:pos="8306"/>
        </w:tabs>
      </w:pPr>
      <w:hyperlink w:anchor="_Toc16151" w:history="1">
        <w:r>
          <w:rPr>
            <w:rFonts w:ascii="仿宋" w:eastAsia="仿宋" w:hAnsi="仿宋" w:cs="仿宋" w:hint="eastAsia"/>
            <w:lang w:eastAsia="zh-CN"/>
          </w:rPr>
          <w:t>(五)、公司文化与员工职业发展融合</w:t>
        </w:r>
        <w:r>
          <w:tab/>
        </w:r>
        <w:r>
          <w:fldChar w:fldCharType="begin"/>
        </w:r>
        <w:r>
          <w:instrText xml:space="preserve"> PAGEREF _Toc16151 \h </w:instrText>
        </w:r>
        <w:r>
          <w:fldChar w:fldCharType="separate"/>
        </w:r>
        <w:r>
          <w:t>10</w:t>
        </w:r>
        <w:r>
          <w:fldChar w:fldCharType="end"/>
        </w:r>
      </w:hyperlink>
    </w:p>
    <w:p>
      <w:pPr>
        <w:pStyle w:val="TOC2"/>
        <w:tabs>
          <w:tab w:val="right" w:leader="dot" w:pos="8306"/>
        </w:tabs>
      </w:pPr>
      <w:hyperlink w:anchor="_Toc27614" w:history="1">
        <w:r>
          <w:rPr>
            <w:rFonts w:ascii="仿宋" w:eastAsia="仿宋" w:hAnsi="仿宋" w:cs="仿宋" w:hint="eastAsia"/>
            <w:lang w:eastAsia="zh-CN"/>
          </w:rPr>
          <w:t>(六)、未来趋势与发展策略</w:t>
        </w:r>
        <w:r>
          <w:tab/>
        </w:r>
        <w:r>
          <w:fldChar w:fldCharType="begin"/>
        </w:r>
        <w:r>
          <w:instrText xml:space="preserve"> PAGEREF _Toc27614 \h </w:instrText>
        </w:r>
        <w:r>
          <w:fldChar w:fldCharType="separate"/>
        </w:r>
        <w:r>
          <w:t>12</w:t>
        </w:r>
        <w:r>
          <w:fldChar w:fldCharType="end"/>
        </w:r>
      </w:hyperlink>
    </w:p>
    <w:p>
      <w:pPr>
        <w:pStyle w:val="TOC1"/>
        <w:tabs>
          <w:tab w:val="right" w:leader="dot" w:pos="8306"/>
        </w:tabs>
      </w:pPr>
      <w:hyperlink w:anchor="_Toc7156" w:history="1">
        <w:r>
          <w:rPr>
            <w:rFonts w:ascii="仿宋" w:eastAsia="仿宋" w:hAnsi="仿宋" w:cs="仿宋" w:hint="eastAsia"/>
            <w:lang w:eastAsia="zh-CN"/>
          </w:rPr>
          <w:t>三、宏观环境分析</w:t>
        </w:r>
        <w:r>
          <w:tab/>
        </w:r>
        <w:r>
          <w:fldChar w:fldCharType="begin"/>
        </w:r>
        <w:r>
          <w:instrText xml:space="preserve"> PAGEREF _Toc7156 \h </w:instrText>
        </w:r>
        <w:r>
          <w:fldChar w:fldCharType="separate"/>
        </w:r>
        <w:r>
          <w:t>14</w:t>
        </w:r>
        <w:r>
          <w:fldChar w:fldCharType="end"/>
        </w:r>
      </w:hyperlink>
    </w:p>
    <w:p>
      <w:pPr>
        <w:pStyle w:val="TOC2"/>
        <w:tabs>
          <w:tab w:val="right" w:leader="dot" w:pos="8306"/>
        </w:tabs>
      </w:pPr>
      <w:hyperlink w:anchor="_Toc8928" w:history="1">
        <w:r>
          <w:rPr>
            <w:rFonts w:ascii="仿宋" w:eastAsia="仿宋" w:hAnsi="仿宋" w:cs="仿宋" w:hint="eastAsia"/>
            <w:lang w:eastAsia="zh-CN"/>
          </w:rPr>
          <w:t>(一)、宏观环境分析</w:t>
        </w:r>
        <w:r>
          <w:tab/>
        </w:r>
        <w:r>
          <w:fldChar w:fldCharType="begin"/>
        </w:r>
        <w:r>
          <w:instrText xml:space="preserve"> PAGEREF _Toc8928 \h </w:instrText>
        </w:r>
        <w:r>
          <w:fldChar w:fldCharType="separate"/>
        </w:r>
        <w:r>
          <w:t>14</w:t>
        </w:r>
        <w:r>
          <w:fldChar w:fldCharType="end"/>
        </w:r>
      </w:hyperlink>
    </w:p>
    <w:p>
      <w:pPr>
        <w:pStyle w:val="TOC1"/>
        <w:tabs>
          <w:tab w:val="right" w:leader="dot" w:pos="8306"/>
        </w:tabs>
      </w:pPr>
      <w:hyperlink w:anchor="_Toc22852" w:history="1">
        <w:r>
          <w:rPr>
            <w:rFonts w:ascii="仿宋" w:eastAsia="仿宋" w:hAnsi="仿宋" w:cs="仿宋" w:hint="eastAsia"/>
            <w:lang w:eastAsia="zh-CN"/>
          </w:rPr>
          <w:t>四、公司简介</w:t>
        </w:r>
        <w:r>
          <w:tab/>
        </w:r>
        <w:r>
          <w:fldChar w:fldCharType="begin"/>
        </w:r>
        <w:r>
          <w:instrText xml:space="preserve"> PAGEREF _Toc22852 \h </w:instrText>
        </w:r>
        <w:r>
          <w:fldChar w:fldCharType="separate"/>
        </w:r>
        <w:r>
          <w:t>16</w:t>
        </w:r>
        <w:r>
          <w:fldChar w:fldCharType="end"/>
        </w:r>
      </w:hyperlink>
    </w:p>
    <w:p>
      <w:pPr>
        <w:pStyle w:val="TOC2"/>
        <w:tabs>
          <w:tab w:val="right" w:leader="dot" w:pos="8306"/>
        </w:tabs>
      </w:pPr>
      <w:hyperlink w:anchor="_Toc25225" w:history="1">
        <w:r>
          <w:rPr>
            <w:rFonts w:ascii="仿宋" w:eastAsia="仿宋" w:hAnsi="仿宋" w:cs="仿宋" w:hint="eastAsia"/>
            <w:lang w:eastAsia="zh-CN"/>
          </w:rPr>
          <w:t>(一)、公司基本信息</w:t>
        </w:r>
        <w:r>
          <w:tab/>
        </w:r>
        <w:r>
          <w:fldChar w:fldCharType="begin"/>
        </w:r>
        <w:r>
          <w:instrText xml:space="preserve"> PAGEREF _Toc25225 \h </w:instrText>
        </w:r>
        <w:r>
          <w:fldChar w:fldCharType="separate"/>
        </w:r>
        <w:r>
          <w:t>16</w:t>
        </w:r>
        <w:r>
          <w:fldChar w:fldCharType="end"/>
        </w:r>
      </w:hyperlink>
    </w:p>
    <w:p>
      <w:pPr>
        <w:pStyle w:val="TOC2"/>
        <w:tabs>
          <w:tab w:val="right" w:leader="dot" w:pos="8306"/>
        </w:tabs>
      </w:pPr>
      <w:hyperlink w:anchor="_Toc22429" w:history="1">
        <w:r>
          <w:rPr>
            <w:rFonts w:ascii="仿宋" w:eastAsia="仿宋" w:hAnsi="仿宋" w:cs="仿宋" w:hint="eastAsia"/>
            <w:lang w:eastAsia="zh-CN"/>
          </w:rPr>
          <w:t>(二)、公司简介</w:t>
        </w:r>
        <w:r>
          <w:tab/>
        </w:r>
        <w:r>
          <w:fldChar w:fldCharType="begin"/>
        </w:r>
        <w:r>
          <w:instrText xml:space="preserve"> PAGEREF _Toc22429 \h </w:instrText>
        </w:r>
        <w:r>
          <w:fldChar w:fldCharType="separate"/>
        </w:r>
        <w:r>
          <w:t>16</w:t>
        </w:r>
        <w:r>
          <w:fldChar w:fldCharType="end"/>
        </w:r>
      </w:hyperlink>
    </w:p>
    <w:p>
      <w:pPr>
        <w:pStyle w:val="TOC2"/>
        <w:tabs>
          <w:tab w:val="right" w:leader="dot" w:pos="8306"/>
        </w:tabs>
      </w:pPr>
      <w:hyperlink w:anchor="_Toc17198" w:history="1">
        <w:r>
          <w:rPr>
            <w:rFonts w:ascii="仿宋" w:eastAsia="仿宋" w:hAnsi="仿宋" w:cs="仿宋" w:hint="eastAsia"/>
            <w:lang w:eastAsia="zh-CN"/>
          </w:rPr>
          <w:t>(三)、核心人员介绍</w:t>
        </w:r>
        <w:r>
          <w:tab/>
        </w:r>
        <w:r>
          <w:fldChar w:fldCharType="begin"/>
        </w:r>
        <w:r>
          <w:instrText xml:space="preserve"> PAGEREF _Toc17198 \h </w:instrText>
        </w:r>
        <w:r>
          <w:fldChar w:fldCharType="separate"/>
        </w:r>
        <w:r>
          <w:t>18</w:t>
        </w:r>
        <w:r>
          <w:fldChar w:fldCharType="end"/>
        </w:r>
      </w:hyperlink>
    </w:p>
    <w:p>
      <w:pPr>
        <w:pStyle w:val="TOC1"/>
        <w:tabs>
          <w:tab w:val="right" w:leader="dot" w:pos="8306"/>
        </w:tabs>
      </w:pPr>
      <w:hyperlink w:anchor="_Toc26559" w:history="1">
        <w:r>
          <w:rPr>
            <w:rFonts w:ascii="仿宋" w:eastAsia="仿宋" w:hAnsi="仿宋" w:cs="仿宋" w:hint="eastAsia"/>
            <w:lang w:eastAsia="zh-CN"/>
          </w:rPr>
          <w:t>五、项目基本情况</w:t>
        </w:r>
        <w:r>
          <w:tab/>
        </w:r>
        <w:r>
          <w:fldChar w:fldCharType="begin"/>
        </w:r>
        <w:r>
          <w:instrText xml:space="preserve"> PAGEREF _Toc26559 \h </w:instrText>
        </w:r>
        <w:r>
          <w:fldChar w:fldCharType="separate"/>
        </w:r>
        <w:r>
          <w:t>21</w:t>
        </w:r>
        <w:r>
          <w:fldChar w:fldCharType="end"/>
        </w:r>
      </w:hyperlink>
    </w:p>
    <w:p>
      <w:pPr>
        <w:pStyle w:val="TOC2"/>
        <w:tabs>
          <w:tab w:val="right" w:leader="dot" w:pos="8306"/>
        </w:tabs>
      </w:pPr>
      <w:hyperlink w:anchor="_Toc11565" w:history="1">
        <w:r>
          <w:rPr>
            <w:rFonts w:ascii="仿宋" w:eastAsia="仿宋" w:hAnsi="仿宋" w:cs="仿宋" w:hint="eastAsia"/>
            <w:lang w:eastAsia="zh-CN"/>
          </w:rPr>
          <w:t>(一)、项目名称及建设性质</w:t>
        </w:r>
        <w:r>
          <w:tab/>
        </w:r>
        <w:r>
          <w:fldChar w:fldCharType="begin"/>
        </w:r>
        <w:r>
          <w:instrText xml:space="preserve"> PAGEREF _Toc11565 \h </w:instrText>
        </w:r>
        <w:r>
          <w:fldChar w:fldCharType="separate"/>
        </w:r>
        <w:r>
          <w:t>21</w:t>
        </w:r>
        <w:r>
          <w:fldChar w:fldCharType="end"/>
        </w:r>
      </w:hyperlink>
    </w:p>
    <w:p>
      <w:pPr>
        <w:pStyle w:val="TOC2"/>
        <w:tabs>
          <w:tab w:val="right" w:leader="dot" w:pos="8306"/>
        </w:tabs>
      </w:pPr>
      <w:hyperlink w:anchor="_Toc18611" w:history="1">
        <w:r>
          <w:rPr>
            <w:rFonts w:ascii="仿宋" w:eastAsia="仿宋" w:hAnsi="仿宋" w:cs="仿宋" w:hint="eastAsia"/>
            <w:lang w:eastAsia="zh-CN"/>
          </w:rPr>
          <w:t>(二)、项目承办单位</w:t>
        </w:r>
        <w:r>
          <w:tab/>
        </w:r>
        <w:r>
          <w:fldChar w:fldCharType="begin"/>
        </w:r>
        <w:r>
          <w:instrText xml:space="preserve"> PAGEREF _Toc18611 \h </w:instrText>
        </w:r>
        <w:r>
          <w:fldChar w:fldCharType="separate"/>
        </w:r>
        <w:r>
          <w:t>22</w:t>
        </w:r>
        <w:r>
          <w:fldChar w:fldCharType="end"/>
        </w:r>
      </w:hyperlink>
    </w:p>
    <w:p>
      <w:pPr>
        <w:pStyle w:val="TOC2"/>
        <w:tabs>
          <w:tab w:val="right" w:leader="dot" w:pos="8306"/>
        </w:tabs>
      </w:pPr>
      <w:hyperlink w:anchor="_Toc25375" w:history="1">
        <w:r>
          <w:rPr>
            <w:rFonts w:ascii="仿宋" w:eastAsia="仿宋" w:hAnsi="仿宋" w:cs="仿宋" w:hint="eastAsia"/>
            <w:lang w:eastAsia="zh-CN"/>
          </w:rPr>
          <w:t>(三)、项目实施的可行性</w:t>
        </w:r>
        <w:r>
          <w:tab/>
        </w:r>
        <w:r>
          <w:fldChar w:fldCharType="begin"/>
        </w:r>
        <w:r>
          <w:instrText xml:space="preserve"> PAGEREF _Toc25375 \h </w:instrText>
        </w:r>
        <w:r>
          <w:fldChar w:fldCharType="separate"/>
        </w:r>
        <w:r>
          <w:t>23</w:t>
        </w:r>
        <w:r>
          <w:fldChar w:fldCharType="end"/>
        </w:r>
      </w:hyperlink>
    </w:p>
    <w:p>
      <w:pPr>
        <w:pStyle w:val="TOC2"/>
        <w:tabs>
          <w:tab w:val="right" w:leader="dot" w:pos="8306"/>
        </w:tabs>
      </w:pPr>
      <w:hyperlink w:anchor="_Toc31639" w:history="1">
        <w:r>
          <w:rPr>
            <w:rFonts w:ascii="仿宋" w:eastAsia="仿宋" w:hAnsi="仿宋" w:cs="仿宋" w:hint="eastAsia"/>
            <w:lang w:eastAsia="zh-CN"/>
          </w:rPr>
          <w:t>(四)、项目建设选址</w:t>
        </w:r>
        <w:r>
          <w:tab/>
        </w:r>
        <w:r>
          <w:fldChar w:fldCharType="begin"/>
        </w:r>
        <w:r>
          <w:instrText xml:space="preserve"> PAGEREF _Toc31639 \h </w:instrText>
        </w:r>
        <w:r>
          <w:fldChar w:fldCharType="separate"/>
        </w:r>
        <w:r>
          <w:t>24</w:t>
        </w:r>
        <w:r>
          <w:fldChar w:fldCharType="end"/>
        </w:r>
      </w:hyperlink>
    </w:p>
    <w:p>
      <w:pPr>
        <w:pStyle w:val="TOC2"/>
        <w:tabs>
          <w:tab w:val="right" w:leader="dot" w:pos="8306"/>
        </w:tabs>
      </w:pPr>
      <w:hyperlink w:anchor="_Toc12009" w:history="1">
        <w:r>
          <w:rPr>
            <w:rFonts w:ascii="仿宋" w:eastAsia="仿宋" w:hAnsi="仿宋" w:cs="仿宋" w:hint="eastAsia"/>
            <w:lang w:eastAsia="zh-CN"/>
          </w:rPr>
          <w:t>(五)、建筑物建设规模</w:t>
        </w:r>
        <w:r>
          <w:tab/>
        </w:r>
        <w:r>
          <w:fldChar w:fldCharType="begin"/>
        </w:r>
        <w:r>
          <w:instrText xml:space="preserve"> PAGEREF _Toc12009 \h </w:instrText>
        </w:r>
        <w:r>
          <w:fldChar w:fldCharType="separate"/>
        </w:r>
        <w:r>
          <w:t>25</w:t>
        </w:r>
        <w:r>
          <w:fldChar w:fldCharType="end"/>
        </w:r>
      </w:hyperlink>
    </w:p>
    <w:p>
      <w:pPr>
        <w:pStyle w:val="TOC2"/>
        <w:tabs>
          <w:tab w:val="right" w:leader="dot" w:pos="8306"/>
        </w:tabs>
      </w:pPr>
      <w:hyperlink w:anchor="_Toc17138" w:history="1">
        <w:r>
          <w:rPr>
            <w:rFonts w:ascii="仿宋" w:eastAsia="仿宋" w:hAnsi="仿宋" w:cs="仿宋" w:hint="eastAsia"/>
            <w:lang w:eastAsia="zh-CN"/>
          </w:rPr>
          <w:t>(六)、项目总投资及资金构成</w:t>
        </w:r>
        <w:r>
          <w:tab/>
        </w:r>
        <w:r>
          <w:fldChar w:fldCharType="begin"/>
        </w:r>
        <w:r>
          <w:instrText xml:space="preserve"> PAGEREF _Toc17138 \h </w:instrText>
        </w:r>
        <w:r>
          <w:fldChar w:fldCharType="separate"/>
        </w:r>
        <w:r>
          <w:t>26</w:t>
        </w:r>
        <w:r>
          <w:fldChar w:fldCharType="end"/>
        </w:r>
      </w:hyperlink>
    </w:p>
    <w:p>
      <w:pPr>
        <w:pStyle w:val="TOC2"/>
        <w:tabs>
          <w:tab w:val="right" w:leader="dot" w:pos="8306"/>
        </w:tabs>
      </w:pPr>
      <w:hyperlink w:anchor="_Toc20557" w:history="1">
        <w:r>
          <w:rPr>
            <w:rFonts w:ascii="仿宋" w:eastAsia="仿宋" w:hAnsi="仿宋" w:cs="仿宋" w:hint="eastAsia"/>
            <w:lang w:eastAsia="zh-CN"/>
          </w:rPr>
          <w:t>(七)、资金筹措方案</w:t>
        </w:r>
        <w:r>
          <w:tab/>
        </w:r>
        <w:r>
          <w:fldChar w:fldCharType="begin"/>
        </w:r>
        <w:r>
          <w:instrText xml:space="preserve"> PAGEREF _Toc20557 \h </w:instrText>
        </w:r>
        <w:r>
          <w:fldChar w:fldCharType="separate"/>
        </w:r>
        <w:r>
          <w:t>27</w:t>
        </w:r>
        <w:r>
          <w:fldChar w:fldCharType="end"/>
        </w:r>
      </w:hyperlink>
    </w:p>
    <w:p>
      <w:pPr>
        <w:pStyle w:val="TOC2"/>
        <w:tabs>
          <w:tab w:val="right" w:leader="dot" w:pos="8306"/>
        </w:tabs>
      </w:pPr>
      <w:hyperlink w:anchor="_Toc4489" w:history="1">
        <w:r>
          <w:rPr>
            <w:rFonts w:ascii="仿宋" w:eastAsia="仿宋" w:hAnsi="仿宋" w:cs="仿宋" w:hint="eastAsia"/>
            <w:lang w:eastAsia="zh-CN"/>
          </w:rPr>
          <w:t>(八)、项目预期经济效益规划目标</w:t>
        </w:r>
        <w:r>
          <w:tab/>
        </w:r>
        <w:r>
          <w:fldChar w:fldCharType="begin"/>
        </w:r>
        <w:r>
          <w:instrText xml:space="preserve"> PAGEREF _Toc4489 \h </w:instrText>
        </w:r>
        <w:r>
          <w:fldChar w:fldCharType="separate"/>
        </w:r>
        <w:r>
          <w:t>28</w:t>
        </w:r>
        <w:r>
          <w:fldChar w:fldCharType="end"/>
        </w:r>
      </w:hyperlink>
    </w:p>
    <w:p>
      <w:pPr>
        <w:pStyle w:val="TOC2"/>
        <w:tabs>
          <w:tab w:val="right" w:leader="dot" w:pos="8306"/>
        </w:tabs>
      </w:pPr>
      <w:hyperlink w:anchor="_Toc216" w:history="1">
        <w:r>
          <w:rPr>
            <w:rFonts w:ascii="仿宋" w:eastAsia="仿宋" w:hAnsi="仿宋" w:cs="仿宋" w:hint="eastAsia"/>
            <w:lang w:eastAsia="zh-CN"/>
          </w:rPr>
          <w:t>(九)、项目建设进度规划</w:t>
        </w:r>
        <w:r>
          <w:tab/>
        </w:r>
        <w:r>
          <w:fldChar w:fldCharType="begin"/>
        </w:r>
        <w:r>
          <w:instrText xml:space="preserve"> PAGEREF _Toc216 \h </w:instrText>
        </w:r>
        <w:r>
          <w:fldChar w:fldCharType="separate"/>
        </w:r>
        <w:r>
          <w:t>30</w:t>
        </w:r>
        <w:r>
          <w:fldChar w:fldCharType="end"/>
        </w:r>
      </w:hyperlink>
    </w:p>
    <w:p>
      <w:pPr>
        <w:pStyle w:val="TOC1"/>
        <w:tabs>
          <w:tab w:val="right" w:leader="dot" w:pos="8306"/>
        </w:tabs>
      </w:pPr>
      <w:hyperlink w:anchor="_Toc3346" w:history="1">
        <w:r>
          <w:rPr>
            <w:rFonts w:ascii="仿宋" w:eastAsia="仿宋" w:hAnsi="仿宋" w:cs="仿宋" w:hint="eastAsia"/>
            <w:lang w:eastAsia="zh-CN"/>
          </w:rPr>
          <w:t>六、第二十六章人才留存与流失管理</w:t>
        </w:r>
        <w:r>
          <w:tab/>
        </w:r>
        <w:r>
          <w:fldChar w:fldCharType="begin"/>
        </w:r>
        <w:r>
          <w:instrText xml:space="preserve"> PAGEREF _Toc3346 \h </w:instrText>
        </w:r>
        <w:r>
          <w:fldChar w:fldCharType="separate"/>
        </w:r>
        <w:r>
          <w:t>32</w:t>
        </w:r>
        <w:r>
          <w:fldChar w:fldCharType="end"/>
        </w:r>
      </w:hyperlink>
    </w:p>
    <w:p>
      <w:pPr>
        <w:pStyle w:val="TOC2"/>
        <w:tabs>
          <w:tab w:val="right" w:leader="dot" w:pos="8306"/>
        </w:tabs>
      </w:pPr>
      <w:hyperlink w:anchor="_Toc16482" w:history="1">
        <w:r>
          <w:rPr>
            <w:rFonts w:ascii="仿宋" w:eastAsia="仿宋" w:hAnsi="仿宋" w:cs="仿宋" w:hint="eastAsia"/>
            <w:lang w:eastAsia="zh-CN"/>
          </w:rPr>
          <w:t>(一)、人才留存策略</w:t>
        </w:r>
        <w:r>
          <w:tab/>
        </w:r>
        <w:r>
          <w:fldChar w:fldCharType="begin"/>
        </w:r>
        <w:r>
          <w:instrText xml:space="preserve"> PAGEREF _Toc16482 \h </w:instrText>
        </w:r>
        <w:r>
          <w:fldChar w:fldCharType="separate"/>
        </w:r>
        <w:r>
          <w:t>32</w:t>
        </w:r>
        <w:r>
          <w:fldChar w:fldCharType="end"/>
        </w:r>
      </w:hyperlink>
    </w:p>
    <w:p>
      <w:pPr>
        <w:pStyle w:val="TOC2"/>
        <w:tabs>
          <w:tab w:val="right" w:leader="dot" w:pos="8306"/>
        </w:tabs>
      </w:pPr>
      <w:hyperlink w:anchor="_Toc11055" w:history="1">
        <w:r>
          <w:rPr>
            <w:rFonts w:ascii="仿宋" w:eastAsia="仿宋" w:hAnsi="仿宋" w:cs="仿宋" w:hint="eastAsia"/>
            <w:lang w:eastAsia="zh-CN"/>
          </w:rPr>
          <w:t>(二)、人才流失分析与改进</w:t>
        </w:r>
        <w:r>
          <w:tab/>
        </w:r>
        <w:r>
          <w:fldChar w:fldCharType="begin"/>
        </w:r>
        <w:r>
          <w:instrText xml:space="preserve"> PAGEREF _Toc11055 \h </w:instrText>
        </w:r>
        <w:r>
          <w:fldChar w:fldCharType="separate"/>
        </w:r>
        <w:r>
          <w:t>32</w:t>
        </w:r>
        <w:r>
          <w:fldChar w:fldCharType="end"/>
        </w:r>
      </w:hyperlink>
    </w:p>
    <w:p>
      <w:pPr>
        <w:pStyle w:val="TOC2"/>
        <w:tabs>
          <w:tab w:val="right" w:leader="dot" w:pos="8306"/>
        </w:tabs>
      </w:pPr>
      <w:hyperlink w:anchor="_Toc30335" w:history="1">
        <w:r>
          <w:rPr>
            <w:rFonts w:ascii="仿宋" w:eastAsia="仿宋" w:hAnsi="仿宋" w:cs="仿宋" w:hint="eastAsia"/>
            <w:lang w:eastAsia="zh-CN"/>
          </w:rPr>
          <w:t>(三)、持续改进与未来展望</w:t>
        </w:r>
        <w:r>
          <w:tab/>
        </w:r>
        <w:r>
          <w:fldChar w:fldCharType="begin"/>
        </w:r>
        <w:r>
          <w:instrText xml:space="preserve"> PAGEREF _Toc30335 \h </w:instrText>
        </w:r>
        <w:r>
          <w:fldChar w:fldCharType="separate"/>
        </w:r>
        <w:r>
          <w:t>32</w:t>
        </w:r>
        <w:r>
          <w:fldChar w:fldCharType="end"/>
        </w:r>
      </w:hyperlink>
    </w:p>
    <w:p>
      <w:pPr>
        <w:pStyle w:val="TOC1"/>
        <w:tabs>
          <w:tab w:val="right" w:leader="dot" w:pos="8306"/>
        </w:tabs>
      </w:pPr>
      <w:hyperlink w:anchor="_Toc25499" w:history="1">
        <w:r>
          <w:rPr>
            <w:rFonts w:ascii="仿宋" w:eastAsia="仿宋" w:hAnsi="仿宋" w:cs="仿宋" w:hint="eastAsia"/>
            <w:lang w:eastAsia="zh-CN"/>
          </w:rPr>
          <w:t>七、第二十八章公司与员工法律关系</w:t>
        </w:r>
        <w:r>
          <w:tab/>
        </w:r>
        <w:r>
          <w:fldChar w:fldCharType="begin"/>
        </w:r>
        <w:r>
          <w:instrText xml:space="preserve"> PAGEREF _Toc25499 \h </w:instrText>
        </w:r>
        <w:r>
          <w:fldChar w:fldCharType="separate"/>
        </w:r>
        <w:r>
          <w:t>33</w:t>
        </w:r>
        <w:r>
          <w:fldChar w:fldCharType="end"/>
        </w:r>
      </w:hyperlink>
    </w:p>
    <w:p>
      <w:pPr>
        <w:pStyle w:val="TOC2"/>
        <w:tabs>
          <w:tab w:val="right" w:leader="dot" w:pos="8306"/>
        </w:tabs>
      </w:pPr>
      <w:hyperlink w:anchor="_Toc6291" w:history="1">
        <w:r>
          <w:rPr>
            <w:rFonts w:ascii="仿宋" w:eastAsia="仿宋" w:hAnsi="仿宋" w:cs="仿宋" w:hint="eastAsia"/>
            <w:lang w:eastAsia="zh-CN"/>
          </w:rPr>
          <w:t>(一)、劳动合同管理</w:t>
        </w:r>
        <w:r>
          <w:tab/>
        </w:r>
        <w:r>
          <w:fldChar w:fldCharType="begin"/>
        </w:r>
        <w:r>
          <w:instrText xml:space="preserve"> PAGEREF _Toc6291 \h </w:instrText>
        </w:r>
        <w:r>
          <w:fldChar w:fldCharType="separate"/>
        </w:r>
        <w:r>
          <w:t>33</w:t>
        </w:r>
        <w:r>
          <w:fldChar w:fldCharType="end"/>
        </w:r>
      </w:hyperlink>
    </w:p>
    <w:p>
      <w:pPr>
        <w:pStyle w:val="TOC2"/>
        <w:tabs>
          <w:tab w:val="right" w:leader="dot" w:pos="8306"/>
        </w:tabs>
      </w:pPr>
      <w:hyperlink w:anchor="_Toc2164" w:history="1">
        <w:r>
          <w:rPr>
            <w:rFonts w:ascii="仿宋" w:eastAsia="仿宋" w:hAnsi="仿宋" w:cs="仿宋" w:hint="eastAsia"/>
            <w:lang w:eastAsia="zh-CN"/>
          </w:rPr>
          <w:t>(二)、法定假期与劳动保障</w:t>
        </w:r>
        <w:r>
          <w:tab/>
        </w:r>
        <w:r>
          <w:fldChar w:fldCharType="begin"/>
        </w:r>
        <w:r>
          <w:instrText xml:space="preserve"> PAGEREF _Toc2164 \h </w:instrText>
        </w:r>
        <w:r>
          <w:fldChar w:fldCharType="separate"/>
        </w:r>
        <w:r>
          <w:t>34</w:t>
        </w:r>
        <w:r>
          <w:fldChar w:fldCharType="end"/>
        </w:r>
      </w:hyperlink>
    </w:p>
    <w:p>
      <w:pPr>
        <w:pStyle w:val="TOC2"/>
        <w:tabs>
          <w:tab w:val="right" w:leader="dot" w:pos="8306"/>
        </w:tabs>
      </w:pPr>
      <w:hyperlink w:anchor="_Toc16743" w:history="1">
        <w:r>
          <w:rPr>
            <w:rFonts w:ascii="仿宋" w:eastAsia="仿宋" w:hAnsi="仿宋" w:cs="仿宋" w:hint="eastAsia"/>
            <w:lang w:eastAsia="zh-CN"/>
          </w:rPr>
          <w:t>(三)、合规经营与风险防范</w:t>
        </w:r>
        <w:r>
          <w:tab/>
        </w:r>
        <w:r>
          <w:fldChar w:fldCharType="begin"/>
        </w:r>
        <w:r>
          <w:instrText xml:space="preserve"> PAGEREF _Toc16743 \h </w:instrText>
        </w:r>
        <w:r>
          <w:fldChar w:fldCharType="separate"/>
        </w:r>
        <w:r>
          <w:t>35</w:t>
        </w:r>
        <w:r>
          <w:fldChar w:fldCharType="end"/>
        </w:r>
      </w:hyperlink>
    </w:p>
    <w:p>
      <w:pPr>
        <w:pStyle w:val="TOC1"/>
        <w:tabs>
          <w:tab w:val="right" w:leader="dot" w:pos="8306"/>
        </w:tabs>
      </w:pPr>
      <w:hyperlink w:anchor="_Toc7675" w:history="1">
        <w:r>
          <w:rPr>
            <w:rFonts w:ascii="仿宋" w:eastAsia="仿宋" w:hAnsi="仿宋" w:cs="仿宋" w:hint="eastAsia"/>
            <w:lang w:eastAsia="zh-CN"/>
          </w:rPr>
          <w:t>八、第十二章职业伦理与社会责任</w:t>
        </w:r>
        <w:r>
          <w:tab/>
        </w:r>
        <w:r>
          <w:fldChar w:fldCharType="begin"/>
        </w:r>
        <w:r>
          <w:instrText xml:space="preserve"> PAGEREF _Toc7675 \h </w:instrText>
        </w:r>
        <w:r>
          <w:fldChar w:fldCharType="separate"/>
        </w:r>
        <w:r>
          <w:t>36</w:t>
        </w:r>
        <w:r>
          <w:fldChar w:fldCharType="end"/>
        </w:r>
      </w:hyperlink>
    </w:p>
    <w:p>
      <w:pPr>
        <w:pStyle w:val="TOC2"/>
        <w:tabs>
          <w:tab w:val="right" w:leader="dot" w:pos="8306"/>
        </w:tabs>
      </w:pPr>
      <w:hyperlink w:anchor="_Toc20074" w:history="1">
        <w:r>
          <w:rPr>
            <w:rFonts w:ascii="仿宋" w:eastAsia="仿宋" w:hAnsi="仿宋" w:cs="仿宋" w:hint="eastAsia"/>
            <w:lang w:eastAsia="zh-CN"/>
          </w:rPr>
          <w:t>(一)、职业道德规范</w:t>
        </w:r>
        <w:r>
          <w:tab/>
        </w:r>
        <w:r>
          <w:fldChar w:fldCharType="begin"/>
        </w:r>
        <w:r>
          <w:instrText xml:space="preserve"> PAGEREF _Toc20074 \h </w:instrText>
        </w:r>
        <w:r>
          <w:fldChar w:fldCharType="separate"/>
        </w:r>
        <w:r>
          <w:t>36</w:t>
        </w:r>
        <w:r>
          <w:fldChar w:fldCharType="end"/>
        </w:r>
      </w:hyperlink>
    </w:p>
    <w:p>
      <w:pPr>
        <w:pStyle w:val="TOC2"/>
        <w:tabs>
          <w:tab w:val="right" w:leader="dot" w:pos="8306"/>
        </w:tabs>
      </w:pPr>
      <w:hyperlink w:anchor="_Toc5451" w:history="1">
        <w:r>
          <w:rPr>
            <w:rFonts w:ascii="仿宋" w:eastAsia="仿宋" w:hAnsi="仿宋" w:cs="仿宋" w:hint="eastAsia"/>
            <w:lang w:eastAsia="zh-CN"/>
          </w:rPr>
          <w:t>(二)、社会责任履行</w:t>
        </w:r>
        <w:r>
          <w:tab/>
        </w:r>
        <w:r>
          <w:fldChar w:fldCharType="begin"/>
        </w:r>
        <w:r>
          <w:instrText xml:space="preserve"> PAGEREF _Toc5451 \h </w:instrText>
        </w:r>
        <w:r>
          <w:fldChar w:fldCharType="separate"/>
        </w:r>
        <w:r>
          <w:t>36</w:t>
        </w:r>
        <w:r>
          <w:fldChar w:fldCharType="end"/>
        </w:r>
      </w:hyperlink>
    </w:p>
    <w:p>
      <w:pPr>
        <w:pStyle w:val="TOC1"/>
        <w:tabs>
          <w:tab w:val="right" w:leader="dot" w:pos="8306"/>
        </w:tabs>
      </w:pPr>
      <w:hyperlink w:anchor="_Toc30730" w:history="1">
        <w:r>
          <w:rPr>
            <w:rFonts w:ascii="仿宋" w:eastAsia="仿宋" w:hAnsi="仿宋" w:cs="仿宋" w:hint="eastAsia"/>
            <w:lang w:eastAsia="zh-CN"/>
          </w:rPr>
          <w:t>九、第十三章技术与创新支持</w:t>
        </w:r>
        <w:r>
          <w:tab/>
        </w:r>
        <w:r>
          <w:fldChar w:fldCharType="begin"/>
        </w:r>
        <w:r>
          <w:instrText xml:space="preserve"> PAGEREF _Toc30730 \h </w:instrText>
        </w:r>
        <w:r>
          <w:fldChar w:fldCharType="separate"/>
        </w:r>
        <w:r>
          <w:t>37</w:t>
        </w:r>
        <w:r>
          <w:fldChar w:fldCharType="end"/>
        </w:r>
      </w:hyperlink>
    </w:p>
    <w:p>
      <w:pPr>
        <w:pStyle w:val="TOC2"/>
        <w:tabs>
          <w:tab w:val="right" w:leader="dot" w:pos="8306"/>
        </w:tabs>
      </w:pPr>
      <w:hyperlink w:anchor="_Toc10709" w:history="1">
        <w:r>
          <w:rPr>
            <w:rFonts w:ascii="仿宋" w:eastAsia="仿宋" w:hAnsi="仿宋" w:cs="仿宋" w:hint="eastAsia"/>
            <w:lang w:eastAsia="zh-CN"/>
          </w:rPr>
          <w:t>(一)、技术培训与更新</w:t>
        </w:r>
        <w:r>
          <w:tab/>
        </w:r>
        <w:r>
          <w:fldChar w:fldCharType="begin"/>
        </w:r>
        <w:r>
          <w:instrText xml:space="preserve"> PAGEREF _Toc10709 \h </w:instrText>
        </w:r>
        <w:r>
          <w:fldChar w:fldCharType="separate"/>
        </w:r>
        <w:r>
          <w:t>37</w:t>
        </w:r>
        <w:r>
          <w:fldChar w:fldCharType="end"/>
        </w:r>
      </w:hyperlink>
    </w:p>
    <w:p>
      <w:pPr>
        <w:pStyle w:val="TOC2"/>
        <w:tabs>
          <w:tab w:val="right" w:leader="dot" w:pos="8306"/>
        </w:tabs>
      </w:pPr>
      <w:hyperlink w:anchor="_Toc17865" w:history="1">
        <w:r>
          <w:rPr>
            <w:rFonts w:ascii="仿宋" w:eastAsia="仿宋" w:hAnsi="仿宋" w:cs="仿宋" w:hint="eastAsia"/>
            <w:lang w:eastAsia="zh-CN"/>
          </w:rPr>
          <w:t>(二)、创新文化与项目支持</w:t>
        </w:r>
        <w:r>
          <w:tab/>
        </w:r>
        <w:r>
          <w:fldChar w:fldCharType="begin"/>
        </w:r>
        <w:r>
          <w:instrText xml:space="preserve"> PAGEREF _Toc17865 \h </w:instrText>
        </w:r>
        <w:r>
          <w:fldChar w:fldCharType="separate"/>
        </w:r>
        <w:r>
          <w:t>38</w:t>
        </w:r>
        <w:r>
          <w:fldChar w:fldCharType="end"/>
        </w:r>
      </w:hyperlink>
    </w:p>
    <w:p>
      <w:pPr>
        <w:pStyle w:val="TOC1"/>
        <w:tabs>
          <w:tab w:val="right" w:leader="dot" w:pos="8306"/>
        </w:tabs>
      </w:pPr>
      <w:hyperlink w:anchor="_Toc24481" w:history="1">
        <w:r>
          <w:rPr>
            <w:rFonts w:ascii="仿宋" w:eastAsia="仿宋" w:hAnsi="仿宋" w:cs="仿宋" w:hint="eastAsia"/>
            <w:lang w:eastAsia="zh-CN"/>
          </w:rPr>
          <w:t>十、第三十八章员工社交媒体管理</w:t>
        </w:r>
        <w:r>
          <w:tab/>
        </w:r>
        <w:r>
          <w:fldChar w:fldCharType="begin"/>
        </w:r>
        <w:r>
          <w:instrText xml:space="preserve"> PAGEREF _Toc24481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2" w:history="1">
        <w:r>
          <w:rPr>
            <w:rFonts w:ascii="仿宋" w:eastAsia="仿宋" w:hAnsi="仿宋" w:cs="仿宋" w:hint="eastAsia"/>
            <w:lang w:eastAsia="zh-CN"/>
          </w:rPr>
          <w:t>(一)、员工社交媒体政策</w:t>
        </w:r>
        <w:r>
          <w:tab/>
        </w:r>
        <w:r>
          <w:fldChar w:fldCharType="begin"/>
        </w:r>
        <w:r>
          <w:instrText xml:space="preserve"> PAGEREF _Toc1012 \h </w:instrText>
        </w:r>
        <w:r>
          <w:fldChar w:fldCharType="separate"/>
        </w:r>
        <w:r>
          <w:t>39</w:t>
        </w:r>
        <w:r>
          <w:fldChar w:fldCharType="end"/>
        </w:r>
      </w:hyperlink>
    </w:p>
    <w:p>
      <w:pPr>
        <w:pStyle w:val="TOC2"/>
        <w:tabs>
          <w:tab w:val="right" w:leader="dot" w:pos="8306"/>
        </w:tabs>
      </w:pPr>
      <w:hyperlink w:anchor="_Toc20637" w:history="1">
        <w:r>
          <w:rPr>
            <w:rFonts w:ascii="仿宋" w:eastAsia="仿宋" w:hAnsi="仿宋" w:cs="仿宋" w:hint="eastAsia"/>
            <w:lang w:eastAsia="zh-CN"/>
          </w:rPr>
          <w:t>(二)、个人品牌与公司形象的关联</w:t>
        </w:r>
        <w:r>
          <w:tab/>
        </w:r>
        <w:r>
          <w:fldChar w:fldCharType="begin"/>
        </w:r>
        <w:r>
          <w:instrText xml:space="preserve"> PAGEREF _Toc20637 \h </w:instrText>
        </w:r>
        <w:r>
          <w:fldChar w:fldCharType="separate"/>
        </w:r>
        <w:r>
          <w:t>40</w:t>
        </w:r>
        <w:r>
          <w:fldChar w:fldCharType="end"/>
        </w:r>
      </w:hyperlink>
    </w:p>
    <w:p>
      <w:pPr>
        <w:pStyle w:val="TOC2"/>
        <w:tabs>
          <w:tab w:val="right" w:leader="dot" w:pos="8306"/>
        </w:tabs>
      </w:pPr>
      <w:hyperlink w:anchor="_Toc20524" w:history="1">
        <w:r>
          <w:rPr>
            <w:rFonts w:ascii="仿宋" w:eastAsia="仿宋" w:hAnsi="仿宋" w:cs="仿宋" w:hint="eastAsia"/>
            <w:lang w:eastAsia="zh-CN"/>
          </w:rPr>
          <w:t>(三)、社交媒体使用准则</w:t>
        </w:r>
        <w:r>
          <w:tab/>
        </w:r>
        <w:r>
          <w:fldChar w:fldCharType="begin"/>
        </w:r>
        <w:r>
          <w:instrText xml:space="preserve"> PAGEREF _Toc20524 \h </w:instrText>
        </w:r>
        <w:r>
          <w:fldChar w:fldCharType="separate"/>
        </w:r>
        <w:r>
          <w:t>41</w:t>
        </w:r>
        <w:r>
          <w:fldChar w:fldCharType="end"/>
        </w:r>
      </w:hyperlink>
    </w:p>
    <w:p>
      <w:pPr>
        <w:pStyle w:val="TOC2"/>
        <w:tabs>
          <w:tab w:val="right" w:leader="dot" w:pos="8306"/>
        </w:tabs>
      </w:pPr>
      <w:hyperlink w:anchor="_Toc10639" w:history="1">
        <w:r>
          <w:rPr>
            <w:rFonts w:ascii="仿宋" w:eastAsia="仿宋" w:hAnsi="仿宋" w:cs="仿宋" w:hint="eastAsia"/>
            <w:lang w:eastAsia="zh-CN"/>
          </w:rPr>
          <w:t>(四)、公司与员工互动</w:t>
        </w:r>
        <w:r>
          <w:tab/>
        </w:r>
        <w:r>
          <w:fldChar w:fldCharType="begin"/>
        </w:r>
        <w:r>
          <w:instrText xml:space="preserve"> PAGEREF _Toc10639 \h </w:instrText>
        </w:r>
        <w:r>
          <w:fldChar w:fldCharType="separate"/>
        </w:r>
        <w:r>
          <w:t>44</w:t>
        </w:r>
        <w:r>
          <w:fldChar w:fldCharType="end"/>
        </w:r>
      </w:hyperlink>
    </w:p>
    <w:p>
      <w:pPr>
        <w:pStyle w:val="TOC2"/>
        <w:tabs>
          <w:tab w:val="right" w:leader="dot" w:pos="8306"/>
        </w:tabs>
      </w:pPr>
      <w:hyperlink w:anchor="_Toc15138" w:history="1">
        <w:r>
          <w:rPr>
            <w:rFonts w:ascii="仿宋" w:eastAsia="仿宋" w:hAnsi="仿宋" w:cs="仿宋" w:hint="eastAsia"/>
            <w:lang w:eastAsia="zh-CN"/>
          </w:rPr>
          <w:t>(五)、公司社交媒体账号管理</w:t>
        </w:r>
        <w:r>
          <w:tab/>
        </w:r>
        <w:r>
          <w:fldChar w:fldCharType="begin"/>
        </w:r>
        <w:r>
          <w:instrText xml:space="preserve"> PAGEREF _Toc15138 \h </w:instrText>
        </w:r>
        <w:r>
          <w:fldChar w:fldCharType="separate"/>
        </w:r>
        <w:r>
          <w:t>45</w:t>
        </w:r>
        <w:r>
          <w:fldChar w:fldCharType="end"/>
        </w:r>
      </w:hyperlink>
    </w:p>
    <w:p>
      <w:pPr>
        <w:pStyle w:val="TOC2"/>
        <w:tabs>
          <w:tab w:val="right" w:leader="dot" w:pos="8306"/>
        </w:tabs>
      </w:pPr>
      <w:hyperlink w:anchor="_Toc31586" w:history="1">
        <w:r>
          <w:rPr>
            <w:rFonts w:ascii="仿宋" w:eastAsia="仿宋" w:hAnsi="仿宋" w:cs="仿宋" w:hint="eastAsia"/>
            <w:lang w:eastAsia="zh-CN"/>
          </w:rPr>
          <w:t>(六)、职业发展机会的分享与推广</w:t>
        </w:r>
        <w:r>
          <w:tab/>
        </w:r>
        <w:r>
          <w:fldChar w:fldCharType="begin"/>
        </w:r>
        <w:r>
          <w:instrText xml:space="preserve"> PAGEREF _Toc31586 \h </w:instrText>
        </w:r>
        <w:r>
          <w:fldChar w:fldCharType="separate"/>
        </w:r>
        <w:r>
          <w:t>46</w:t>
        </w:r>
        <w:r>
          <w:fldChar w:fldCharType="end"/>
        </w:r>
      </w:hyperlink>
    </w:p>
    <w:p>
      <w:pPr>
        <w:pStyle w:val="TOC1"/>
        <w:tabs>
          <w:tab w:val="right" w:leader="dot" w:pos="8306"/>
        </w:tabs>
      </w:pPr>
      <w:hyperlink w:anchor="_Toc12590" w:history="1">
        <w:r>
          <w:rPr>
            <w:rFonts w:ascii="仿宋" w:eastAsia="仿宋" w:hAnsi="仿宋" w:cs="仿宋" w:hint="eastAsia"/>
            <w:lang w:eastAsia="zh-CN"/>
          </w:rPr>
          <w:t>十一、员工满意度调查与提升策略</w:t>
        </w:r>
        <w:r>
          <w:tab/>
        </w:r>
        <w:r>
          <w:fldChar w:fldCharType="begin"/>
        </w:r>
        <w:r>
          <w:instrText xml:space="preserve"> PAGEREF _Toc12590 \h </w:instrText>
        </w:r>
        <w:r>
          <w:fldChar w:fldCharType="separate"/>
        </w:r>
        <w:r>
          <w:t>48</w:t>
        </w:r>
        <w:r>
          <w:fldChar w:fldCharType="end"/>
        </w:r>
      </w:hyperlink>
    </w:p>
    <w:p>
      <w:pPr>
        <w:pStyle w:val="TOC2"/>
        <w:tabs>
          <w:tab w:val="right" w:leader="dot" w:pos="8306"/>
        </w:tabs>
      </w:pPr>
      <w:hyperlink w:anchor="_Toc27605" w:history="1">
        <w:r>
          <w:rPr>
            <w:rFonts w:ascii="仿宋" w:eastAsia="仿宋" w:hAnsi="仿宋" w:cs="仿宋" w:hint="eastAsia"/>
            <w:lang w:eastAsia="zh-CN"/>
          </w:rPr>
          <w:t>(一)、满意度调查的设计与实施</w:t>
        </w:r>
        <w:r>
          <w:tab/>
        </w:r>
        <w:r>
          <w:fldChar w:fldCharType="begin"/>
        </w:r>
        <w:r>
          <w:instrText xml:space="preserve"> PAGEREF _Toc27605 \h </w:instrText>
        </w:r>
        <w:r>
          <w:fldChar w:fldCharType="separate"/>
        </w:r>
        <w:r>
          <w:t>48</w:t>
        </w:r>
        <w:r>
          <w:fldChar w:fldCharType="end"/>
        </w:r>
      </w:hyperlink>
    </w:p>
    <w:p>
      <w:pPr>
        <w:pStyle w:val="TOC2"/>
        <w:tabs>
          <w:tab w:val="right" w:leader="dot" w:pos="8306"/>
        </w:tabs>
      </w:pPr>
      <w:hyperlink w:anchor="_Toc10414" w:history="1">
        <w:r>
          <w:rPr>
            <w:rFonts w:ascii="仿宋" w:eastAsia="仿宋" w:hAnsi="仿宋" w:cs="仿宋" w:hint="eastAsia"/>
            <w:lang w:eastAsia="zh-CN"/>
          </w:rPr>
          <w:t>(二)、员工满意度的分析与解读</w:t>
        </w:r>
        <w:r>
          <w:tab/>
        </w:r>
        <w:r>
          <w:fldChar w:fldCharType="begin"/>
        </w:r>
        <w:r>
          <w:instrText xml:space="preserve"> PAGEREF _Toc10414 \h </w:instrText>
        </w:r>
        <w:r>
          <w:fldChar w:fldCharType="separate"/>
        </w:r>
        <w:r>
          <w:t>49</w:t>
        </w:r>
        <w:r>
          <w:fldChar w:fldCharType="end"/>
        </w:r>
      </w:hyperlink>
    </w:p>
    <w:p>
      <w:pPr>
        <w:pStyle w:val="TOC2"/>
        <w:tabs>
          <w:tab w:val="right" w:leader="dot" w:pos="8306"/>
        </w:tabs>
      </w:pPr>
      <w:hyperlink w:anchor="_Toc26858" w:history="1">
        <w:r>
          <w:rPr>
            <w:rFonts w:ascii="仿宋" w:eastAsia="仿宋" w:hAnsi="仿宋" w:cs="仿宋" w:hint="eastAsia"/>
            <w:lang w:eastAsia="zh-CN"/>
          </w:rPr>
          <w:t>(三)、提升员工满意度的措施与行动计划</w:t>
        </w:r>
        <w:r>
          <w:tab/>
        </w:r>
        <w:r>
          <w:fldChar w:fldCharType="begin"/>
        </w:r>
        <w:r>
          <w:instrText xml:space="preserve"> PAGEREF _Toc26858 \h </w:instrText>
        </w:r>
        <w:r>
          <w:fldChar w:fldCharType="separate"/>
        </w:r>
        <w:r>
          <w:t>51</w:t>
        </w:r>
        <w:r>
          <w:fldChar w:fldCharType="end"/>
        </w:r>
      </w:hyperlink>
    </w:p>
    <w:p>
      <w:pPr>
        <w:pStyle w:val="TOC1"/>
        <w:tabs>
          <w:tab w:val="right" w:leader="dot" w:pos="8306"/>
        </w:tabs>
      </w:pPr>
      <w:hyperlink w:anchor="_Toc19535" w:history="1">
        <w:r>
          <w:rPr>
            <w:rFonts w:ascii="仿宋" w:eastAsia="仿宋" w:hAnsi="仿宋" w:cs="仿宋" w:hint="eastAsia"/>
            <w:lang w:eastAsia="zh-CN"/>
          </w:rPr>
          <w:t>十二、员工职业发展教育与培训</w:t>
        </w:r>
        <w:r>
          <w:tab/>
        </w:r>
        <w:r>
          <w:fldChar w:fldCharType="begin"/>
        </w:r>
        <w:r>
          <w:instrText xml:space="preserve"> PAGEREF _Toc19535 \h </w:instrText>
        </w:r>
        <w:r>
          <w:fldChar w:fldCharType="separate"/>
        </w:r>
        <w:r>
          <w:t>52</w:t>
        </w:r>
        <w:r>
          <w:fldChar w:fldCharType="end"/>
        </w:r>
      </w:hyperlink>
    </w:p>
    <w:p>
      <w:pPr>
        <w:pStyle w:val="TOC2"/>
        <w:tabs>
          <w:tab w:val="right" w:leader="dot" w:pos="8306"/>
        </w:tabs>
      </w:pPr>
      <w:hyperlink w:anchor="_Toc23684" w:history="1">
        <w:r>
          <w:rPr>
            <w:rFonts w:ascii="仿宋" w:eastAsia="仿宋" w:hAnsi="仿宋" w:cs="仿宋" w:hint="eastAsia"/>
            <w:lang w:eastAsia="zh-CN"/>
          </w:rPr>
          <w:t>(一)、职业发展教育的目标与实施策略</w:t>
        </w:r>
        <w:r>
          <w:tab/>
        </w:r>
        <w:r>
          <w:fldChar w:fldCharType="begin"/>
        </w:r>
        <w:r>
          <w:instrText xml:space="preserve"> PAGEREF _Toc23684 \h </w:instrText>
        </w:r>
        <w:r>
          <w:fldChar w:fldCharType="separate"/>
        </w:r>
        <w:r>
          <w:t>52</w:t>
        </w:r>
        <w:r>
          <w:fldChar w:fldCharType="end"/>
        </w:r>
      </w:hyperlink>
    </w:p>
    <w:p>
      <w:pPr>
        <w:pStyle w:val="TOC2"/>
        <w:tabs>
          <w:tab w:val="right" w:leader="dot" w:pos="8306"/>
        </w:tabs>
      </w:pPr>
      <w:hyperlink w:anchor="_Toc18606" w:history="1">
        <w:r>
          <w:rPr>
            <w:rFonts w:ascii="仿宋" w:eastAsia="仿宋" w:hAnsi="仿宋" w:cs="仿宋" w:hint="eastAsia"/>
            <w:lang w:eastAsia="zh-CN"/>
          </w:rPr>
          <w:t>(二)、培训计划的设计与实施步骤</w:t>
        </w:r>
        <w:r>
          <w:tab/>
        </w:r>
        <w:r>
          <w:fldChar w:fldCharType="begin"/>
        </w:r>
        <w:r>
          <w:instrText xml:space="preserve"> PAGEREF _Toc18606 \h </w:instrText>
        </w:r>
        <w:r>
          <w:fldChar w:fldCharType="separate"/>
        </w:r>
        <w:r>
          <w:t>53</w:t>
        </w:r>
        <w:r>
          <w:fldChar w:fldCharType="end"/>
        </w:r>
      </w:hyperlink>
    </w:p>
    <w:p>
      <w:pPr>
        <w:pStyle w:val="TOC2"/>
        <w:tabs>
          <w:tab w:val="right" w:leader="dot" w:pos="8306"/>
        </w:tabs>
      </w:pPr>
      <w:hyperlink w:anchor="_Toc2564" w:history="1">
        <w:r>
          <w:rPr>
            <w:rFonts w:ascii="仿宋" w:eastAsia="仿宋" w:hAnsi="仿宋" w:cs="仿宋" w:hint="eastAsia"/>
            <w:lang w:eastAsia="zh-CN"/>
          </w:rPr>
          <w:t>(三)、培训效果的评估与反馈机制</w:t>
        </w:r>
        <w:r>
          <w:tab/>
        </w:r>
        <w:r>
          <w:fldChar w:fldCharType="begin"/>
        </w:r>
        <w:r>
          <w:instrText xml:space="preserve"> PAGEREF _Toc2564 \h </w:instrText>
        </w:r>
        <w:r>
          <w:fldChar w:fldCharType="separate"/>
        </w:r>
        <w:r>
          <w:t>54</w:t>
        </w:r>
        <w:r>
          <w:fldChar w:fldCharType="end"/>
        </w:r>
      </w:hyperlink>
    </w:p>
    <w:p>
      <w:pPr>
        <w:pStyle w:val="TOC1"/>
        <w:tabs>
          <w:tab w:val="right" w:leader="dot" w:pos="8306"/>
        </w:tabs>
      </w:pPr>
      <w:hyperlink w:anchor="_Toc24564" w:history="1">
        <w:r>
          <w:rPr>
            <w:rFonts w:ascii="仿宋" w:eastAsia="仿宋" w:hAnsi="仿宋" w:cs="仿宋" w:hint="eastAsia"/>
            <w:lang w:eastAsia="zh-CN"/>
          </w:rPr>
          <w:t>十三、员工晋升与职业发展通道</w:t>
        </w:r>
        <w:r>
          <w:tab/>
        </w:r>
        <w:r>
          <w:fldChar w:fldCharType="begin"/>
        </w:r>
        <w:r>
          <w:instrText xml:space="preserve"> PAGEREF _Toc24564 \h </w:instrText>
        </w:r>
        <w:r>
          <w:fldChar w:fldCharType="separate"/>
        </w:r>
        <w:r>
          <w:t>55</w:t>
        </w:r>
        <w:r>
          <w:fldChar w:fldCharType="end"/>
        </w:r>
      </w:hyperlink>
    </w:p>
    <w:p>
      <w:pPr>
        <w:pStyle w:val="TOC2"/>
        <w:tabs>
          <w:tab w:val="right" w:leader="dot" w:pos="8306"/>
        </w:tabs>
      </w:pPr>
      <w:hyperlink w:anchor="_Toc19962" w:history="1">
        <w:r>
          <w:rPr>
            <w:rFonts w:ascii="仿宋" w:eastAsia="仿宋" w:hAnsi="仿宋" w:cs="仿宋" w:hint="eastAsia"/>
            <w:lang w:eastAsia="zh-CN"/>
          </w:rPr>
          <w:t>(一)、晋升制度的设计与实施</w:t>
        </w:r>
        <w:r>
          <w:tab/>
        </w:r>
        <w:r>
          <w:fldChar w:fldCharType="begin"/>
        </w:r>
        <w:r>
          <w:instrText xml:space="preserve"> PAGEREF _Toc19962 \h </w:instrText>
        </w:r>
        <w:r>
          <w:fldChar w:fldCharType="separate"/>
        </w:r>
        <w:r>
          <w:t>55</w:t>
        </w:r>
        <w:r>
          <w:fldChar w:fldCharType="end"/>
        </w:r>
      </w:hyperlink>
    </w:p>
    <w:p>
      <w:pPr>
        <w:pStyle w:val="TOC2"/>
        <w:tabs>
          <w:tab w:val="right" w:leader="dot" w:pos="8306"/>
        </w:tabs>
      </w:pPr>
      <w:hyperlink w:anchor="_Toc15193" w:history="1">
        <w:r>
          <w:rPr>
            <w:rFonts w:ascii="仿宋" w:eastAsia="仿宋" w:hAnsi="仿宋" w:cs="仿宋" w:hint="eastAsia"/>
            <w:lang w:eastAsia="zh-CN"/>
          </w:rPr>
          <w:t>(二)、职业发展通道的建立与拓展</w:t>
        </w:r>
        <w:r>
          <w:tab/>
        </w:r>
        <w:r>
          <w:fldChar w:fldCharType="begin"/>
        </w:r>
        <w:r>
          <w:instrText xml:space="preserve"> PAGEREF _Toc15193 \h </w:instrText>
        </w:r>
        <w:r>
          <w:fldChar w:fldCharType="separate"/>
        </w:r>
        <w:r>
          <w:t>56</w:t>
        </w:r>
        <w:r>
          <w:fldChar w:fldCharType="end"/>
        </w:r>
      </w:hyperlink>
    </w:p>
    <w:p>
      <w:pPr>
        <w:pStyle w:val="TOC2"/>
        <w:tabs>
          <w:tab w:val="right" w:leader="dot" w:pos="8306"/>
        </w:tabs>
      </w:pPr>
      <w:hyperlink w:anchor="_Toc30746" w:history="1">
        <w:r>
          <w:rPr>
            <w:rFonts w:ascii="仿宋" w:eastAsia="仿宋" w:hAnsi="仿宋" w:cs="仿宋" w:hint="eastAsia"/>
            <w:lang w:eastAsia="zh-CN"/>
          </w:rPr>
          <w:t>(三)、晋升机会的公平与透明保障</w:t>
        </w:r>
        <w:r>
          <w:tab/>
        </w:r>
        <w:r>
          <w:fldChar w:fldCharType="begin"/>
        </w:r>
        <w:r>
          <w:instrText xml:space="preserve"> PAGEREF _Toc30746 \h </w:instrText>
        </w:r>
        <w:r>
          <w:fldChar w:fldCharType="separate"/>
        </w:r>
        <w:r>
          <w:t>58</w:t>
        </w:r>
        <w:r>
          <w:fldChar w:fldCharType="end"/>
        </w:r>
      </w:hyperlink>
    </w:p>
    <w:p>
      <w:pPr>
        <w:pStyle w:val="TOC1"/>
        <w:tabs>
          <w:tab w:val="right" w:leader="dot" w:pos="8306"/>
        </w:tabs>
      </w:pPr>
      <w:hyperlink w:anchor="_Toc29103" w:history="1">
        <w:r>
          <w:rPr>
            <w:rFonts w:ascii="仿宋" w:eastAsia="仿宋" w:hAnsi="仿宋" w:cs="仿宋" w:hint="eastAsia"/>
            <w:lang w:eastAsia="zh-CN"/>
          </w:rPr>
          <w:t>十四、员工关系管理与危机处理</w:t>
        </w:r>
        <w:r>
          <w:tab/>
        </w:r>
        <w:r>
          <w:fldChar w:fldCharType="begin"/>
        </w:r>
        <w:r>
          <w:instrText xml:space="preserve"> PAGEREF _Toc29103 \h </w:instrText>
        </w:r>
        <w:r>
          <w:fldChar w:fldCharType="separate"/>
        </w:r>
        <w:r>
          <w:t>59</w:t>
        </w:r>
        <w:r>
          <w:fldChar w:fldCharType="end"/>
        </w:r>
      </w:hyperlink>
    </w:p>
    <w:p>
      <w:pPr>
        <w:pStyle w:val="TOC2"/>
        <w:tabs>
          <w:tab w:val="right" w:leader="dot" w:pos="8306"/>
        </w:tabs>
      </w:pPr>
      <w:hyperlink w:anchor="_Toc31251" w:history="1">
        <w:r>
          <w:rPr>
            <w:rFonts w:ascii="仿宋" w:eastAsia="仿宋" w:hAnsi="仿宋" w:cs="仿宋" w:hint="eastAsia"/>
            <w:lang w:eastAsia="zh-CN"/>
          </w:rPr>
          <w:t>(一)、员工关系管理原则与方法</w:t>
        </w:r>
        <w:r>
          <w:tab/>
        </w:r>
        <w:r>
          <w:fldChar w:fldCharType="begin"/>
        </w:r>
        <w:r>
          <w:instrText xml:space="preserve"> PAGEREF _Toc31251 \h </w:instrText>
        </w:r>
        <w:r>
          <w:fldChar w:fldCharType="separate"/>
        </w:r>
        <w:r>
          <w:t>59</w:t>
        </w:r>
        <w:r>
          <w:fldChar w:fldCharType="end"/>
        </w:r>
      </w:hyperlink>
    </w:p>
    <w:p>
      <w:pPr>
        <w:pStyle w:val="TOC2"/>
        <w:tabs>
          <w:tab w:val="right" w:leader="dot" w:pos="8306"/>
        </w:tabs>
      </w:pPr>
      <w:hyperlink w:anchor="_Toc13163" w:history="1">
        <w:r>
          <w:rPr>
            <w:rFonts w:ascii="仿宋" w:eastAsia="仿宋" w:hAnsi="仿宋" w:cs="仿宋" w:hint="eastAsia"/>
            <w:lang w:eastAsia="zh-CN"/>
          </w:rPr>
          <w:t>(二)、危机处理机制的建立与实施</w:t>
        </w:r>
        <w:r>
          <w:tab/>
        </w:r>
        <w:r>
          <w:fldChar w:fldCharType="begin"/>
        </w:r>
        <w:r>
          <w:instrText xml:space="preserve"> PAGEREF _Toc13163 \h </w:instrText>
        </w:r>
        <w:r>
          <w:fldChar w:fldCharType="separate"/>
        </w:r>
        <w:r>
          <w:t>60</w:t>
        </w:r>
        <w:r>
          <w:fldChar w:fldCharType="end"/>
        </w:r>
      </w:hyperlink>
    </w:p>
    <w:p>
      <w:pPr>
        <w:pStyle w:val="TOC2"/>
        <w:tabs>
          <w:tab w:val="right" w:leader="dot" w:pos="8306"/>
        </w:tabs>
      </w:pPr>
      <w:hyperlink w:anchor="_Toc14854" w:history="1">
        <w:r>
          <w:rPr>
            <w:rFonts w:ascii="仿宋" w:eastAsia="仿宋" w:hAnsi="仿宋" w:cs="仿宋" w:hint="eastAsia"/>
            <w:lang w:eastAsia="zh-CN"/>
          </w:rPr>
          <w:t>(三)、劳动争议解决与法律风险防范</w:t>
        </w:r>
        <w:r>
          <w:tab/>
        </w:r>
        <w:r>
          <w:fldChar w:fldCharType="begin"/>
        </w:r>
        <w:r>
          <w:instrText xml:space="preserve"> PAGEREF _Toc14854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通用机床：车床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3672"/>
      <w:r>
        <w:rPr>
          <w:rFonts w:ascii="仿宋" w:eastAsia="仿宋" w:hAnsi="仿宋" w:cs="仿宋" w:hint="eastAsia"/>
          <w:sz w:val="28"/>
          <w:lang w:eastAsia="zh-CN"/>
        </w:rPr>
        <w:t>一、通用机床：车床行业背景分析</w:t>
      </w:r>
      <w:bookmarkEnd w:id="2"/>
    </w:p>
    <w:p>
      <w:pPr>
        <w:pStyle w:val="Heading2"/>
        <w:rPr>
          <w:rFonts w:ascii="仿宋" w:eastAsia="仿宋" w:hAnsi="仿宋" w:cs="仿宋" w:hint="eastAsia"/>
          <w:lang w:eastAsia="zh-CN"/>
        </w:rPr>
      </w:pPr>
      <w:bookmarkStart w:id="3" w:name="_Toc13229"/>
      <w:r>
        <w:rPr>
          <w:rFonts w:ascii="仿宋" w:eastAsia="仿宋" w:hAnsi="仿宋" w:cs="仿宋" w:hint="eastAsia"/>
          <w:lang w:eastAsia="zh-CN"/>
        </w:rPr>
        <w:t>(一)、通用机床：车床行业背景分析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通用机床：车床行业是一个充满活力且不断演变的领域。近年来，该通用机床：车床行业经历了显著的增长，这一增长主要受益于多方面的推动因素，尤其是技术创新和市场需求的持续增加。技术创新为通用机床：车床行业带来了新的商业模式和解决方案，而不断增长的市场需求则推动了通用机床：车床行业的整体扩张。这使得 通用机床：车床行业成为当前经济中备受关注的一个重要组成部分。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机床：车床行业的市场规模持续扩大，预计未来几年仍将保持良好的增长势头。这一趋势得益于多种因素，其中包括数字化转型、全球化市场和消费者需求的多样化。数字化转型推动了通用机床：车床行业内各个环节的效率提升，全球化市场为企业提供了更广阔的业务机会，而消费者需求的多样化则促使通用机床：车床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通用机床：车床行业呈现激烈的竞争格局，主要由一些领先的企业主导市场。这些企业通常在创新、市场份额和客户忠诚度等方面表现出强大的竞争力。随着通用机床：车床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机床：车床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通用机床：车床行业发展的关键因素之一。新技术的引入，如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通用机床：车床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通用机床：车床行业仍然充满挑战和机遇。随着全球经济的发展和技术的不断进步，通用机床：车床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通用机床：车床行业的未来，持乐观但谨慎的态度，不断优化业务模式和提升核心竞争力是至关重要的。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2171"/>
      <w:r>
        <w:rPr>
          <w:rFonts w:ascii="仿宋" w:eastAsia="仿宋" w:hAnsi="仿宋" w:cs="仿宋" w:hint="eastAsia"/>
          <w:sz w:val="28"/>
          <w:lang w:eastAsia="zh-CN"/>
        </w:rPr>
        <w:t>二、员工职业生涯规划与发展</w:t>
      </w:r>
      <w:bookmarkEnd w:id="4"/>
    </w:p>
    <w:p>
      <w:pPr>
        <w:pStyle w:val="Heading2"/>
        <w:rPr>
          <w:rFonts w:ascii="仿宋" w:eastAsia="仿宋" w:hAnsi="仿宋" w:cs="仿宋" w:hint="eastAsia"/>
          <w:lang w:eastAsia="zh-CN"/>
        </w:rPr>
      </w:pPr>
      <w:bookmarkStart w:id="5" w:name="_Toc9947"/>
      <w:r>
        <w:rPr>
          <w:rFonts w:ascii="仿宋" w:eastAsia="仿宋" w:hAnsi="仿宋" w:cs="仿宋" w:hint="eastAsia"/>
          <w:lang w:eastAsia="zh-CN"/>
        </w:rPr>
        <w:t>(一)、职业生涯规划概述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了解当前和未来的职业市场趋势，以及所处通用机床：车床行业的发展方向，有助于调整个人的职业规划，确保与市场需求保持一致。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6" w:name="_Toc13040"/>
      <w:r>
        <w:rPr>
          <w:rFonts w:ascii="仿宋" w:eastAsia="仿宋" w:hAnsi="仿宋" w:cs="仿宋" w:hint="eastAsia"/>
          <w:sz w:val="28"/>
          <w:lang w:eastAsia="zh-CN"/>
        </w:rPr>
        <w:t>(二)、基本原则与方法</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通用机床：车床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7" w:name="_Toc24676"/>
      <w:r>
        <w:rPr>
          <w:rFonts w:ascii="仿宋" w:eastAsia="仿宋" w:hAnsi="仿宋" w:cs="仿宋" w:hint="eastAsia"/>
          <w:sz w:val="28"/>
          <w:lang w:eastAsia="zh-CN"/>
        </w:rPr>
        <w:t>(三)、员工职业生涯管理</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8" w:name="_Toc19040"/>
      <w:r>
        <w:rPr>
          <w:rFonts w:ascii="仿宋" w:eastAsia="仿宋" w:hAnsi="仿宋" w:cs="仿宋" w:hint="eastAsia"/>
          <w:sz w:val="28"/>
          <w:lang w:eastAsia="zh-CN"/>
        </w:rPr>
        <w:t>(四)、职业生涯发展支持体系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建立一个职业发展资源中心，集中提供各类有关职业发展的信息和工具，有助于员工更便捷地获取所需的资源。这可以包括在线平台、内部文档、通用机床：车床行业报告等。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9" w:name="_Toc16151"/>
      <w:r>
        <w:rPr>
          <w:rFonts w:ascii="仿宋" w:eastAsia="仿宋" w:hAnsi="仿宋" w:cs="仿宋" w:hint="eastAsia"/>
          <w:sz w:val="28"/>
          <w:lang w:eastAsia="zh-CN"/>
        </w:rPr>
        <w:t>(五)、公司文化与员工职业发展融合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0" w:name="_Toc27614"/>
      <w:r>
        <w:rPr>
          <w:rFonts w:ascii="仿宋" w:eastAsia="仿宋" w:hAnsi="仿宋" w:cs="仿宋" w:hint="eastAsia"/>
          <w:sz w:val="28"/>
          <w:lang w:eastAsia="zh-CN"/>
        </w:rPr>
        <w:t>(六)、未来趋势与发展策略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通用机床：车床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投资于员工的技能培训，确保他们具备未来工作所需的新技能。与通用机床：车床行业专业机构建立合作关系，提供最新的通用机床：车床行业培训。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1" w:name="_Toc7156"/>
      <w:r>
        <w:rPr>
          <w:rFonts w:ascii="仿宋" w:eastAsia="仿宋" w:hAnsi="仿宋" w:cs="仿宋" w:hint="eastAsia"/>
          <w:sz w:val="28"/>
          <w:lang w:eastAsia="zh-CN"/>
        </w:rPr>
        <w:t>三、宏观环境分析</w:t>
      </w:r>
      <w:bookmarkEnd w:id="11"/>
    </w:p>
    <w:p>
      <w:pPr>
        <w:pStyle w:val="Heading2"/>
        <w:rPr>
          <w:rFonts w:ascii="仿宋" w:eastAsia="仿宋" w:hAnsi="仿宋" w:cs="仿宋" w:hint="eastAsia"/>
          <w:lang w:eastAsia="zh-CN"/>
        </w:rPr>
      </w:pPr>
      <w:bookmarkStart w:id="12" w:name="_Toc8928"/>
      <w:r>
        <w:rPr>
          <w:rFonts w:ascii="仿宋" w:eastAsia="仿宋" w:hAnsi="仿宋" w:cs="仿宋" w:hint="eastAsia"/>
          <w:lang w:eastAsia="zh-CN"/>
        </w:rPr>
        <w:t>(一)、宏观环境分析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通用机床：车床行业中具有重要意义。随着社会结构的变化，消费者对产品和服务的需求也发生了变化。当前，社会对可持续性和社会责任的关注不断增加，这对 通用机床：车床行业提出了更高的要求。企业需要适应社会价值观的演变，关注社会趋势，以更好地满足市场需求。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通用机床：车床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政治因素对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通用机床：车床行业的发展至关重要。政府政策的变化、国际关系的调整都可能对企业产生深刻的影响。特别是在</w:t>
      </w:r>
      <w:r>
        <w:rPr>
          <w:rFonts w:ascii="仿宋" w:eastAsia="仿宋" w:hAnsi="仿宋" w:cs="仿宋" w:hint="eastAsia"/>
          <w:sz w:val="28"/>
          <w:lang w:eastAsia="zh-CN"/>
        </w:rPr>
        <w:t xml:space="preserve"> 通用机床：车床行业可能涉及到的领域，如法规、知识产权保护等，企业需要密切关注政治动态，及时调整战略。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通用机床：车床行业的驱动力之一。新技术的引入可能改变通用机床：车床行业格局，提高生产效率，创造新的商业机会。企业需要保持对技术趋势的敏感性，不断更新技术和提升创新能力，以保持竞争力。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通用机床：车床行业的运营产生直接的约束和引导。合规性、知识产权的保护、劳动法规等都是企业必须遵循的法律框架。企业需要建立完善的法律团队，确保在法规范围内经营，降低法律风险。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在全球关注环保的趋势下， 通用机床：车床行业需要更加重视环境因素。降低碳足迹、可持续生产、环保政策的遵守等都成为企业经营的重要考量。企业需要通过绿色技术和环保举措，积极履行社会责任。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3" w:name="_Toc22852"/>
      <w:r>
        <w:rPr>
          <w:rFonts w:ascii="仿宋" w:eastAsia="仿宋" w:hAnsi="仿宋" w:cs="仿宋" w:hint="eastAsia"/>
          <w:sz w:val="28"/>
          <w:lang w:eastAsia="zh-CN"/>
        </w:rPr>
        <w:t>四、公司简介</w:t>
      </w:r>
      <w:bookmarkEnd w:id="13"/>
    </w:p>
    <w:p>
      <w:pPr>
        <w:pStyle w:val="Heading2"/>
        <w:rPr>
          <w:rFonts w:ascii="仿宋" w:eastAsia="仿宋" w:hAnsi="仿宋" w:cs="仿宋" w:hint="eastAsia"/>
          <w:lang w:eastAsia="zh-CN"/>
        </w:rPr>
      </w:pPr>
      <w:bookmarkStart w:id="14" w:name="_Toc25225"/>
      <w:r>
        <w:rPr>
          <w:rFonts w:ascii="仿宋" w:eastAsia="仿宋" w:hAnsi="仿宋" w:cs="仿宋" w:hint="eastAsia"/>
          <w:lang w:eastAsia="zh-CN"/>
        </w:rPr>
        <w:t>(一)、公司基本信息</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5" w:name="_Toc22429"/>
      <w:r>
        <w:rPr>
          <w:rFonts w:ascii="仿宋" w:eastAsia="仿宋" w:hAnsi="仿宋" w:cs="仿宋" w:hint="eastAsia"/>
          <w:sz w:val="28"/>
          <w:lang w:eastAsia="zh-CN"/>
        </w:rPr>
        <w:t>(二)、公司简介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通用机床：车床</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通用机床：车床通用机床：车床行业的公司，成立于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通用机床：车床 项目公司的使命是 [公司使命]，旨在通过 [关键业务活动] 提升通用机床：车床通用机床：车床行业的整体水平。公司的愿景是 [公司愿景]，立志成为 通用机床：车床 中的领军企业，引领通用机床：车床行业未来的发展方向。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项目公司拥有一支充满活力、高度专业化的团队。团队成员具备丰富的通用机床：车床行业经验和专业知识，致力于通过协同合作实现公司设定的战略目标。公司注重员工培训和发展，提供广阔的职业发展空间。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6" w:name="_Toc17198"/>
      <w:r>
        <w:rPr>
          <w:rFonts w:ascii="仿宋" w:eastAsia="仿宋" w:hAnsi="仿宋" w:cs="仿宋" w:hint="eastAsia"/>
          <w:sz w:val="28"/>
          <w:lang w:eastAsia="zh-CN"/>
        </w:rPr>
        <w:t>(三)、核心人员介绍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在市场拓展和品牌建设方面具有丰富经验，致力于提升公司在通用机床：车床行业中的市场份额。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XXXX年XX月至今，加入公司担任技术总监，负责产品研发和创新项目管理。具备深厚的技术功底和团队领导能力，对通用机床：车床行业技术发展有深刻见解。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7" w:name="_Toc26559"/>
      <w:r>
        <w:rPr>
          <w:rFonts w:ascii="仿宋" w:eastAsia="仿宋" w:hAnsi="仿宋" w:cs="仿宋" w:hint="eastAsia"/>
          <w:sz w:val="28"/>
          <w:lang w:eastAsia="zh-CN"/>
        </w:rPr>
        <w:t>五、项目基本情况</w:t>
      </w:r>
      <w:bookmarkEnd w:id="17"/>
    </w:p>
    <w:p>
      <w:pPr>
        <w:pStyle w:val="Heading2"/>
        <w:rPr>
          <w:rFonts w:ascii="仿宋" w:eastAsia="仿宋" w:hAnsi="仿宋" w:cs="仿宋" w:hint="eastAsia"/>
          <w:lang w:eastAsia="zh-CN"/>
        </w:rPr>
      </w:pPr>
      <w:bookmarkStart w:id="18" w:name="_Toc11565"/>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18611"/>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25375"/>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通用机床：车床行业进行新材料、新工艺、新产品的研发，以促进整个通用机床：车床行业的结构调整和转型升级。这一系列政策的实施为通用机床：车床行业提供了有力的支持，有助于通用机床：车床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通用机床：车床行业提供了增长的空间，同时，逐步升级的消费需求也促使通用机床：车床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通用机床：车床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31639"/>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12009"/>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17138"/>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20557"/>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https://d.book118.com/988103104076006023</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通用机床：车床相关行业公司员工职业发展支持与推动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E6624C"/>
    <w:rsid w:val="69E662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988103104076006023"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2023-12-18T15:47:00Z</dcterms:created>
  <dcterms:modified xsi:type="dcterms:W3CDTF">2023-12-18T15:47:23Z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77996D5DCF204780A7F5A8A8E130D2BE_11</vt:lpwstr>
  </property>
  <property fmtid="{D5CDD505-2E9C-101B-9397-08002B2CF9AE}" pid="3" name="KSOProductBuildVer">
    <vt:lpwstr>2052-12.1.0.16120</vt:lpwstr>
  </property>
</Properties>
</file>