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eastAsia="黑体" w:cs="黑体"/>
          <w:b/>
          <w:bCs/>
          <w:sz w:val="52"/>
          <w:szCs w:val="52"/>
        </w:rPr>
      </w:pPr>
    </w:p>
    <w:p>
      <w:pPr>
        <w:jc w:val="center"/>
        <w:rPr>
          <w:rFonts w:eastAsia="黑体" w:cs="黑体"/>
          <w:b/>
          <w:bCs/>
          <w:sz w:val="52"/>
          <w:szCs w:val="52"/>
        </w:rPr>
      </w:pPr>
    </w:p>
    <w:p>
      <w:pPr>
        <w:jc w:val="center"/>
        <w:rPr>
          <w:rFonts w:eastAsia="黑体" w:cs="黑体"/>
          <w:b/>
          <w:bCs/>
          <w:sz w:val="44"/>
          <w:szCs w:val="44"/>
        </w:rPr>
      </w:pPr>
    </w:p>
    <w:p>
      <w:pPr>
        <w:jc w:val="center"/>
        <w:rPr>
          <w:b/>
          <w:bCs/>
          <w:sz w:val="44"/>
          <w:szCs w:val="44"/>
        </w:rPr>
      </w:pPr>
      <w:bookmarkStart w:id="0" w:name="_GoBack"/>
      <w:r>
        <w:rPr>
          <w:rFonts w:hint="eastAsia"/>
          <w:b/>
          <w:bCs/>
          <w:sz w:val="44"/>
          <w:szCs w:val="44"/>
        </w:rPr>
        <w:t>QF餐饮公司员工流失存在的问题与对策</w:t>
      </w:r>
    </w:p>
    <w:bookmarkEnd w:id="0"/>
    <w:p>
      <w:pPr>
        <w:jc w:val="center"/>
        <w:rPr>
          <w:b/>
          <w:bCs/>
          <w:sz w:val="44"/>
          <w:szCs w:val="44"/>
        </w:rPr>
      </w:pPr>
    </w:p>
    <w:p>
      <w:pPr>
        <w:spacing w:line="360" w:lineRule="auto"/>
        <w:rPr>
          <w:b/>
          <w:bCs/>
          <w:sz w:val="30"/>
          <w:szCs w:val="30"/>
        </w:rPr>
      </w:pPr>
    </w:p>
    <w:p>
      <w:pPr>
        <w:sectPr>
          <w:headerReference w:type="default" r:id="rId6"/>
          <w:footerReference w:type="default" r:id="rId7"/>
          <w:pgSz w:w="11906" w:h="16838"/>
          <w:pgMar w:top="1440" w:right="1800" w:bottom="1440" w:left="1800" w:header="851" w:footer="992" w:gutter="0"/>
          <w:pgNumType w:fmt="decimal" w:start="1"/>
          <w:cols w:num="1" w:space="425"/>
          <w:docGrid w:type="lines" w:linePitch="312" w:charSpace="0"/>
        </w:sectPr>
      </w:pPr>
    </w:p>
    <w:p/>
    <w:p>
      <w:pPr>
        <w:pStyle w:val="Heading1"/>
        <w:jc w:val="center"/>
        <w:rPr>
          <w:sz w:val="32"/>
          <w:szCs w:val="32"/>
        </w:rPr>
      </w:pPr>
      <w:bookmarkStart w:id="1" w:name="_Toc34818432"/>
      <w:r>
        <w:rPr>
          <w:rFonts w:hint="eastAsia"/>
          <w:sz w:val="32"/>
          <w:szCs w:val="32"/>
        </w:rPr>
        <w:t>摘</w:t>
      </w:r>
      <w:r>
        <w:rPr>
          <w:sz w:val="32"/>
          <w:szCs w:val="32"/>
        </w:rPr>
        <w:t xml:space="preserve"> </w:t>
      </w:r>
      <w:r>
        <w:rPr>
          <w:rFonts w:hint="eastAsia"/>
          <w:sz w:val="32"/>
          <w:szCs w:val="32"/>
        </w:rPr>
        <w:t>要</w:t>
      </w:r>
      <w:bookmarkEnd w:id="1"/>
    </w:p>
    <w:p>
      <w:pPr>
        <w:jc w:val="left"/>
        <w:rPr>
          <w:rFonts w:eastAsia="黑体" w:cs="黑体"/>
          <w:b/>
          <w:bCs/>
          <w:sz w:val="32"/>
          <w:szCs w:val="32"/>
        </w:rPr>
      </w:pPr>
    </w:p>
    <w:p>
      <w:pPr>
        <w:spacing w:line="400" w:lineRule="exact"/>
        <w:ind w:firstLine="480" w:firstLineChars="200"/>
        <w:jc w:val="left"/>
        <w:rPr>
          <w:rFonts w:asciiTheme="minorEastAsia" w:eastAsiaTheme="minorEastAsia" w:hAnsiTheme="minorEastAsia" w:cs="宋体"/>
          <w:sz w:val="24"/>
        </w:rPr>
      </w:pPr>
      <w:r>
        <w:rPr>
          <w:rFonts w:asciiTheme="minorEastAsia" w:eastAsiaTheme="minorEastAsia" w:hAnsiTheme="minorEastAsia" w:cs="宋体" w:hint="eastAsia"/>
          <w:sz w:val="24"/>
        </w:rPr>
        <w:t>中小企业在百度百科的定义是指在中华人民共和国境内依照法律设立的，人员规模以及经营规模都是相对较小的企业，包括中型、小型、微型企业。中小型企业目前在国民经济中的地位是越来越显著，中国的经济发展也离不开中小型企业。</w:t>
      </w:r>
    </w:p>
    <w:p>
      <w:pPr>
        <w:spacing w:line="400" w:lineRule="exact"/>
        <w:ind w:firstLine="480" w:firstLineChars="200"/>
        <w:rPr>
          <w:rFonts w:asciiTheme="minorEastAsia" w:eastAsiaTheme="minorEastAsia" w:hAnsiTheme="minorEastAsia" w:cs="宋体"/>
          <w:bCs/>
          <w:sz w:val="24"/>
        </w:rPr>
      </w:pPr>
      <w:r>
        <w:rPr>
          <w:rFonts w:asciiTheme="minorEastAsia" w:eastAsiaTheme="minorEastAsia" w:hAnsiTheme="minorEastAsia" w:cs="宋体" w:hint="eastAsia"/>
          <w:sz w:val="24"/>
        </w:rPr>
        <w:t>QF公司属于初创型企业，在2019年7月正式运营。企业的创始人有强大的背书</w:t>
      </w:r>
      <w:r>
        <w:rPr>
          <w:rFonts w:asciiTheme="minorEastAsia" w:eastAsiaTheme="minorEastAsia" w:hAnsiTheme="minorEastAsia" w:cs="宋体" w:hint="eastAsia"/>
          <w:sz w:val="24"/>
          <w:lang w:eastAsia="zh-CN"/>
        </w:rPr>
        <w:t>和</w:t>
      </w:r>
      <w:r>
        <w:rPr>
          <w:rFonts w:asciiTheme="minorEastAsia" w:eastAsiaTheme="minorEastAsia" w:hAnsiTheme="minorEastAsia" w:cs="宋体" w:hint="eastAsia"/>
          <w:sz w:val="24"/>
        </w:rPr>
        <w:t>成功的跨国公司管理经验。团队开始聘请的全是在</w:t>
      </w:r>
      <w:r>
        <w:rPr>
          <w:rFonts w:asciiTheme="minorEastAsia" w:eastAsiaTheme="minorEastAsia" w:hAnsiTheme="minorEastAsia" w:cs="宋体" w:hint="eastAsia"/>
          <w:sz w:val="24"/>
          <w:lang w:eastAsia="zh-CN"/>
        </w:rPr>
        <w:t>世界</w:t>
      </w:r>
      <w:r>
        <w:rPr>
          <w:rFonts w:asciiTheme="minorEastAsia" w:eastAsiaTheme="minorEastAsia" w:hAnsiTheme="minorEastAsia" w:cs="宋体" w:hint="eastAsia"/>
          <w:sz w:val="24"/>
        </w:rPr>
        <w:t>500强跨国大型企业工作十几年的员工，可是</w:t>
      </w:r>
      <w:r>
        <w:rPr>
          <w:rFonts w:asciiTheme="minorEastAsia" w:eastAsiaTheme="minorEastAsia" w:hAnsiTheme="minorEastAsia" w:cs="宋体" w:hint="eastAsia"/>
          <w:sz w:val="24"/>
          <w:lang w:eastAsia="zh-CN"/>
        </w:rPr>
        <w:t>，现在</w:t>
      </w:r>
      <w:r>
        <w:rPr>
          <w:rFonts w:asciiTheme="minorEastAsia" w:eastAsiaTheme="minorEastAsia" w:hAnsiTheme="minorEastAsia" w:cs="宋体" w:hint="eastAsia"/>
          <w:sz w:val="24"/>
        </w:rPr>
        <w:t>这第批员工陆续全部离职。本文主要以QF公司员工流失问题为</w:t>
      </w:r>
      <w:r>
        <w:rPr>
          <w:rFonts w:asciiTheme="minorEastAsia" w:eastAsiaTheme="minorEastAsia" w:hAnsiTheme="minorEastAsia" w:cs="宋体" w:hint="eastAsia"/>
          <w:sz w:val="24"/>
          <w:lang w:eastAsia="zh-CN"/>
        </w:rPr>
        <w:t>研究对象</w:t>
      </w:r>
      <w:r>
        <w:rPr>
          <w:rFonts w:asciiTheme="minorEastAsia" w:eastAsiaTheme="minorEastAsia" w:hAnsiTheme="minorEastAsia" w:cs="宋体" w:hint="eastAsia"/>
          <w:sz w:val="24"/>
        </w:rPr>
        <w:t>，通过文献分析法和QF公司离职员工的访谈对员工流失的原因进行分析，</w:t>
      </w:r>
      <w:r>
        <w:rPr>
          <w:rFonts w:asciiTheme="minorEastAsia" w:eastAsiaTheme="minorEastAsia" w:hAnsiTheme="minorEastAsia" w:cs="宋体" w:hint="eastAsia"/>
          <w:sz w:val="24"/>
          <w:lang w:eastAsia="zh-CN"/>
        </w:rPr>
        <w:t>在此基础上，</w:t>
      </w:r>
      <w:r>
        <w:rPr>
          <w:rFonts w:asciiTheme="minorEastAsia" w:eastAsiaTheme="minorEastAsia" w:hAnsiTheme="minorEastAsia" w:cs="宋体" w:hint="eastAsia"/>
          <w:sz w:val="24"/>
        </w:rPr>
        <w:t>提出</w:t>
      </w:r>
      <w:r>
        <w:rPr>
          <w:rFonts w:asciiTheme="minorEastAsia" w:eastAsiaTheme="minorEastAsia" w:hAnsiTheme="minorEastAsia" w:cs="宋体" w:hint="eastAsia"/>
          <w:sz w:val="24"/>
          <w:lang w:eastAsia="zh-CN"/>
        </w:rPr>
        <w:t>了相应的</w:t>
      </w:r>
      <w:r>
        <w:rPr>
          <w:rFonts w:asciiTheme="minorEastAsia" w:eastAsiaTheme="minorEastAsia" w:hAnsiTheme="minorEastAsia" w:cs="宋体" w:hint="eastAsia"/>
          <w:sz w:val="24"/>
        </w:rPr>
        <w:t>对策及措施。</w:t>
      </w:r>
      <w:r>
        <w:rPr>
          <w:rFonts w:asciiTheme="minorEastAsia" w:eastAsiaTheme="minorEastAsia" w:hAnsiTheme="minorEastAsia" w:cs="宋体" w:hint="eastAsia"/>
          <w:sz w:val="24"/>
          <w:lang w:eastAsia="zh-CN"/>
        </w:rPr>
        <w:t>其目的为</w:t>
      </w:r>
      <w:r>
        <w:rPr>
          <w:rFonts w:asciiTheme="minorEastAsia" w:eastAsiaTheme="minorEastAsia" w:hAnsiTheme="minorEastAsia" w:cs="宋体" w:hint="eastAsia"/>
          <w:bCs/>
          <w:sz w:val="24"/>
        </w:rPr>
        <w:t>有效降低QF有限公司的离职率，降低用人成本，提高公司的工作效率，塑造友好的企业氛围，有助于公司良好发展，</w:t>
      </w:r>
      <w:r>
        <w:rPr>
          <w:rFonts w:asciiTheme="minorEastAsia" w:eastAsiaTheme="minorEastAsia" w:hAnsiTheme="minorEastAsia" w:cs="宋体" w:hint="eastAsia"/>
          <w:bCs/>
          <w:sz w:val="24"/>
          <w:lang w:eastAsia="zh-CN"/>
        </w:rPr>
        <w:t>同时也</w:t>
      </w:r>
      <w:r>
        <w:rPr>
          <w:rFonts w:asciiTheme="minorEastAsia" w:eastAsiaTheme="minorEastAsia" w:hAnsiTheme="minorEastAsia" w:cs="宋体" w:hint="eastAsia"/>
          <w:bCs/>
          <w:sz w:val="24"/>
        </w:rPr>
        <w:t>希望</w:t>
      </w:r>
      <w:r>
        <w:rPr>
          <w:rFonts w:asciiTheme="minorEastAsia" w:eastAsiaTheme="minorEastAsia" w:hAnsiTheme="minorEastAsia" w:cs="宋体" w:hint="eastAsia"/>
          <w:bCs/>
          <w:sz w:val="24"/>
          <w:lang w:val="en-US" w:eastAsia="zh-CN"/>
        </w:rPr>
        <w:t>为降低</w:t>
      </w:r>
      <w:r>
        <w:rPr>
          <w:rFonts w:asciiTheme="minorEastAsia" w:eastAsiaTheme="minorEastAsia" w:hAnsiTheme="minorEastAsia" w:cs="宋体" w:hint="eastAsia"/>
          <w:bCs/>
          <w:sz w:val="24"/>
        </w:rPr>
        <w:t>企业员工流失</w:t>
      </w:r>
      <w:r>
        <w:rPr>
          <w:rFonts w:asciiTheme="minorEastAsia" w:eastAsiaTheme="minorEastAsia" w:hAnsiTheme="minorEastAsia" w:cs="宋体" w:hint="eastAsia"/>
          <w:bCs/>
          <w:sz w:val="24"/>
          <w:lang w:val="en-US" w:eastAsia="zh-CN"/>
        </w:rPr>
        <w:t>提供参考价值。</w:t>
      </w:r>
    </w:p>
    <w:p>
      <w:pPr>
        <w:spacing w:line="400" w:lineRule="exact"/>
        <w:ind w:firstLine="480"/>
        <w:rPr>
          <w:rFonts w:ascii="宋体" w:hAnsi="宋体" w:cs="宋体"/>
          <w:bCs/>
          <w:sz w:val="24"/>
        </w:rPr>
      </w:pPr>
    </w:p>
    <w:p>
      <w:pPr>
        <w:spacing w:line="400" w:lineRule="exact"/>
        <w:rPr>
          <w:sz w:val="24"/>
        </w:rPr>
      </w:pPr>
      <w:r>
        <w:rPr>
          <w:rFonts w:ascii="黑体" w:eastAsia="黑体" w:cs="黑体" w:hint="eastAsia"/>
          <w:b/>
          <w:bCs/>
          <w:sz w:val="24"/>
        </w:rPr>
        <w:t>关键词</w:t>
      </w:r>
      <w:r>
        <w:rPr>
          <w:rFonts w:cs="宋体" w:hint="eastAsia"/>
          <w:sz w:val="24"/>
        </w:rPr>
        <w:t>：</w:t>
      </w:r>
      <w:r>
        <w:rPr>
          <w:rFonts w:cs="宋体" w:hint="eastAsia"/>
          <w:sz w:val="24"/>
          <w:lang w:val="en-US" w:eastAsia="zh-CN"/>
        </w:rPr>
        <w:t>中小型</w:t>
      </w:r>
      <w:r>
        <w:rPr>
          <w:rFonts w:cs="宋体" w:hint="eastAsia"/>
          <w:sz w:val="24"/>
        </w:rPr>
        <w:t xml:space="preserve">企业；员工流失；对策 </w:t>
      </w:r>
    </w:p>
    <w:p>
      <w:pPr>
        <w:spacing w:line="400" w:lineRule="atLeast"/>
        <w:ind w:firstLine="480"/>
        <w:rPr>
          <w:rFonts w:ascii="宋体" w:hAnsi="宋体" w:cs="宋体"/>
          <w:bCs/>
          <w:sz w:val="24"/>
        </w:rPr>
      </w:pPr>
    </w:p>
    <w:p>
      <w:pPr>
        <w:ind w:firstLine="480" w:firstLineChars="200"/>
        <w:jc w:val="left"/>
        <w:rPr>
          <w:rFonts w:ascii="宋体" w:hAnsi="宋体" w:cs="宋体"/>
          <w:b/>
          <w:bCs/>
          <w:sz w:val="24"/>
        </w:rPr>
      </w:pPr>
    </w:p>
    <w:p>
      <w:pPr>
        <w:jc w:val="center"/>
        <w:rPr>
          <w:rFonts w:eastAsia="黑体" w:cs="黑体"/>
          <w:b/>
          <w:bCs/>
          <w:sz w:val="32"/>
          <w:szCs w:val="32"/>
        </w:rPr>
      </w:pPr>
    </w:p>
    <w:p>
      <w:pPr>
        <w:jc w:val="center"/>
        <w:rPr>
          <w:rFonts w:eastAsia="黑体" w:cs="黑体"/>
          <w:b/>
          <w:bCs/>
          <w:sz w:val="32"/>
          <w:szCs w:val="32"/>
        </w:rPr>
      </w:pPr>
    </w:p>
    <w:p>
      <w:pPr>
        <w:jc w:val="center"/>
        <w:rPr>
          <w:rFonts w:eastAsia="黑体" w:cs="黑体"/>
          <w:b/>
          <w:bCs/>
          <w:sz w:val="32"/>
          <w:szCs w:val="32"/>
        </w:rPr>
      </w:pPr>
    </w:p>
    <w:p>
      <w:pPr>
        <w:jc w:val="center"/>
        <w:rPr>
          <w:rFonts w:eastAsia="黑体" w:cs="黑体"/>
          <w:b/>
          <w:bCs/>
          <w:sz w:val="32"/>
          <w:szCs w:val="32"/>
        </w:rPr>
      </w:pPr>
    </w:p>
    <w:p>
      <w:pPr>
        <w:pStyle w:val="Heading1"/>
        <w:jc w:val="both"/>
        <w:rPr>
          <w:sz w:val="32"/>
          <w:szCs w:val="32"/>
        </w:rPr>
      </w:pPr>
    </w:p>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https://d.book118.com/988105014024006047</w:t>
        </w:r>
      </w:hyperlink>
    </w:p>
    <w:p/>
    <w:sectPr>
      <w:headerReference w:type="default" r:id="rId9"/>
      <w:footerReference w:type="default" r:id="rId10"/>
      <w:pgSz w:w="11906" w:h="16838"/>
      <w:pgMar w:top="1440" w:right="1800" w:bottom="1440" w:left="1800" w:header="851" w:footer="992" w:gutter="0"/>
      <w:pgNumType w:fmt="decimal" w:start="2"/>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swiss"/>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eastAsia="宋体" w:hint="eastAsia"/>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rPr>
                        <w:rFonts w:eastAsia="宋体" w:hint="eastAsia"/>
                        <w:lang w:eastAsia="zh-CN"/>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95267938"/>
                            <w:docPartObj>
                              <w:docPartGallery w:val="autotext"/>
                            </w:docPartObj>
                          </w:sdtPr>
                          <w:sdtContent>
                            <w:p>
                              <w:pPr>
                                <w:pStyle w:val="Footer"/>
                                <w:jc w:val="center"/>
                              </w:pPr>
                              <w:r>
                                <w:fldChar w:fldCharType="begin"/>
                              </w:r>
                              <w:r>
                                <w:instrText>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sdt>
                    <w:sdtPr>
                      <w:id w:val="764629285"/>
                      <w:docPartObj>
                        <w:docPartGallery w:val="autotext"/>
                      </w:docPartObj>
                    </w:sdtPr>
                    <w:sdtContent>
                      <w:p>
                        <w:pPr>
                          <w:pStyle w:val="Footer"/>
                          <w:jc w:val="center"/>
                        </w:pPr>
                        <w:r>
                          <w:fldChar w:fldCharType="begin"/>
                        </w:r>
                        <w:r>
                          <w:instrText>PAGE   \* MERGEFORMAT</w:instrText>
                        </w:r>
                        <w:r>
                          <w:fldChar w:fldCharType="separate"/>
                        </w:r>
                        <w:r>
                          <w:rPr>
                            <w:lang w:val="zh-CN"/>
                          </w:rPr>
                          <w:t>2</w:t>
                        </w:r>
                        <w:r>
                          <w:fldChar w:fldCharType="end"/>
                        </w:r>
                      </w:p>
                    </w:sdtContent>
                  </w:sdt>
                  <w:p/>
                </w:txbxContent>
              </v:textbox>
              <w10:wrap anchorx="margin"/>
            </v:shape>
          </w:pict>
        </mc:Fallback>
      </mc:AlternateConten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B020064"/>
    <w:multiLevelType w:val="singleLevel"/>
    <w:tmpl w:val="EB020064"/>
    <w:lvl w:ilvl="0">
      <w:start w:val="1"/>
      <w:numFmt w:val="decimal"/>
      <w:suff w:val="nothing"/>
      <w:lvlText w:val="（%1）"/>
      <w:lvlJc w:val="left"/>
    </w:lvl>
  </w:abstractNum>
  <w:abstractNum w:abstractNumId="1">
    <w:nsid w:val="0C3C2A48"/>
    <w:multiLevelType w:val="singleLevel"/>
    <w:tmpl w:val="0C3C2A48"/>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F051B0"/>
    <w:rsid w:val="0002789D"/>
    <w:rsid w:val="00047C4A"/>
    <w:rsid w:val="0008190E"/>
    <w:rsid w:val="000E60F8"/>
    <w:rsid w:val="0012016F"/>
    <w:rsid w:val="0019260C"/>
    <w:rsid w:val="001A1D38"/>
    <w:rsid w:val="001E71AA"/>
    <w:rsid w:val="002047E2"/>
    <w:rsid w:val="00227C66"/>
    <w:rsid w:val="00240A11"/>
    <w:rsid w:val="00245745"/>
    <w:rsid w:val="002529C5"/>
    <w:rsid w:val="00275083"/>
    <w:rsid w:val="002869B1"/>
    <w:rsid w:val="002A29CE"/>
    <w:rsid w:val="002B2FAC"/>
    <w:rsid w:val="002C3BA5"/>
    <w:rsid w:val="002D7E42"/>
    <w:rsid w:val="002E6009"/>
    <w:rsid w:val="002F00F6"/>
    <w:rsid w:val="00341A49"/>
    <w:rsid w:val="003C5785"/>
    <w:rsid w:val="003D2D81"/>
    <w:rsid w:val="003E14CE"/>
    <w:rsid w:val="003E40C6"/>
    <w:rsid w:val="00405D6B"/>
    <w:rsid w:val="00466A88"/>
    <w:rsid w:val="004E2D12"/>
    <w:rsid w:val="00506198"/>
    <w:rsid w:val="00524FC3"/>
    <w:rsid w:val="00574BD1"/>
    <w:rsid w:val="005C7DA8"/>
    <w:rsid w:val="005E5FDC"/>
    <w:rsid w:val="005E7DAA"/>
    <w:rsid w:val="00603664"/>
    <w:rsid w:val="00611E7B"/>
    <w:rsid w:val="00630EC8"/>
    <w:rsid w:val="00631395"/>
    <w:rsid w:val="00635AE3"/>
    <w:rsid w:val="00636919"/>
    <w:rsid w:val="0064296B"/>
    <w:rsid w:val="00646919"/>
    <w:rsid w:val="00661793"/>
    <w:rsid w:val="006B73DF"/>
    <w:rsid w:val="00723EFB"/>
    <w:rsid w:val="007327A2"/>
    <w:rsid w:val="00744D2B"/>
    <w:rsid w:val="007B1581"/>
    <w:rsid w:val="007D3BB5"/>
    <w:rsid w:val="00820EF2"/>
    <w:rsid w:val="00826A4B"/>
    <w:rsid w:val="00834982"/>
    <w:rsid w:val="00877C47"/>
    <w:rsid w:val="00891B77"/>
    <w:rsid w:val="00945538"/>
    <w:rsid w:val="009F3D99"/>
    <w:rsid w:val="00A429B4"/>
    <w:rsid w:val="00A52682"/>
    <w:rsid w:val="00A72FA8"/>
    <w:rsid w:val="00A73DF9"/>
    <w:rsid w:val="00AE1EB6"/>
    <w:rsid w:val="00B00EC6"/>
    <w:rsid w:val="00B13B51"/>
    <w:rsid w:val="00B41F1E"/>
    <w:rsid w:val="00B4356E"/>
    <w:rsid w:val="00B534A0"/>
    <w:rsid w:val="00B6774E"/>
    <w:rsid w:val="00B80CC0"/>
    <w:rsid w:val="00C8122E"/>
    <w:rsid w:val="00DB24DD"/>
    <w:rsid w:val="00DE1D53"/>
    <w:rsid w:val="00EB13F7"/>
    <w:rsid w:val="00EB1477"/>
    <w:rsid w:val="00ED6E1A"/>
    <w:rsid w:val="00F2779D"/>
    <w:rsid w:val="00F36339"/>
    <w:rsid w:val="00FA30AD"/>
    <w:rsid w:val="00FC568B"/>
    <w:rsid w:val="00FC5D7B"/>
    <w:rsid w:val="00FE30DB"/>
    <w:rsid w:val="00FF3D1B"/>
    <w:rsid w:val="018A2ED6"/>
    <w:rsid w:val="02E4599A"/>
    <w:rsid w:val="063432F7"/>
    <w:rsid w:val="077B6C47"/>
    <w:rsid w:val="08A0151E"/>
    <w:rsid w:val="0A286632"/>
    <w:rsid w:val="0A9C4D05"/>
    <w:rsid w:val="0B9C0768"/>
    <w:rsid w:val="0CAC27E8"/>
    <w:rsid w:val="0D9E2F4A"/>
    <w:rsid w:val="0F117E4F"/>
    <w:rsid w:val="123F6784"/>
    <w:rsid w:val="151879B1"/>
    <w:rsid w:val="15A9003A"/>
    <w:rsid w:val="15BE25F2"/>
    <w:rsid w:val="17035B4A"/>
    <w:rsid w:val="17746FD3"/>
    <w:rsid w:val="196F0606"/>
    <w:rsid w:val="1A5B6FF6"/>
    <w:rsid w:val="1B22002D"/>
    <w:rsid w:val="1C2537BD"/>
    <w:rsid w:val="1D6E4FED"/>
    <w:rsid w:val="1E8E7F89"/>
    <w:rsid w:val="1F050A26"/>
    <w:rsid w:val="21E708CB"/>
    <w:rsid w:val="22480FD8"/>
    <w:rsid w:val="22AC18F8"/>
    <w:rsid w:val="22DC4A5E"/>
    <w:rsid w:val="2C24036D"/>
    <w:rsid w:val="31F21DAF"/>
    <w:rsid w:val="338E3D3E"/>
    <w:rsid w:val="33F6190F"/>
    <w:rsid w:val="34850BE6"/>
    <w:rsid w:val="35406DE9"/>
    <w:rsid w:val="38BD0E9B"/>
    <w:rsid w:val="39A97518"/>
    <w:rsid w:val="3A167FCA"/>
    <w:rsid w:val="3AF051B0"/>
    <w:rsid w:val="3B93228C"/>
    <w:rsid w:val="3C4358F6"/>
    <w:rsid w:val="3D2E07CA"/>
    <w:rsid w:val="3D734C56"/>
    <w:rsid w:val="42BC33F5"/>
    <w:rsid w:val="478102FA"/>
    <w:rsid w:val="479A6A26"/>
    <w:rsid w:val="4F8D0E8E"/>
    <w:rsid w:val="4FA5355C"/>
    <w:rsid w:val="530D1F05"/>
    <w:rsid w:val="54021812"/>
    <w:rsid w:val="57731E2E"/>
    <w:rsid w:val="57FE608A"/>
    <w:rsid w:val="58F84B2A"/>
    <w:rsid w:val="59FB392B"/>
    <w:rsid w:val="5BF810D1"/>
    <w:rsid w:val="5C591AA6"/>
    <w:rsid w:val="60757049"/>
    <w:rsid w:val="617320A8"/>
    <w:rsid w:val="669D4531"/>
    <w:rsid w:val="67C77BC9"/>
    <w:rsid w:val="6DEA72D6"/>
    <w:rsid w:val="6F0726C9"/>
    <w:rsid w:val="70F935E0"/>
    <w:rsid w:val="71966942"/>
    <w:rsid w:val="734705A5"/>
    <w:rsid w:val="737367C6"/>
    <w:rsid w:val="74EB00CB"/>
    <w:rsid w:val="7545184C"/>
    <w:rsid w:val="76027452"/>
    <w:rsid w:val="765B3B62"/>
    <w:rsid w:val="76C77049"/>
    <w:rsid w:val="7A746E1B"/>
    <w:rsid w:val="7AD802FF"/>
    <w:rsid w:val="7B1812EA"/>
    <w:rsid w:val="7F46795F"/>
  </w:rsids>
  <w:docVars>
    <w:docVar w:name="commondata" w:val="eyJoZGlkIjoiZGY5OGNiNGUyMjQ5MmI4ZDQ3ZjRhNGEzOTgxOWU3NGEifQ=="/>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semiHidden="0" w:uiPriority="0" w:unhideWhenUsed="0"/>
    <w:lsdException w:name="Table Subtle 2" w:uiPriority="0"/>
    <w:lsdException w:name="Table Web 1" w:uiPriority="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link w:val="1"/>
    <w:autoRedefine/>
    <w:qFormat/>
    <w:pPr>
      <w:keepNext/>
      <w:keepLines/>
      <w:spacing w:before="340" w:after="330" w:line="578" w:lineRule="auto"/>
      <w:outlineLvl w:val="0"/>
    </w:pPr>
    <w:rPr>
      <w:b/>
      <w:bCs/>
      <w:kern w:val="44"/>
      <w:sz w:val="44"/>
      <w:szCs w:val="44"/>
    </w:rPr>
  </w:style>
  <w:style w:type="paragraph" w:styleId="Heading2">
    <w:name w:val="heading 2"/>
    <w:basedOn w:val="Normal"/>
    <w:next w:val="Normal"/>
    <w:autoRedefine/>
    <w:qFormat/>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autoRedefine/>
    <w:qFormat/>
    <w:pPr>
      <w:keepNext/>
      <w:keepLines/>
      <w:spacing w:before="260" w:after="260" w:line="416" w:lineRule="auto"/>
      <w:outlineLvl w:val="2"/>
    </w:pPr>
    <w:rPr>
      <w:b/>
      <w:bCs/>
      <w:sz w:val="32"/>
      <w:szCs w:val="32"/>
    </w:rPr>
  </w:style>
  <w:style w:type="character" w:default="1" w:styleId="DefaultParagraphFont">
    <w:name w:val="Default Paragraph Font"/>
    <w:autoRedefine/>
    <w:uiPriority w:val="1"/>
    <w:unhideWhenUsed/>
    <w:qFormat/>
  </w:style>
  <w:style w:type="table" w:default="1" w:styleId="TableNormal">
    <w:name w:val="Normal Table"/>
    <w:autoRedefine/>
    <w:uiPriority w:val="99"/>
    <w:unhideWhenUsed/>
    <w:qFormat/>
    <w:tblPr>
      <w:tblCellMar>
        <w:top w:w="0" w:type="dxa"/>
        <w:left w:w="108" w:type="dxa"/>
        <w:bottom w:w="0" w:type="dxa"/>
        <w:right w:w="108" w:type="dxa"/>
      </w:tblCellMar>
    </w:tblPr>
  </w:style>
  <w:style w:type="paragraph" w:styleId="CommentText">
    <w:name w:val="annotation text"/>
    <w:basedOn w:val="Normal"/>
    <w:link w:val="a0"/>
    <w:autoRedefine/>
    <w:qFormat/>
    <w:pPr>
      <w:jc w:val="left"/>
    </w:pPr>
  </w:style>
  <w:style w:type="paragraph" w:styleId="TOC3">
    <w:name w:val="toc 3"/>
    <w:basedOn w:val="Normal"/>
    <w:next w:val="Normal"/>
    <w:autoRedefine/>
    <w:uiPriority w:val="39"/>
    <w:qFormat/>
    <w:pPr>
      <w:ind w:left="840" w:leftChars="400"/>
    </w:pPr>
  </w:style>
  <w:style w:type="paragraph" w:styleId="BalloonText">
    <w:name w:val="Balloon Text"/>
    <w:basedOn w:val="Normal"/>
    <w:link w:val="a"/>
    <w:autoRedefine/>
    <w:qFormat/>
    <w:rPr>
      <w:sz w:val="18"/>
      <w:szCs w:val="18"/>
    </w:rPr>
  </w:style>
  <w:style w:type="paragraph" w:styleId="Footer">
    <w:name w:val="footer"/>
    <w:basedOn w:val="Normal"/>
    <w:link w:val="a2"/>
    <w:autoRedefine/>
    <w:uiPriority w:val="99"/>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autoRedefine/>
    <w:uiPriority w:val="39"/>
    <w:qFormat/>
  </w:style>
  <w:style w:type="paragraph" w:styleId="TOC2">
    <w:name w:val="toc 2"/>
    <w:basedOn w:val="Normal"/>
    <w:next w:val="Normal"/>
    <w:autoRedefine/>
    <w:uiPriority w:val="39"/>
    <w:qFormat/>
    <w:pPr>
      <w:ind w:left="420" w:leftChars="200"/>
    </w:pPr>
  </w:style>
  <w:style w:type="paragraph" w:styleId="CommentSubject">
    <w:name w:val="annotation subject"/>
    <w:basedOn w:val="CommentText"/>
    <w:next w:val="CommentText"/>
    <w:link w:val="a1"/>
    <w:autoRedefine/>
    <w:qFormat/>
    <w:rPr>
      <w:b/>
      <w:bCs/>
    </w:rPr>
  </w:style>
  <w:style w:type="character" w:styleId="Hyperlink">
    <w:name w:val="Hyperlink"/>
    <w:basedOn w:val="DefaultParagraphFont"/>
    <w:autoRedefine/>
    <w:uiPriority w:val="99"/>
    <w:unhideWhenUsed/>
    <w:qFormat/>
    <w:rPr>
      <w:color w:val="0563C1" w:themeColor="hyperlink"/>
      <w:u w:val="single"/>
      <w14:textFill>
        <w14:solidFill>
          <w14:schemeClr w14:val="hlink"/>
        </w14:solidFill>
      </w14:textFill>
    </w:rPr>
  </w:style>
  <w:style w:type="character" w:styleId="CommentReference">
    <w:name w:val="annotation reference"/>
    <w:basedOn w:val="DefaultParagraphFont"/>
    <w:autoRedefine/>
    <w:qFormat/>
    <w:rPr>
      <w:sz w:val="21"/>
      <w:szCs w:val="21"/>
    </w:rPr>
  </w:style>
  <w:style w:type="character" w:customStyle="1" w:styleId="a">
    <w:name w:val="批注框文本 字符"/>
    <w:basedOn w:val="DefaultParagraphFont"/>
    <w:link w:val="BalloonText"/>
    <w:autoRedefine/>
    <w:qFormat/>
    <w:rPr>
      <w:kern w:val="2"/>
      <w:sz w:val="18"/>
      <w:szCs w:val="18"/>
    </w:rPr>
  </w:style>
  <w:style w:type="character" w:customStyle="1" w:styleId="a0">
    <w:name w:val="批注文字 字符"/>
    <w:basedOn w:val="DefaultParagraphFont"/>
    <w:link w:val="CommentText"/>
    <w:autoRedefine/>
    <w:qFormat/>
    <w:rPr>
      <w:kern w:val="2"/>
      <w:sz w:val="21"/>
      <w:szCs w:val="24"/>
    </w:rPr>
  </w:style>
  <w:style w:type="character" w:customStyle="1" w:styleId="a1">
    <w:name w:val="批注主题 字符"/>
    <w:basedOn w:val="a0"/>
    <w:link w:val="CommentSubject"/>
    <w:autoRedefine/>
    <w:qFormat/>
    <w:rPr>
      <w:b/>
      <w:bCs/>
      <w:kern w:val="2"/>
      <w:sz w:val="21"/>
      <w:szCs w:val="24"/>
    </w:rPr>
  </w:style>
  <w:style w:type="character" w:customStyle="1" w:styleId="1">
    <w:name w:val="标题 1 字符"/>
    <w:basedOn w:val="DefaultParagraphFont"/>
    <w:link w:val="Heading1"/>
    <w:autoRedefine/>
    <w:qFormat/>
    <w:rPr>
      <w:b/>
      <w:bCs/>
      <w:kern w:val="44"/>
      <w:sz w:val="44"/>
      <w:szCs w:val="44"/>
    </w:rPr>
  </w:style>
  <w:style w:type="character" w:customStyle="1" w:styleId="a2">
    <w:name w:val="页脚 字符"/>
    <w:basedOn w:val="DefaultParagraphFont"/>
    <w:link w:val="Footer"/>
    <w:autoRedefine/>
    <w:uiPriority w:val="99"/>
    <w:qFormat/>
    <w:rPr>
      <w:kern w:val="2"/>
      <w:sz w:val="18"/>
      <w:szCs w:val="24"/>
    </w:rPr>
  </w:style>
  <w:style w:type="paragraph" w:customStyle="1" w:styleId="TOCHeading">
    <w:name w:val="TOC Heading"/>
    <w:basedOn w:val="Heading1"/>
    <w:next w:val="Normal"/>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5B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s://d.book118.com/988105014024006047" TargetMode="Externa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C4CD93-D937-458F-BB38-C3B74B0FDE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3302</Words>
  <Characters>18824</Characters>
  <Application>Microsoft Office Word</Application>
  <DocSecurity>0</DocSecurity>
  <Lines>156</Lines>
  <Paragraphs>44</Paragraphs>
  <ScaleCrop>false</ScaleCrop>
  <Company/>
  <LinksUpToDate>false</LinksUpToDate>
  <CharactersWithSpaces>22082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kkkkkkkk</dc:creator>
  <cp:lastModifiedBy>张老师</cp:lastModifiedBy>
  <cp:revision>2</cp:revision>
  <dcterms:created xsi:type="dcterms:W3CDTF">2020-03-11T03:33:00Z</dcterms:created>
  <dcterms:modified xsi:type="dcterms:W3CDTF">2024-03-18T09:40:45Z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F9E19A93672E4E38B409E04A91CB933B_12</vt:lpwstr>
  </property>
  <property fmtid="{D5CDD505-2E9C-101B-9397-08002B2CF9AE}" pid="3" name="KSOProductBuildVer">
    <vt:lpwstr>2052-12.1.0.16250</vt:lpwstr>
  </property>
</Properties>
</file>