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GPS电子探空仪相关行业公司成立方案及可行性研究报告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_Toc10823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(一)、GPS电子探空仪项目选址原则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(五)、GPS电子探空仪项目选址综合评价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_Toc18054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七、GPS电子探空仪项目经济效益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4" w:history="1">
        <w:r>
          <w:rPr>
            <w:rFonts w:ascii="仿宋" w:eastAsia="仿宋" w:hAnsi="仿宋" w:cs="仿宋" w:hint="eastAsia"/>
            <w:lang w:eastAsia="zh-CN"/>
          </w:rPr>
          <w:t>(三)、GPS电子探空仪项目盈利能力分析</w:t>
        </w:r>
        <w:r>
          <w:tab/>
        </w:r>
        <w:r>
          <w:fldChar w:fldCharType="begin"/>
        </w:r>
        <w:r>
          <w:instrText xml:space="preserve"> PAGEREF _Toc22794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(一)、GPS电子探空仪项目进度安排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(二)、GPS电子探空仪项目实施保障措施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_Toc6138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_Toc14811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十、GPS电子探空仪项目风险分析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(一)、GPS电子探空仪项目风险分析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(二)、GPS电子探空仪项目风险对策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_Toc28618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_Toc3741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(二)、合作GPS电子探空仪项目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_Toc20770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十三、GPS电子探空仪项目总结分析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3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1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88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https://d.book118.com/988105057130006036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GPS电子探空仪相关行业公司成立方案及可行性研究报告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GPS电子探空仪相关行业公司成立方案及可行性研究报告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GPS电子探空仪相关行业公司成立方案及可行性研究报告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GPS电子探空仪相关行业公司成立方案及可行性研究报告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GPS电子探空仪相关行业公司成立方案及可行性研究报告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10505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2024-02-04T05:41:00Z</dcterms:created>
  <dcterms:modified xsi:type="dcterms:W3CDTF">2024-02-04T05:41:21Z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30B83747EF7A4758BB569B7D65D41A08_11</vt:lpwstr>
  </property>
  <property fmtid="{D5CDD505-2E9C-101B-9397-08002B2CF9AE}" pid="3" name="KSOProductBuildVer">
    <vt:lpwstr>2052-12.1.0.16250</vt:lpwstr>
  </property>
</Properties>
</file>