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67" w:line="219" w:lineRule="auto"/>
        <w:ind w:left="24"/>
        <w:outlineLvl w:val="0"/>
      </w:pPr>
      <w:r>
        <w:rPr>
          <w:spacing w:val="-2"/>
          <w14:textOutline w14:w="4358" w14:cap="sq">
            <w14:solidFill>
              <w14:srgbClr w14:val="000000"/>
            </w14:solidFill>
            <w14:prstDash w14:val="solid"/>
            <w14:bevel/>
          </w14:textOutline>
        </w:rPr>
        <w:t>一、工作简况</w:t>
      </w:r>
    </w:p>
    <w:p>
      <w:pPr>
        <w:pStyle w:val="BodyText"/>
        <w:spacing w:before="76" w:line="219" w:lineRule="auto"/>
        <w:ind w:left="32"/>
        <w:outlineLvl w:val="0"/>
      </w:pPr>
      <w:r>
        <w:rPr>
          <w:spacing w:val="-3"/>
          <w14:textOutline w14:w="4358" w14:cap="sq">
            <w14:solidFill>
              <w14:srgbClr w14:val="000000"/>
            </w14:solidFill>
            <w14:prstDash w14:val="solid"/>
            <w14:bevel/>
          </w14:textOutline>
        </w:rPr>
        <w:t>（一）任务来源</w:t>
      </w:r>
    </w:p>
    <w:p>
      <w:pPr>
        <w:pStyle w:val="BodyText"/>
        <w:spacing w:before="127" w:line="360" w:lineRule="auto"/>
        <w:ind w:left="17" w:right="235" w:firstLine="484"/>
      </w:pPr>
      <w:r>
        <w:rPr>
          <w:spacing w:val="1"/>
        </w:rPr>
        <w:t>动态法是用于校准混合气体制备的一大类重要方法，</w:t>
      </w:r>
      <w:r>
        <w:rPr>
          <w:rFonts w:ascii="Times New Roman" w:eastAsia="Times New Roman" w:hAnsi="Times New Roman" w:cs="Times New Roman"/>
        </w:rPr>
        <w:t>ISO</w:t>
      </w:r>
      <w:r>
        <w:rPr>
          <w:rFonts w:ascii="Times New Roman" w:eastAsia="Times New Roman" w:hAnsi="Times New Roman" w:cs="Times New Roman"/>
          <w:spacing w:val="20"/>
          <w:w w:val="101"/>
        </w:rPr>
        <w:t xml:space="preserve"> </w:t>
      </w:r>
      <w:r>
        <w:rPr>
          <w:spacing w:val="1"/>
        </w:rPr>
        <w:t>为此专门编制的</w:t>
      </w:r>
      <w:r>
        <w:t xml:space="preserve"> </w:t>
      </w:r>
      <w:r>
        <w:rPr>
          <w:rFonts w:ascii="Times New Roman" w:eastAsia="Times New Roman" w:hAnsi="Times New Roman" w:cs="Times New Roman"/>
        </w:rPr>
        <w:t xml:space="preserve">ISO 6145 </w:t>
      </w:r>
      <w:r>
        <w:t>系列标准，其中第</w:t>
      </w:r>
      <w:r>
        <w:rPr>
          <w:spacing w:val="-51"/>
        </w:rPr>
        <w:t xml:space="preserve"> </w:t>
      </w:r>
      <w:r>
        <w:rPr>
          <w:rFonts w:ascii="Times New Roman" w:eastAsia="Times New Roman" w:hAnsi="Times New Roman" w:cs="Times New Roman"/>
        </w:rPr>
        <w:t xml:space="preserve">7 </w:t>
      </w:r>
      <w:r>
        <w:t>部分给出的热式</w:t>
      </w:r>
      <w:r>
        <w:rPr>
          <w:spacing w:val="-1"/>
        </w:rPr>
        <w:t>质量流量控制器法是目前国内应</w:t>
      </w:r>
      <w:r>
        <w:t xml:space="preserve"> </w:t>
      </w:r>
      <w:r>
        <w:rPr>
          <w:spacing w:val="1"/>
        </w:rPr>
        <w:t>用较多的一种，是主流气体稀释装置制造的参考依据。</w:t>
      </w:r>
      <w:r>
        <w:rPr>
          <w:rFonts w:ascii="Times New Roman" w:eastAsia="Times New Roman" w:hAnsi="Times New Roman" w:cs="Times New Roman"/>
        </w:rPr>
        <w:t>GB</w:t>
      </w:r>
      <w:r>
        <w:rPr>
          <w:rFonts w:ascii="Times New Roman" w:eastAsia="Times New Roman" w:hAnsi="Times New Roman" w:cs="Times New Roman"/>
          <w:spacing w:val="1"/>
        </w:rPr>
        <w:t>/T 5275.7-2014</w:t>
      </w:r>
      <w:r>
        <w:rPr>
          <w:rFonts w:ascii="Times New Roman" w:eastAsia="Times New Roman" w:hAnsi="Times New Roman" w:cs="Times New Roman"/>
          <w:spacing w:val="15"/>
          <w:w w:val="101"/>
        </w:rPr>
        <w:t xml:space="preserve"> </w:t>
      </w:r>
      <w:r>
        <w:rPr>
          <w:spacing w:val="1"/>
        </w:rPr>
        <w:t>是采</w:t>
      </w:r>
      <w:r>
        <w:t xml:space="preserve"> </w:t>
      </w:r>
      <w:r>
        <w:rPr>
          <w:spacing w:val="-1"/>
        </w:rPr>
        <w:t>用翻译法等同采用</w:t>
      </w:r>
      <w:r>
        <w:rPr>
          <w:spacing w:val="-54"/>
        </w:rPr>
        <w:t xml:space="preserve"> </w:t>
      </w:r>
      <w:r>
        <w:rPr>
          <w:rFonts w:ascii="Times New Roman" w:eastAsia="Times New Roman" w:hAnsi="Times New Roman" w:cs="Times New Roman"/>
          <w:spacing w:val="-1"/>
        </w:rPr>
        <w:t xml:space="preserve">ISO 6145-7:2009 </w:t>
      </w:r>
      <w:r>
        <w:rPr>
          <w:spacing w:val="-1"/>
        </w:rPr>
        <w:t>转化而来，</w:t>
      </w:r>
      <w:r>
        <w:rPr>
          <w:rFonts w:ascii="Times New Roman" w:eastAsia="Times New Roman" w:hAnsi="Times New Roman" w:cs="Times New Roman"/>
          <w:spacing w:val="-1"/>
        </w:rPr>
        <w:t>ISO/TC</w:t>
      </w:r>
      <w:r>
        <w:rPr>
          <w:rFonts w:ascii="Times New Roman" w:eastAsia="Times New Roman" w:hAnsi="Times New Roman" w:cs="Times New Roman"/>
          <w:spacing w:val="31"/>
          <w:w w:val="101"/>
        </w:rPr>
        <w:t xml:space="preserve"> </w:t>
      </w:r>
      <w:r>
        <w:rPr>
          <w:rFonts w:ascii="Times New Roman" w:eastAsia="Times New Roman" w:hAnsi="Times New Roman" w:cs="Times New Roman"/>
          <w:spacing w:val="-1"/>
        </w:rPr>
        <w:t xml:space="preserve">158 </w:t>
      </w:r>
      <w:r>
        <w:rPr>
          <w:spacing w:val="-1"/>
        </w:rPr>
        <w:t>于</w:t>
      </w:r>
      <w:r>
        <w:rPr>
          <w:spacing w:val="-55"/>
        </w:rPr>
        <w:t xml:space="preserve"> </w:t>
      </w:r>
      <w:r>
        <w:rPr>
          <w:rFonts w:ascii="Times New Roman" w:eastAsia="Times New Roman" w:hAnsi="Times New Roman" w:cs="Times New Roman"/>
          <w:spacing w:val="-1"/>
        </w:rPr>
        <w:t xml:space="preserve">2018 </w:t>
      </w:r>
      <w:r>
        <w:rPr>
          <w:spacing w:val="-1"/>
        </w:rPr>
        <w:t>年发布</w:t>
      </w:r>
      <w:r>
        <w:rPr>
          <w:spacing w:val="-2"/>
        </w:rPr>
        <w:t>了新</w:t>
      </w:r>
      <w:r>
        <w:t xml:space="preserve"> </w:t>
      </w:r>
      <w:r>
        <w:rPr>
          <w:spacing w:val="-2"/>
        </w:rPr>
        <w:t>版标准即</w:t>
      </w:r>
      <w:r>
        <w:rPr>
          <w:spacing w:val="-54"/>
        </w:rPr>
        <w:t xml:space="preserve"> </w:t>
      </w:r>
      <w:r>
        <w:rPr>
          <w:rFonts w:ascii="Times New Roman" w:eastAsia="Times New Roman" w:hAnsi="Times New Roman" w:cs="Times New Roman"/>
          <w:spacing w:val="-2"/>
        </w:rPr>
        <w:t>ISO 6145-7: 2018</w:t>
      </w:r>
      <w:r>
        <w:rPr>
          <w:spacing w:val="-2"/>
        </w:rPr>
        <w:t>，修订更新了标准内容。全国</w:t>
      </w:r>
      <w:r>
        <w:rPr>
          <w:spacing w:val="-3"/>
        </w:rPr>
        <w:t>气体标准化技术委员会</w:t>
      </w:r>
      <w:r>
        <w:t xml:space="preserve"> </w:t>
      </w:r>
      <w:r>
        <w:rPr>
          <w:spacing w:val="-10"/>
        </w:rPr>
        <w:t>（</w:t>
      </w:r>
      <w:r>
        <w:rPr>
          <w:rFonts w:ascii="Times New Roman" w:eastAsia="Times New Roman" w:hAnsi="Times New Roman" w:cs="Times New Roman"/>
          <w:spacing w:val="-10"/>
        </w:rPr>
        <w:t>SAC/TC206</w:t>
      </w:r>
      <w:r>
        <w:rPr>
          <w:spacing w:val="-10"/>
        </w:rPr>
        <w:t>，以下简称“气标委</w:t>
      </w:r>
      <w:r>
        <w:rPr>
          <w:spacing w:val="-88"/>
        </w:rPr>
        <w:t xml:space="preserve"> </w:t>
      </w:r>
      <w:r>
        <w:rPr>
          <w:spacing w:val="-10"/>
        </w:rPr>
        <w:t>”）于</w:t>
      </w:r>
      <w:r>
        <w:rPr>
          <w:spacing w:val="-55"/>
        </w:rPr>
        <w:t xml:space="preserve"> </w:t>
      </w:r>
      <w:r>
        <w:rPr>
          <w:rFonts w:ascii="Times New Roman" w:eastAsia="Times New Roman" w:hAnsi="Times New Roman" w:cs="Times New Roman"/>
          <w:spacing w:val="-10"/>
        </w:rPr>
        <w:t xml:space="preserve">2021 </w:t>
      </w:r>
      <w:r>
        <w:rPr>
          <w:spacing w:val="-10"/>
        </w:rPr>
        <w:t>年组织技术专家将</w:t>
      </w:r>
      <w:r>
        <w:rPr>
          <w:spacing w:val="-54"/>
        </w:rPr>
        <w:t xml:space="preserve"> </w:t>
      </w:r>
      <w:r>
        <w:rPr>
          <w:rFonts w:ascii="Times New Roman" w:eastAsia="Times New Roman" w:hAnsi="Times New Roman" w:cs="Times New Roman"/>
          <w:spacing w:val="-10"/>
        </w:rPr>
        <w:t>ISO</w:t>
      </w:r>
      <w:r>
        <w:rPr>
          <w:rFonts w:ascii="Times New Roman" w:eastAsia="Times New Roman" w:hAnsi="Times New Roman" w:cs="Times New Roman"/>
          <w:spacing w:val="12"/>
        </w:rPr>
        <w:t xml:space="preserve"> </w:t>
      </w:r>
      <w:r>
        <w:rPr>
          <w:rFonts w:ascii="Times New Roman" w:eastAsia="Times New Roman" w:hAnsi="Times New Roman" w:cs="Times New Roman"/>
          <w:spacing w:val="-10"/>
        </w:rPr>
        <w:t>6145-7:</w:t>
      </w:r>
      <w:r>
        <w:rPr>
          <w:rFonts w:ascii="Times New Roman" w:eastAsia="Times New Roman" w:hAnsi="Times New Roman" w:cs="Times New Roman"/>
          <w:spacing w:val="-11"/>
        </w:rPr>
        <w:t xml:space="preserve"> 2018</w:t>
      </w:r>
      <w:r>
        <w:rPr>
          <w:rFonts w:ascii="Times New Roman" w:eastAsia="Times New Roman" w:hAnsi="Times New Roman" w:cs="Times New Roman"/>
        </w:rPr>
        <w:t xml:space="preserve"> </w:t>
      </w:r>
      <w:r>
        <w:t>进行了翻译和分析，认为</w:t>
      </w:r>
      <w:r>
        <w:rPr>
          <w:spacing w:val="-52"/>
        </w:rPr>
        <w:t xml:space="preserve"> </w:t>
      </w:r>
      <w:r>
        <w:rPr>
          <w:rFonts w:ascii="Times New Roman" w:eastAsia="Times New Roman" w:hAnsi="Times New Roman" w:cs="Times New Roman"/>
        </w:rPr>
        <w:t>ISO 6145-7:2018</w:t>
      </w:r>
      <w:r>
        <w:rPr>
          <w:rFonts w:ascii="Times New Roman" w:eastAsia="Times New Roman" w:hAnsi="Times New Roman" w:cs="Times New Roman"/>
          <w:spacing w:val="17"/>
        </w:rPr>
        <w:t xml:space="preserve"> </w:t>
      </w:r>
      <w:r>
        <w:t>与</w:t>
      </w:r>
      <w:r>
        <w:rPr>
          <w:spacing w:val="-54"/>
        </w:rPr>
        <w:t xml:space="preserve"> </w:t>
      </w:r>
      <w:r>
        <w:rPr>
          <w:rFonts w:ascii="Times New Roman" w:eastAsia="Times New Roman" w:hAnsi="Times New Roman" w:cs="Times New Roman"/>
        </w:rPr>
        <w:t>ISO</w:t>
      </w:r>
      <w:r>
        <w:rPr>
          <w:rFonts w:ascii="Times New Roman" w:eastAsia="Times New Roman" w:hAnsi="Times New Roman" w:cs="Times New Roman"/>
          <w:spacing w:val="17"/>
        </w:rPr>
        <w:t xml:space="preserve"> </w:t>
      </w:r>
      <w:r>
        <w:rPr>
          <w:rFonts w:ascii="Times New Roman" w:eastAsia="Times New Roman" w:hAnsi="Times New Roman" w:cs="Times New Roman"/>
        </w:rPr>
        <w:t>6145-7</w:t>
      </w:r>
      <w:r>
        <w:rPr>
          <w:rFonts w:ascii="Times New Roman" w:eastAsia="Times New Roman" w:hAnsi="Times New Roman" w:cs="Times New Roman"/>
          <w:spacing w:val="-1"/>
        </w:rPr>
        <w:t xml:space="preserve">:2009 </w:t>
      </w:r>
      <w:r>
        <w:rPr>
          <w:spacing w:val="-1"/>
        </w:rPr>
        <w:t>相比技术内容有</w:t>
      </w:r>
    </w:p>
    <w:p>
      <w:pPr>
        <w:pStyle w:val="BodyText"/>
        <w:spacing w:line="220" w:lineRule="auto"/>
        <w:ind w:left="22"/>
      </w:pPr>
      <w:r>
        <w:rPr>
          <w:spacing w:val="-3"/>
        </w:rPr>
        <w:t>重大调整。</w:t>
      </w:r>
    </w:p>
    <w:p>
      <w:pPr>
        <w:pStyle w:val="BodyText"/>
        <w:spacing w:before="181" w:line="360" w:lineRule="auto"/>
        <w:ind w:left="22" w:right="173" w:firstLine="479"/>
      </w:pPr>
      <w:r>
        <w:rPr>
          <w:spacing w:val="5"/>
        </w:rPr>
        <w:t>根据国务院办公厅关于印发《国家标准化体系建设发展规划（</w:t>
      </w:r>
      <w:r>
        <w:rPr>
          <w:rFonts w:ascii="Times New Roman" w:eastAsia="Times New Roman" w:hAnsi="Times New Roman" w:cs="Times New Roman"/>
          <w:spacing w:val="5"/>
        </w:rPr>
        <w:t>2016-20</w:t>
      </w:r>
      <w:r>
        <w:rPr>
          <w:rFonts w:ascii="Times New Roman" w:eastAsia="Times New Roman" w:hAnsi="Times New Roman" w:cs="Times New Roman"/>
          <w:spacing w:val="4"/>
        </w:rPr>
        <w:t>20</w:t>
      </w:r>
      <w:r>
        <w:rPr>
          <w:rFonts w:ascii="Times New Roman" w:eastAsia="Times New Roman" w:hAnsi="Times New Roman" w:cs="Times New Roman"/>
        </w:rPr>
        <w:t xml:space="preserve">  </w:t>
      </w:r>
      <w:r>
        <w:rPr>
          <w:spacing w:val="-2"/>
        </w:rPr>
        <w:t>年）》的通知（国办发〔</w:t>
      </w:r>
      <w:r>
        <w:rPr>
          <w:rFonts w:ascii="Times New Roman" w:eastAsia="Times New Roman" w:hAnsi="Times New Roman" w:cs="Times New Roman"/>
          <w:spacing w:val="-2"/>
        </w:rPr>
        <w:t>2015</w:t>
      </w:r>
      <w:r>
        <w:rPr>
          <w:spacing w:val="-2"/>
        </w:rPr>
        <w:t>〕</w:t>
      </w:r>
      <w:r>
        <w:rPr>
          <w:rFonts w:ascii="Times New Roman" w:eastAsia="Times New Roman" w:hAnsi="Times New Roman" w:cs="Times New Roman"/>
          <w:spacing w:val="-2"/>
        </w:rPr>
        <w:t>89</w:t>
      </w:r>
      <w:r>
        <w:rPr>
          <w:rFonts w:ascii="Times New Roman" w:eastAsia="Times New Roman" w:hAnsi="Times New Roman" w:cs="Times New Roman"/>
          <w:spacing w:val="31"/>
        </w:rPr>
        <w:t xml:space="preserve"> </w:t>
      </w:r>
      <w:r>
        <w:rPr>
          <w:spacing w:val="-2"/>
        </w:rPr>
        <w:t>号）的要求，应“加强标准外文版翻译出版</w:t>
      </w:r>
      <w:r>
        <w:t xml:space="preserve"> </w:t>
      </w:r>
      <w:r>
        <w:rPr>
          <w:spacing w:val="1"/>
        </w:rPr>
        <w:t>工作。加大国际标准跟踪、评估力度，加快</w:t>
      </w:r>
      <w:r>
        <w:t xml:space="preserve">转化适合我国国情的国际标准。坚 </w:t>
      </w:r>
      <w:r>
        <w:rPr>
          <w:spacing w:val="-5"/>
        </w:rPr>
        <w:t>持与国际接轨，统筹引进来与走出去，提高</w:t>
      </w:r>
      <w:r>
        <w:rPr>
          <w:spacing w:val="-6"/>
        </w:rPr>
        <w:t>我国标准与国际标准一致性程度</w:t>
      </w:r>
      <w:r>
        <w:rPr>
          <w:spacing w:val="-88"/>
        </w:rPr>
        <w:t xml:space="preserve"> </w:t>
      </w:r>
      <w:r>
        <w:rPr>
          <w:spacing w:val="-6"/>
        </w:rPr>
        <w:t>”，</w:t>
      </w:r>
      <w:r>
        <w:t xml:space="preserve"> </w:t>
      </w:r>
      <w:r>
        <w:t>因而申请根据新版</w:t>
      </w:r>
      <w:r>
        <w:rPr>
          <w:spacing w:val="-54"/>
        </w:rPr>
        <w:t xml:space="preserve"> </w:t>
      </w:r>
      <w:r>
        <w:rPr>
          <w:rFonts w:ascii="Times New Roman" w:eastAsia="Times New Roman" w:hAnsi="Times New Roman" w:cs="Times New Roman"/>
        </w:rPr>
        <w:t xml:space="preserve">ISO </w:t>
      </w:r>
      <w:r>
        <w:t>标准对原转化的国</w:t>
      </w:r>
      <w:r>
        <w:rPr>
          <w:spacing w:val="-1"/>
        </w:rPr>
        <w:t>家标准进行修订，使我国国家标准与</w:t>
      </w:r>
      <w:r>
        <w:t xml:space="preserve"> </w:t>
      </w:r>
      <w:r>
        <w:rPr>
          <w:spacing w:val="2"/>
        </w:rPr>
        <w:t>国际标准水平保持一致。因此，申请根据将</w:t>
      </w:r>
      <w:r>
        <w:rPr>
          <w:spacing w:val="-52"/>
        </w:rPr>
        <w:t xml:space="preserve"> </w:t>
      </w:r>
      <w:r>
        <w:rPr>
          <w:rFonts w:ascii="Times New Roman" w:eastAsia="Times New Roman" w:hAnsi="Times New Roman" w:cs="Times New Roman"/>
        </w:rPr>
        <w:t>ISO</w:t>
      </w:r>
      <w:r>
        <w:rPr>
          <w:rFonts w:ascii="Times New Roman" w:eastAsia="Times New Roman" w:hAnsi="Times New Roman" w:cs="Times New Roman"/>
          <w:spacing w:val="17"/>
        </w:rPr>
        <w:t xml:space="preserve"> </w:t>
      </w:r>
      <w:r>
        <w:rPr>
          <w:rFonts w:ascii="Times New Roman" w:eastAsia="Times New Roman" w:hAnsi="Times New Roman" w:cs="Times New Roman"/>
          <w:spacing w:val="2"/>
        </w:rPr>
        <w:t>614</w:t>
      </w:r>
      <w:r>
        <w:rPr>
          <w:rFonts w:ascii="Times New Roman" w:eastAsia="Times New Roman" w:hAnsi="Times New Roman" w:cs="Times New Roman"/>
          <w:spacing w:val="1"/>
        </w:rPr>
        <w:t xml:space="preserve">5-7: 2018 </w:t>
      </w:r>
      <w:r>
        <w:rPr>
          <w:spacing w:val="1"/>
        </w:rPr>
        <w:t>转化为我国国家</w:t>
      </w:r>
      <w:r>
        <w:t xml:space="preserve"> </w:t>
      </w:r>
      <w:r>
        <w:rPr>
          <w:spacing w:val="1"/>
        </w:rPr>
        <w:t>标准。本项目的实施，将促进国内使用热式</w:t>
      </w:r>
      <w:r>
        <w:t>质量流量控制器法制备校准用混合</w:t>
      </w:r>
    </w:p>
    <w:p>
      <w:pPr>
        <w:pStyle w:val="BodyText"/>
        <w:spacing w:line="218" w:lineRule="auto"/>
        <w:ind w:left="22"/>
      </w:pPr>
      <w:r>
        <w:rPr>
          <w:spacing w:val="-1"/>
        </w:rPr>
        <w:t>气体水平的不断提高，逐步缩小和国外发达国家的差距。</w:t>
      </w:r>
    </w:p>
    <w:p>
      <w:pPr>
        <w:pStyle w:val="BodyText"/>
        <w:spacing w:before="184" w:line="360" w:lineRule="auto"/>
        <w:ind w:left="9" w:firstLine="426"/>
      </w:pPr>
      <w:r>
        <w:rPr>
          <w:rFonts w:ascii="Times New Roman" w:eastAsia="Times New Roman" w:hAnsi="Times New Roman" w:cs="Times New Roman"/>
          <w:spacing w:val="-3"/>
        </w:rPr>
        <w:t xml:space="preserve">2023 </w:t>
      </w:r>
      <w:r>
        <w:rPr>
          <w:spacing w:val="-3"/>
        </w:rPr>
        <w:t>年</w:t>
      </w:r>
      <w:r>
        <w:rPr>
          <w:spacing w:val="-32"/>
        </w:rPr>
        <w:t xml:space="preserve"> </w:t>
      </w:r>
      <w:r>
        <w:rPr>
          <w:rFonts w:ascii="Times New Roman" w:eastAsia="Times New Roman" w:hAnsi="Times New Roman" w:cs="Times New Roman"/>
          <w:spacing w:val="-3"/>
        </w:rPr>
        <w:t>12</w:t>
      </w:r>
      <w:r>
        <w:rPr>
          <w:rFonts w:ascii="Times New Roman" w:eastAsia="Times New Roman" w:hAnsi="Times New Roman" w:cs="Times New Roman"/>
          <w:spacing w:val="15"/>
        </w:rPr>
        <w:t xml:space="preserve"> </w:t>
      </w:r>
      <w:r>
        <w:rPr>
          <w:spacing w:val="-3"/>
        </w:rPr>
        <w:t>月</w:t>
      </w:r>
      <w:r>
        <w:rPr>
          <w:spacing w:val="-55"/>
        </w:rPr>
        <w:t xml:space="preserve"> </w:t>
      </w:r>
      <w:r>
        <w:rPr>
          <w:rFonts w:ascii="Times New Roman" w:eastAsia="Times New Roman" w:hAnsi="Times New Roman" w:cs="Times New Roman"/>
          <w:spacing w:val="-3"/>
        </w:rPr>
        <w:t xml:space="preserve">28  </w:t>
      </w:r>
      <w:r>
        <w:rPr>
          <w:spacing w:val="-3"/>
        </w:rPr>
        <w:t>日，国家标准化管理委员</w:t>
      </w:r>
      <w:r>
        <w:rPr>
          <w:spacing w:val="-4"/>
        </w:rPr>
        <w:t>会下发“</w:t>
      </w:r>
      <w:r>
        <w:rPr>
          <w:spacing w:val="-87"/>
        </w:rPr>
        <w:t xml:space="preserve"> </w:t>
      </w:r>
      <w:r>
        <w:rPr>
          <w:spacing w:val="-4"/>
        </w:rPr>
        <w:t>国标委发</w:t>
      </w:r>
      <w:r>
        <w:rPr>
          <w:rFonts w:ascii="Times New Roman" w:eastAsia="Times New Roman" w:hAnsi="Times New Roman" w:cs="Times New Roman"/>
          <w:spacing w:val="-4"/>
        </w:rPr>
        <w:t>[2023]64</w:t>
      </w:r>
      <w:r>
        <w:rPr>
          <w:rFonts w:ascii="Times New Roman" w:eastAsia="Times New Roman" w:hAnsi="Times New Roman" w:cs="Times New Roman"/>
          <w:spacing w:val="15"/>
        </w:rPr>
        <w:t xml:space="preserve"> </w:t>
      </w:r>
      <w:r>
        <w:rPr>
          <w:spacing w:val="-4"/>
        </w:rPr>
        <w:t>号文</w:t>
      </w:r>
      <w:r>
        <w:rPr>
          <w:spacing w:val="-88"/>
        </w:rPr>
        <w:t xml:space="preserve"> </w:t>
      </w:r>
      <w:r>
        <w:rPr>
          <w:spacing w:val="-4"/>
        </w:rPr>
        <w:t>”</w:t>
      </w:r>
      <w:r>
        <w:t xml:space="preserve"> </w:t>
      </w:r>
      <w:r>
        <w:rPr>
          <w:rFonts w:ascii="Times New Roman" w:eastAsia="Times New Roman" w:hAnsi="Times New Roman" w:cs="Times New Roman"/>
          <w:spacing w:val="-5"/>
        </w:rPr>
        <w:t>——</w:t>
      </w:r>
      <w:r>
        <w:rPr>
          <w:spacing w:val="-5"/>
        </w:rPr>
        <w:t>《国家标准化管理委员会关于下达</w:t>
      </w:r>
      <w:r>
        <w:rPr>
          <w:spacing w:val="-55"/>
        </w:rPr>
        <w:t xml:space="preserve"> </w:t>
      </w:r>
      <w:r>
        <w:rPr>
          <w:rFonts w:ascii="Times New Roman" w:eastAsia="Times New Roman" w:hAnsi="Times New Roman" w:cs="Times New Roman"/>
          <w:spacing w:val="-5"/>
        </w:rPr>
        <w:t xml:space="preserve">2023 </w:t>
      </w:r>
      <w:r>
        <w:rPr>
          <w:spacing w:val="-5"/>
        </w:rPr>
        <w:t>年国家标准复审修订计划的通知</w:t>
      </w:r>
      <w:r>
        <w:rPr>
          <w:spacing w:val="-6"/>
        </w:rPr>
        <w:t xml:space="preserve">》， </w:t>
      </w:r>
      <w:r>
        <w:t>正式下达了《气体分析 动态体积法制备校准用混合气体 第</w:t>
      </w:r>
      <w:r>
        <w:rPr>
          <w:spacing w:val="-31"/>
        </w:rPr>
        <w:t xml:space="preserve"> </w:t>
      </w:r>
      <w:r>
        <w:rPr>
          <w:rFonts w:ascii="Times New Roman" w:eastAsia="Times New Roman" w:hAnsi="Times New Roman" w:cs="Times New Roman"/>
        </w:rPr>
        <w:t xml:space="preserve">7 </w:t>
      </w:r>
      <w:r>
        <w:t xml:space="preserve">部分：热式质量   </w:t>
      </w:r>
      <w:r>
        <w:rPr>
          <w:spacing w:val="-2"/>
        </w:rPr>
        <w:t>流量控制器》的制定计划，计划编号为：</w:t>
      </w:r>
      <w:r>
        <w:rPr>
          <w:rFonts w:ascii="Times New Roman" w:eastAsia="Times New Roman" w:hAnsi="Times New Roman" w:cs="Times New Roman"/>
          <w:spacing w:val="-2"/>
        </w:rPr>
        <w:t>2023277</w:t>
      </w:r>
      <w:r>
        <w:rPr>
          <w:rFonts w:ascii="Times New Roman" w:eastAsia="Times New Roman" w:hAnsi="Times New Roman" w:cs="Times New Roman"/>
          <w:spacing w:val="-3"/>
        </w:rPr>
        <w:t>4-T-606</w:t>
      </w:r>
      <w:r>
        <w:rPr>
          <w:rFonts w:ascii="Times New Roman" w:eastAsia="Times New Roman" w:hAnsi="Times New Roman" w:cs="Times New Roman"/>
          <w:spacing w:val="-33"/>
        </w:rPr>
        <w:t xml:space="preserve"> </w:t>
      </w:r>
      <w:r>
        <w:rPr>
          <w:spacing w:val="-3"/>
        </w:rPr>
        <w:t>，与</w:t>
      </w:r>
      <w:r>
        <w:rPr>
          <w:spacing w:val="-54"/>
        </w:rPr>
        <w:t xml:space="preserve"> </w:t>
      </w:r>
      <w:r>
        <w:rPr>
          <w:rFonts w:ascii="Times New Roman" w:eastAsia="Times New Roman" w:hAnsi="Times New Roman" w:cs="Times New Roman"/>
          <w:spacing w:val="-3"/>
        </w:rPr>
        <w:t>ISO</w:t>
      </w:r>
      <w:r>
        <w:rPr>
          <w:rFonts w:ascii="Times New Roman" w:eastAsia="Times New Roman" w:hAnsi="Times New Roman" w:cs="Times New Roman"/>
          <w:spacing w:val="15"/>
        </w:rPr>
        <w:t xml:space="preserve"> </w:t>
      </w:r>
      <w:r>
        <w:rPr>
          <w:rFonts w:ascii="Times New Roman" w:eastAsia="Times New Roman" w:hAnsi="Times New Roman" w:cs="Times New Roman"/>
          <w:spacing w:val="-3"/>
        </w:rPr>
        <w:t>6145:2018</w:t>
      </w:r>
      <w:r>
        <w:rPr>
          <w:rFonts w:ascii="Times New Roman" w:eastAsia="Times New Roman" w:hAnsi="Times New Roman" w:cs="Times New Roman"/>
          <w:spacing w:val="29"/>
        </w:rPr>
        <w:t xml:space="preserve"> </w:t>
      </w:r>
      <w:r>
        <w:rPr>
          <w:spacing w:val="-3"/>
        </w:rPr>
        <w:t>的</w:t>
      </w:r>
    </w:p>
    <w:p>
      <w:pPr>
        <w:pStyle w:val="BodyText"/>
        <w:spacing w:before="1" w:line="218" w:lineRule="auto"/>
        <w:ind w:left="24"/>
      </w:pPr>
      <w:r>
        <w:rPr>
          <w:spacing w:val="-4"/>
        </w:rPr>
        <w:t>一致性程度为等同采用，计划完成日期为</w:t>
      </w:r>
      <w:r>
        <w:rPr>
          <w:spacing w:val="-51"/>
        </w:rPr>
        <w:t xml:space="preserve"> </w:t>
      </w:r>
      <w:r>
        <w:rPr>
          <w:rFonts w:ascii="Times New Roman" w:eastAsia="Times New Roman" w:hAnsi="Times New Roman" w:cs="Times New Roman"/>
          <w:spacing w:val="-4"/>
        </w:rPr>
        <w:t xml:space="preserve">2024 </w:t>
      </w:r>
      <w:r>
        <w:rPr>
          <w:spacing w:val="-4"/>
        </w:rPr>
        <w:t>年</w:t>
      </w:r>
      <w:r>
        <w:rPr>
          <w:spacing w:val="-32"/>
        </w:rPr>
        <w:t xml:space="preserve"> </w:t>
      </w:r>
      <w:r>
        <w:rPr>
          <w:rFonts w:ascii="Times New Roman" w:eastAsia="Times New Roman" w:hAnsi="Times New Roman" w:cs="Times New Roman"/>
          <w:spacing w:val="-4"/>
        </w:rPr>
        <w:t>12</w:t>
      </w:r>
      <w:r>
        <w:rPr>
          <w:rFonts w:ascii="Times New Roman" w:eastAsia="Times New Roman" w:hAnsi="Times New Roman" w:cs="Times New Roman"/>
          <w:spacing w:val="15"/>
          <w:w w:val="101"/>
        </w:rPr>
        <w:t xml:space="preserve"> </w:t>
      </w:r>
      <w:r>
        <w:rPr>
          <w:spacing w:val="-4"/>
        </w:rPr>
        <w:t>月</w:t>
      </w:r>
      <w:r>
        <w:rPr>
          <w:spacing w:val="-55"/>
        </w:rPr>
        <w:t xml:space="preserve"> </w:t>
      </w:r>
      <w:r>
        <w:rPr>
          <w:rFonts w:ascii="Times New Roman" w:eastAsia="Times New Roman" w:hAnsi="Times New Roman" w:cs="Times New Roman"/>
          <w:spacing w:val="-4"/>
        </w:rPr>
        <w:t xml:space="preserve">27  </w:t>
      </w:r>
      <w:r>
        <w:rPr>
          <w:spacing w:val="-4"/>
        </w:rPr>
        <w:t>日。</w:t>
      </w:r>
    </w:p>
    <w:p>
      <w:pPr>
        <w:pStyle w:val="BodyText"/>
        <w:spacing w:before="184" w:line="468" w:lineRule="exact"/>
        <w:ind w:left="442"/>
      </w:pPr>
      <w:r>
        <w:rPr>
          <w:spacing w:val="2"/>
          <w:position w:val="17"/>
        </w:rPr>
        <w:t>本标准的修订由中国石油和化学工业联合会提出、由全国气体标准化技术</w:t>
      </w:r>
    </w:p>
    <w:p>
      <w:pPr>
        <w:pStyle w:val="BodyText"/>
        <w:spacing w:before="1" w:line="218" w:lineRule="auto"/>
        <w:ind w:left="20"/>
      </w:pPr>
      <w:r>
        <w:rPr>
          <w:spacing w:val="-3"/>
        </w:rPr>
        <w:t>委员会（</w:t>
      </w:r>
      <w:r>
        <w:rPr>
          <w:rFonts w:ascii="Times New Roman" w:eastAsia="Times New Roman" w:hAnsi="Times New Roman" w:cs="Times New Roman"/>
          <w:spacing w:val="-3"/>
        </w:rPr>
        <w:t>SAC/TC206</w:t>
      </w:r>
      <w:r>
        <w:rPr>
          <w:rFonts w:ascii="Times New Roman" w:eastAsia="Times New Roman" w:hAnsi="Times New Roman" w:cs="Times New Roman"/>
          <w:spacing w:val="-21"/>
        </w:rPr>
        <w:t xml:space="preserve"> </w:t>
      </w:r>
      <w:r>
        <w:rPr>
          <w:spacing w:val="-3"/>
        </w:rPr>
        <w:t>，以下简称“气标委</w:t>
      </w:r>
      <w:r>
        <w:rPr>
          <w:spacing w:val="-88"/>
        </w:rPr>
        <w:t xml:space="preserve"> </w:t>
      </w:r>
      <w:r>
        <w:rPr>
          <w:spacing w:val="-3"/>
        </w:rPr>
        <w:t>”）归口。</w:t>
      </w:r>
    </w:p>
    <w:p>
      <w:pPr>
        <w:pStyle w:val="BodyText"/>
        <w:spacing w:before="280" w:line="219" w:lineRule="auto"/>
        <w:ind w:left="32"/>
      </w:pPr>
      <w:r>
        <w:rPr>
          <w:spacing w:val="-3"/>
          <w14:textOutline w14:w="4358" w14:cap="sq">
            <w14:solidFill>
              <w14:srgbClr w14:val="000000"/>
            </w14:solidFill>
            <w14:prstDash w14:val="solid"/>
            <w14:bevel/>
          </w14:textOutline>
        </w:rPr>
        <w:t>（二）起草过程</w:t>
      </w:r>
    </w:p>
    <w:p>
      <w:pPr>
        <w:pStyle w:val="BodyText"/>
        <w:spacing w:before="235" w:line="220" w:lineRule="auto"/>
        <w:ind w:left="27"/>
        <w:sectPr>
          <w:footerReference w:type="default" r:id="rId4"/>
          <w:pgSz w:w="11906" w:h="16839"/>
          <w:pgMar w:top="1431" w:right="1682" w:bottom="1156" w:left="1785" w:header="0" w:footer="994" w:gutter="0"/>
          <w:cols w:space="708"/>
        </w:sectPr>
      </w:pPr>
      <w:r>
        <w:rPr>
          <w:rFonts w:ascii="Times New Roman" w:eastAsia="Times New Roman" w:hAnsi="Times New Roman" w:cs="Times New Roman"/>
          <w:b/>
          <w:bCs/>
          <w:spacing w:val="-2"/>
        </w:rPr>
        <w:t xml:space="preserve">1.  </w:t>
      </w:r>
      <w:r>
        <w:rPr>
          <w:spacing w:val="-2"/>
          <w14:textOutline w14:w="4358" w14:cap="sq">
            <w14:solidFill>
              <w14:srgbClr w14:val="000000"/>
            </w14:solidFill>
            <w14:prstDash w14:val="solid"/>
            <w14:bevel/>
          </w14:textOutline>
        </w:rPr>
        <w:t>标准预研阶段</w:t>
      </w:r>
    </w:p>
    <w:p>
      <w:pPr>
        <w:pStyle w:val="BodyText"/>
        <w:spacing w:before="137" w:line="360" w:lineRule="auto"/>
        <w:ind w:left="24" w:right="235" w:firstLine="415"/>
        <w:jc w:val="both"/>
      </w:pPr>
      <w:r>
        <w:rPr>
          <w:spacing w:val="-1"/>
        </w:rPr>
        <w:t>在获悉</w:t>
      </w:r>
      <w:r>
        <w:rPr>
          <w:spacing w:val="-49"/>
        </w:rPr>
        <w:t xml:space="preserve"> </w:t>
      </w:r>
      <w:r>
        <w:rPr>
          <w:rFonts w:ascii="Times New Roman" w:eastAsia="Times New Roman" w:hAnsi="Times New Roman" w:cs="Times New Roman"/>
          <w:spacing w:val="-1"/>
        </w:rPr>
        <w:t xml:space="preserve">ISO 6145-7: 2019 </w:t>
      </w:r>
      <w:r>
        <w:rPr>
          <w:spacing w:val="-1"/>
        </w:rPr>
        <w:t>发布后，气标委秘书处立即对</w:t>
      </w:r>
      <w:r>
        <w:rPr>
          <w:spacing w:val="-54"/>
        </w:rPr>
        <w:t xml:space="preserve"> </w:t>
      </w:r>
      <w:r>
        <w:rPr>
          <w:rFonts w:ascii="Times New Roman" w:eastAsia="Times New Roman" w:hAnsi="Times New Roman" w:cs="Times New Roman"/>
          <w:spacing w:val="-1"/>
        </w:rPr>
        <w:t>ISO 6145-7: 2019</w:t>
      </w:r>
      <w:r>
        <w:rPr>
          <w:rFonts w:ascii="Times New Roman" w:eastAsia="Times New Roman" w:hAnsi="Times New Roman" w:cs="Times New Roman"/>
          <w:spacing w:val="8"/>
        </w:rPr>
        <w:t xml:space="preserve"> </w:t>
      </w:r>
      <w:r>
        <w:rPr>
          <w:spacing w:val="-1"/>
        </w:rPr>
        <w:t>进</w:t>
      </w:r>
      <w:r>
        <w:t xml:space="preserve"> </w:t>
      </w:r>
      <w:r>
        <w:t>行了研究，并做出应对</w:t>
      </w:r>
      <w:r>
        <w:rPr>
          <w:spacing w:val="-51"/>
        </w:rPr>
        <w:t xml:space="preserve"> </w:t>
      </w:r>
      <w:r>
        <w:rPr>
          <w:rFonts w:ascii="Times New Roman" w:eastAsia="Times New Roman" w:hAnsi="Times New Roman" w:cs="Times New Roman"/>
        </w:rPr>
        <w:t>GB/T 5275.7-20</w:t>
      </w:r>
      <w:r>
        <w:rPr>
          <w:rFonts w:ascii="Times New Roman" w:eastAsia="Times New Roman" w:hAnsi="Times New Roman" w:cs="Times New Roman"/>
          <w:spacing w:val="-1"/>
        </w:rPr>
        <w:t xml:space="preserve">14 </w:t>
      </w:r>
      <w:r>
        <w:rPr>
          <w:spacing w:val="-1"/>
        </w:rPr>
        <w:t>进行修订的判断，为保证标准修订工</w:t>
      </w:r>
    </w:p>
    <w:p>
      <w:pPr>
        <w:pStyle w:val="BodyText"/>
        <w:spacing w:before="1" w:line="218" w:lineRule="auto"/>
        <w:ind w:left="22"/>
      </w:pPr>
      <w:r>
        <w:t>作的顺利进行，气标委秘书处公开征集起草单位，成功组建了昊华气体有限公</w:t>
      </w:r>
    </w:p>
    <w:p>
      <w:pPr>
        <w:spacing w:line="218" w:lineRule="auto"/>
        <w:sectPr>
          <w:footerReference w:type="default" r:id="rId5"/>
          <w:type w:val="nextPage"/>
          <w:pgSz w:w="11906" w:h="16839"/>
          <w:pgMar w:top="1431" w:right="1682" w:bottom="1156" w:left="1785" w:header="0" w:footer="994" w:gutter="0"/>
          <w:pgNumType w:start="2"/>
          <w:cols w:space="708"/>
          <w:titlePg w:val="0"/>
        </w:sectPr>
      </w:pPr>
    </w:p>
    <w:p>
      <w:pPr>
        <w:pStyle w:val="BodyText"/>
        <w:spacing w:before="122" w:line="360" w:lineRule="auto"/>
        <w:ind w:left="125" w:right="233" w:firstLine="6"/>
        <w:jc w:val="both"/>
      </w:pPr>
      <w:r>
        <w:t>司西南分公司、中国计量科学研究院、中国测试技术研究院化学研究所、大连</w:t>
      </w:r>
      <w:r>
        <w:rPr>
          <w:spacing w:val="11"/>
        </w:rPr>
        <w:t xml:space="preserve"> </w:t>
      </w:r>
      <w:r>
        <w:t>大特气体有限公司、广东华特气体股份有限公司、江西华特电子化学品有限公</w:t>
      </w:r>
      <w:r>
        <w:rPr>
          <w:spacing w:val="17"/>
        </w:rPr>
        <w:t xml:space="preserve"> </w:t>
      </w:r>
      <w:r>
        <w:t>司、西南化工研究设计院有限公司、深圳供电局有限公司、上海华爱色谱分析</w:t>
      </w:r>
    </w:p>
    <w:p>
      <w:pPr>
        <w:pStyle w:val="BodyText"/>
        <w:spacing w:line="219" w:lineRule="auto"/>
        <w:ind w:left="123"/>
      </w:pPr>
      <w:r>
        <w:rPr>
          <w:spacing w:val="-1"/>
        </w:rPr>
        <w:t>技术有限公司等单位共同组成的标准起草小组。</w:t>
      </w:r>
    </w:p>
    <w:p>
      <w:pPr>
        <w:pStyle w:val="BodyText"/>
        <w:spacing w:before="182" w:line="468" w:lineRule="exact"/>
        <w:ind w:left="543"/>
      </w:pPr>
      <w:r>
        <w:rPr>
          <w:spacing w:val="2"/>
          <w:position w:val="17"/>
        </w:rPr>
        <w:t>标准起草小组经过大量和系统的调研，搜集整理了相关国内外标准文献，</w:t>
      </w:r>
    </w:p>
    <w:p>
      <w:pPr>
        <w:pStyle w:val="BodyText"/>
        <w:spacing w:line="219" w:lineRule="auto"/>
        <w:ind w:left="127"/>
      </w:pPr>
      <w:r>
        <w:rPr>
          <w:spacing w:val="-1"/>
        </w:rPr>
        <w:t>与</w:t>
      </w:r>
      <w:r>
        <w:rPr>
          <w:spacing w:val="-53"/>
        </w:rPr>
        <w:t xml:space="preserve"> </w:t>
      </w:r>
      <w:r>
        <w:rPr>
          <w:rFonts w:ascii="Times New Roman" w:eastAsia="Times New Roman" w:hAnsi="Times New Roman" w:cs="Times New Roman"/>
          <w:spacing w:val="-1"/>
        </w:rPr>
        <w:t xml:space="preserve">ISO 6145-7: 2019 </w:t>
      </w:r>
      <w:r>
        <w:rPr>
          <w:spacing w:val="-1"/>
        </w:rPr>
        <w:t>相关标准情况见表</w:t>
      </w:r>
      <w:r>
        <w:rPr>
          <w:spacing w:val="-55"/>
        </w:rPr>
        <w:t xml:space="preserve"> </w:t>
      </w:r>
      <w:r>
        <w:rPr>
          <w:rFonts w:ascii="Times New Roman" w:eastAsia="Times New Roman" w:hAnsi="Times New Roman" w:cs="Times New Roman"/>
          <w:spacing w:val="-1"/>
        </w:rPr>
        <w:t>2</w:t>
      </w:r>
      <w:r>
        <w:rPr>
          <w:spacing w:val="-1"/>
        </w:rPr>
        <w:t>。</w:t>
      </w:r>
    </w:p>
    <w:p>
      <w:pPr>
        <w:pStyle w:val="BodyText"/>
        <w:spacing w:before="198" w:line="231" w:lineRule="auto"/>
        <w:ind w:left="2385"/>
        <w:rPr>
          <w:sz w:val="20"/>
          <w:szCs w:val="20"/>
        </w:rPr>
      </w:pPr>
      <w:r>
        <w:rPr>
          <w:rFonts w:ascii="SimHei" w:eastAsia="SimHei" w:hAnsi="SimHei" w:cs="SimHei"/>
          <w:spacing w:val="6"/>
          <w:sz w:val="20"/>
          <w:szCs w:val="20"/>
        </w:rPr>
        <w:t>表</w:t>
      </w:r>
      <w:r>
        <w:rPr>
          <w:rFonts w:ascii="SimHei" w:eastAsia="SimHei" w:hAnsi="SimHei" w:cs="SimHei"/>
          <w:spacing w:val="-43"/>
          <w:sz w:val="20"/>
          <w:szCs w:val="20"/>
        </w:rPr>
        <w:t xml:space="preserve"> </w:t>
      </w:r>
      <w:r>
        <w:rPr>
          <w:rFonts w:ascii="Times New Roman" w:eastAsia="Times New Roman" w:hAnsi="Times New Roman" w:cs="Times New Roman"/>
          <w:spacing w:val="6"/>
          <w:sz w:val="20"/>
          <w:szCs w:val="20"/>
        </w:rPr>
        <w:t xml:space="preserve">2 </w:t>
      </w:r>
      <w:r>
        <w:rPr>
          <w:rFonts w:ascii="Times New Roman" w:eastAsia="Times New Roman" w:hAnsi="Times New Roman" w:cs="Times New Roman"/>
          <w:sz w:val="20"/>
          <w:szCs w:val="20"/>
        </w:rPr>
        <w:t>ISO</w:t>
      </w:r>
      <w:r>
        <w:rPr>
          <w:rFonts w:ascii="Times New Roman" w:eastAsia="Times New Roman" w:hAnsi="Times New Roman" w:cs="Times New Roman"/>
          <w:spacing w:val="6"/>
          <w:sz w:val="20"/>
          <w:szCs w:val="20"/>
        </w:rPr>
        <w:t xml:space="preserve"> 6145-7: 2019</w:t>
      </w:r>
      <w:r>
        <w:rPr>
          <w:rFonts w:ascii="Times New Roman" w:eastAsia="Times New Roman" w:hAnsi="Times New Roman" w:cs="Times New Roman"/>
          <w:spacing w:val="12"/>
          <w:sz w:val="20"/>
          <w:szCs w:val="20"/>
        </w:rPr>
        <w:t xml:space="preserve"> </w:t>
      </w:r>
      <w:r>
        <w:rPr>
          <w:spacing w:val="6"/>
          <w:sz w:val="20"/>
          <w:szCs w:val="20"/>
        </w:rPr>
        <w:t>相关的标准</w:t>
      </w:r>
      <w:r>
        <w:rPr>
          <w:spacing w:val="5"/>
          <w:sz w:val="20"/>
          <w:szCs w:val="20"/>
        </w:rPr>
        <w:t>汇总表</w:t>
      </w:r>
    </w:p>
    <w:p>
      <w:pPr>
        <w:spacing w:line="89" w:lineRule="exact"/>
      </w:pPr>
    </w:p>
    <w:tbl>
      <w:tblPr>
        <w:tblStyle w:val="TableNormal0"/>
        <w:tblW w:w="853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79"/>
        <w:gridCol w:w="2531"/>
        <w:gridCol w:w="5322"/>
      </w:tblGrid>
      <w:tr>
        <w:tblPrEx>
          <w:tblW w:w="853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36"/>
        </w:trPr>
        <w:tc>
          <w:tcPr>
            <w:tcW w:w="679" w:type="dxa"/>
            <w:vAlign w:val="top"/>
          </w:tcPr>
          <w:p>
            <w:pPr>
              <w:spacing w:before="114" w:line="229" w:lineRule="auto"/>
              <w:ind w:left="134"/>
              <w:rPr>
                <w:rFonts w:ascii="SimSun" w:eastAsia="SimSun" w:hAnsi="SimSun" w:cs="SimSun"/>
                <w:sz w:val="20"/>
                <w:szCs w:val="20"/>
              </w:rPr>
            </w:pPr>
            <w:r>
              <w:rPr>
                <w:rFonts w:ascii="SimSun" w:eastAsia="SimSun" w:hAnsi="SimSun" w:cs="SimSun"/>
                <w:spacing w:val="5"/>
                <w:sz w:val="20"/>
                <w:szCs w:val="20"/>
              </w:rPr>
              <w:t>序号</w:t>
            </w:r>
          </w:p>
        </w:tc>
        <w:tc>
          <w:tcPr>
            <w:tcW w:w="2531" w:type="dxa"/>
            <w:vAlign w:val="top"/>
          </w:tcPr>
          <w:p>
            <w:pPr>
              <w:spacing w:before="114" w:line="228" w:lineRule="auto"/>
              <w:ind w:left="955"/>
              <w:rPr>
                <w:rFonts w:ascii="SimSun" w:eastAsia="SimSun" w:hAnsi="SimSun" w:cs="SimSun"/>
                <w:sz w:val="20"/>
                <w:szCs w:val="20"/>
              </w:rPr>
            </w:pPr>
            <w:r>
              <w:rPr>
                <w:rFonts w:ascii="SimSun" w:eastAsia="SimSun" w:hAnsi="SimSun" w:cs="SimSun"/>
                <w:spacing w:val="6"/>
                <w:sz w:val="20"/>
                <w:szCs w:val="20"/>
              </w:rPr>
              <w:t>标准号</w:t>
            </w:r>
          </w:p>
        </w:tc>
        <w:tc>
          <w:tcPr>
            <w:tcW w:w="5322" w:type="dxa"/>
            <w:vAlign w:val="top"/>
          </w:tcPr>
          <w:p>
            <w:pPr>
              <w:spacing w:before="114" w:line="228" w:lineRule="auto"/>
              <w:ind w:left="2247"/>
              <w:rPr>
                <w:rFonts w:ascii="SimSun" w:eastAsia="SimSun" w:hAnsi="SimSun" w:cs="SimSun"/>
                <w:sz w:val="20"/>
                <w:szCs w:val="20"/>
              </w:rPr>
            </w:pPr>
            <w:r>
              <w:rPr>
                <w:rFonts w:ascii="SimSun" w:eastAsia="SimSun" w:hAnsi="SimSun" w:cs="SimSun"/>
                <w:spacing w:val="7"/>
                <w:sz w:val="20"/>
                <w:szCs w:val="20"/>
              </w:rPr>
              <w:t>标准名称</w:t>
            </w:r>
          </w:p>
        </w:tc>
      </w:tr>
      <w:tr>
        <w:tblPrEx>
          <w:tblW w:w="8532" w:type="dxa"/>
          <w:tblInd w:w="2" w:type="dxa"/>
          <w:tblLayout w:type="fixed"/>
        </w:tblPrEx>
        <w:trPr>
          <w:trHeight w:val="671"/>
        </w:trPr>
        <w:tc>
          <w:tcPr>
            <w:tcW w:w="679" w:type="dxa"/>
            <w:vAlign w:val="top"/>
          </w:tcPr>
          <w:p>
            <w:pPr>
              <w:pStyle w:val="TableText"/>
              <w:spacing w:before="265" w:line="195" w:lineRule="auto"/>
              <w:ind w:left="308"/>
            </w:pPr>
            <w:r>
              <w:t>1</w:t>
            </w:r>
          </w:p>
        </w:tc>
        <w:tc>
          <w:tcPr>
            <w:tcW w:w="2531" w:type="dxa"/>
            <w:vAlign w:val="top"/>
          </w:tcPr>
          <w:p>
            <w:pPr>
              <w:pStyle w:val="TableText"/>
              <w:spacing w:before="106" w:line="316" w:lineRule="exact"/>
              <w:ind w:left="283"/>
            </w:pPr>
            <w:r>
              <w:rPr>
                <w:position w:val="11"/>
              </w:rPr>
              <w:t>GB</w:t>
            </w:r>
            <w:r>
              <w:rPr>
                <w:spacing w:val="3"/>
                <w:position w:val="11"/>
              </w:rPr>
              <w:t>∕T</w:t>
            </w:r>
            <w:r>
              <w:rPr>
                <w:spacing w:val="14"/>
                <w:w w:val="101"/>
                <w:position w:val="11"/>
              </w:rPr>
              <w:t xml:space="preserve"> </w:t>
            </w:r>
            <w:r>
              <w:rPr>
                <w:spacing w:val="3"/>
                <w:position w:val="11"/>
              </w:rPr>
              <w:t>5274.</w:t>
            </w:r>
            <w:r>
              <w:rPr>
                <w:spacing w:val="-25"/>
                <w:position w:val="11"/>
              </w:rPr>
              <w:t xml:space="preserve"> </w:t>
            </w:r>
            <w:r>
              <w:rPr>
                <w:spacing w:val="3"/>
                <w:position w:val="11"/>
              </w:rPr>
              <w:t>1-2018/</w:t>
            </w:r>
            <w:r>
              <w:rPr>
                <w:position w:val="11"/>
              </w:rPr>
              <w:t>ISO</w:t>
            </w:r>
          </w:p>
          <w:p>
            <w:pPr>
              <w:pStyle w:val="TableText"/>
              <w:spacing w:line="194" w:lineRule="auto"/>
              <w:ind w:left="741"/>
            </w:pPr>
            <w:r>
              <w:rPr>
                <w:spacing w:val="1"/>
              </w:rPr>
              <w:t>6142.</w:t>
            </w:r>
            <w:r>
              <w:rPr>
                <w:spacing w:val="-20"/>
              </w:rPr>
              <w:t xml:space="preserve"> </w:t>
            </w:r>
            <w:r>
              <w:rPr>
                <w:spacing w:val="1"/>
              </w:rPr>
              <w:t>1:2015</w:t>
            </w:r>
          </w:p>
        </w:tc>
        <w:tc>
          <w:tcPr>
            <w:tcW w:w="5322" w:type="dxa"/>
            <w:vAlign w:val="top"/>
          </w:tcPr>
          <w:p>
            <w:pPr>
              <w:pStyle w:val="TableText"/>
              <w:spacing w:before="72" w:line="259" w:lineRule="auto"/>
              <w:ind w:left="1931" w:right="140" w:hanging="1784"/>
              <w:rPr>
                <w:rFonts w:ascii="SimSun" w:eastAsia="SimSun" w:hAnsi="SimSun" w:cs="SimSun"/>
              </w:rPr>
            </w:pPr>
            <w:r>
              <w:rPr>
                <w:rFonts w:ascii="SimSun" w:eastAsia="SimSun" w:hAnsi="SimSun" w:cs="SimSun"/>
                <w:spacing w:val="7"/>
              </w:rPr>
              <w:t>气体分析 校准用混合气体的制备 第</w:t>
            </w:r>
            <w:r>
              <w:rPr>
                <w:rFonts w:ascii="SimSun" w:eastAsia="SimSun" w:hAnsi="SimSun" w:cs="SimSun"/>
                <w:spacing w:val="-5"/>
              </w:rPr>
              <w:t xml:space="preserve"> </w:t>
            </w:r>
            <w:r>
              <w:rPr>
                <w:spacing w:val="7"/>
              </w:rPr>
              <w:t xml:space="preserve">1 </w:t>
            </w:r>
            <w:r>
              <w:rPr>
                <w:rFonts w:ascii="SimSun" w:eastAsia="SimSun" w:hAnsi="SimSun" w:cs="SimSun"/>
                <w:spacing w:val="7"/>
              </w:rPr>
              <w:t>部分：称量法制</w:t>
            </w:r>
            <w:r>
              <w:rPr>
                <w:rFonts w:ascii="SimSun" w:eastAsia="SimSun" w:hAnsi="SimSun" w:cs="SimSun"/>
              </w:rPr>
              <w:t xml:space="preserve"> </w:t>
            </w:r>
            <w:r>
              <w:rPr>
                <w:rFonts w:ascii="SimSun" w:eastAsia="SimSun" w:hAnsi="SimSun" w:cs="SimSun"/>
                <w:spacing w:val="8"/>
              </w:rPr>
              <w:t>备一级混合气体</w:t>
            </w:r>
          </w:p>
        </w:tc>
      </w:tr>
      <w:tr>
        <w:tblPrEx>
          <w:tblW w:w="8532" w:type="dxa"/>
          <w:tblInd w:w="2" w:type="dxa"/>
          <w:tblLayout w:type="fixed"/>
        </w:tblPrEx>
        <w:trPr>
          <w:trHeight w:val="659"/>
        </w:trPr>
        <w:tc>
          <w:tcPr>
            <w:tcW w:w="679" w:type="dxa"/>
            <w:vAlign w:val="top"/>
          </w:tcPr>
          <w:p>
            <w:pPr>
              <w:pStyle w:val="TableText"/>
              <w:spacing w:before="259" w:line="195" w:lineRule="auto"/>
              <w:ind w:left="287"/>
            </w:pPr>
            <w:r>
              <w:t>2</w:t>
            </w:r>
          </w:p>
        </w:tc>
        <w:tc>
          <w:tcPr>
            <w:tcW w:w="2531" w:type="dxa"/>
            <w:vAlign w:val="top"/>
          </w:tcPr>
          <w:p>
            <w:pPr>
              <w:pStyle w:val="TableText"/>
              <w:spacing w:before="99" w:line="316" w:lineRule="exact"/>
              <w:ind w:left="298"/>
            </w:pPr>
            <w:r>
              <w:rPr>
                <w:position w:val="11"/>
              </w:rPr>
              <w:t>GB</w:t>
            </w:r>
            <w:r>
              <w:rPr>
                <w:spacing w:val="4"/>
                <w:position w:val="11"/>
              </w:rPr>
              <w:t>/T</w:t>
            </w:r>
            <w:r>
              <w:rPr>
                <w:spacing w:val="29"/>
                <w:position w:val="11"/>
              </w:rPr>
              <w:t xml:space="preserve"> </w:t>
            </w:r>
            <w:r>
              <w:rPr>
                <w:spacing w:val="4"/>
                <w:position w:val="11"/>
              </w:rPr>
              <w:t>10628-2008/</w:t>
            </w:r>
            <w:r>
              <w:rPr>
                <w:position w:val="11"/>
              </w:rPr>
              <w:t>ISO</w:t>
            </w:r>
          </w:p>
          <w:p>
            <w:pPr>
              <w:pStyle w:val="TableText"/>
              <w:spacing w:line="194" w:lineRule="auto"/>
              <w:ind w:left="796"/>
            </w:pPr>
            <w:r>
              <w:rPr>
                <w:spacing w:val="3"/>
              </w:rPr>
              <w:t>6143: 2001</w:t>
            </w:r>
          </w:p>
        </w:tc>
        <w:tc>
          <w:tcPr>
            <w:tcW w:w="5322" w:type="dxa"/>
            <w:vAlign w:val="top"/>
          </w:tcPr>
          <w:p>
            <w:pPr>
              <w:spacing w:before="223" w:line="228" w:lineRule="auto"/>
              <w:ind w:left="113"/>
              <w:rPr>
                <w:rFonts w:ascii="SimSun" w:eastAsia="SimSun" w:hAnsi="SimSun" w:cs="SimSun"/>
                <w:sz w:val="20"/>
                <w:szCs w:val="20"/>
              </w:rPr>
            </w:pPr>
            <w:r>
              <w:rPr>
                <w:rFonts w:ascii="SimSun" w:eastAsia="SimSun" w:hAnsi="SimSun" w:cs="SimSun"/>
                <w:spacing w:val="8"/>
                <w:sz w:val="20"/>
                <w:szCs w:val="20"/>
              </w:rPr>
              <w:t>气体分析 校准用混合气体组成的测定和校验</w:t>
            </w:r>
            <w:r>
              <w:rPr>
                <w:rFonts w:ascii="SimSun" w:eastAsia="SimSun" w:hAnsi="SimSun" w:cs="SimSun"/>
                <w:spacing w:val="36"/>
                <w:sz w:val="20"/>
                <w:szCs w:val="20"/>
              </w:rPr>
              <w:t xml:space="preserve"> </w:t>
            </w:r>
            <w:r>
              <w:rPr>
                <w:rFonts w:ascii="SimSun" w:eastAsia="SimSun" w:hAnsi="SimSun" w:cs="SimSun"/>
                <w:spacing w:val="8"/>
                <w:sz w:val="20"/>
                <w:szCs w:val="20"/>
              </w:rPr>
              <w:t>比</w:t>
            </w:r>
            <w:r>
              <w:rPr>
                <w:rFonts w:ascii="SimSun" w:eastAsia="SimSun" w:hAnsi="SimSun" w:cs="SimSun"/>
                <w:spacing w:val="7"/>
                <w:sz w:val="20"/>
                <w:szCs w:val="20"/>
              </w:rPr>
              <w:t>较法</w:t>
            </w:r>
          </w:p>
        </w:tc>
      </w:tr>
      <w:tr>
        <w:tblPrEx>
          <w:tblW w:w="8532" w:type="dxa"/>
          <w:tblInd w:w="2" w:type="dxa"/>
          <w:tblLayout w:type="fixed"/>
        </w:tblPrEx>
        <w:trPr>
          <w:trHeight w:val="659"/>
        </w:trPr>
        <w:tc>
          <w:tcPr>
            <w:tcW w:w="679" w:type="dxa"/>
            <w:vAlign w:val="top"/>
          </w:tcPr>
          <w:p>
            <w:pPr>
              <w:pStyle w:val="TableText"/>
              <w:spacing w:before="260" w:line="195" w:lineRule="auto"/>
              <w:ind w:left="292"/>
            </w:pPr>
            <w:r>
              <w:t>3</w:t>
            </w:r>
          </w:p>
        </w:tc>
        <w:tc>
          <w:tcPr>
            <w:tcW w:w="2531" w:type="dxa"/>
            <w:vAlign w:val="top"/>
          </w:tcPr>
          <w:p>
            <w:pPr>
              <w:pStyle w:val="TableText"/>
              <w:spacing w:before="100" w:line="316" w:lineRule="exact"/>
              <w:ind w:left="298"/>
            </w:pPr>
            <w:r>
              <w:rPr>
                <w:position w:val="11"/>
              </w:rPr>
              <w:t>GB</w:t>
            </w:r>
            <w:r>
              <w:rPr>
                <w:spacing w:val="4"/>
                <w:position w:val="11"/>
              </w:rPr>
              <w:t>/T</w:t>
            </w:r>
            <w:r>
              <w:rPr>
                <w:spacing w:val="29"/>
                <w:position w:val="11"/>
              </w:rPr>
              <w:t xml:space="preserve"> </w:t>
            </w:r>
            <w:r>
              <w:rPr>
                <w:spacing w:val="4"/>
                <w:position w:val="11"/>
              </w:rPr>
              <w:t>14850-2020/</w:t>
            </w:r>
            <w:r>
              <w:rPr>
                <w:position w:val="11"/>
              </w:rPr>
              <w:t>ISO</w:t>
            </w:r>
          </w:p>
          <w:p>
            <w:pPr>
              <w:pStyle w:val="TableText"/>
              <w:spacing w:line="194" w:lineRule="auto"/>
              <w:ind w:left="795"/>
            </w:pPr>
            <w:r>
              <w:rPr>
                <w:spacing w:val="3"/>
              </w:rPr>
              <w:t>7504: 2015</w:t>
            </w:r>
          </w:p>
        </w:tc>
        <w:tc>
          <w:tcPr>
            <w:tcW w:w="5322" w:type="dxa"/>
            <w:vAlign w:val="top"/>
          </w:tcPr>
          <w:p>
            <w:pPr>
              <w:spacing w:before="224" w:line="228" w:lineRule="auto"/>
              <w:ind w:left="113"/>
              <w:rPr>
                <w:rFonts w:ascii="SimSun" w:eastAsia="SimSun" w:hAnsi="SimSun" w:cs="SimSun"/>
                <w:sz w:val="20"/>
                <w:szCs w:val="20"/>
              </w:rPr>
            </w:pPr>
            <w:r>
              <w:rPr>
                <w:rFonts w:ascii="SimSun" w:eastAsia="SimSun" w:hAnsi="SimSun" w:cs="SimSun"/>
                <w:spacing w:val="6"/>
                <w:sz w:val="20"/>
                <w:szCs w:val="20"/>
              </w:rPr>
              <w:t>气体分析</w:t>
            </w:r>
            <w:r>
              <w:rPr>
                <w:rFonts w:ascii="SimSun" w:eastAsia="SimSun" w:hAnsi="SimSun" w:cs="SimSun"/>
                <w:spacing w:val="17"/>
                <w:sz w:val="20"/>
                <w:szCs w:val="20"/>
              </w:rPr>
              <w:t xml:space="preserve"> </w:t>
            </w:r>
            <w:r>
              <w:rPr>
                <w:rFonts w:ascii="SimSun" w:eastAsia="SimSun" w:hAnsi="SimSun" w:cs="SimSun"/>
                <w:spacing w:val="6"/>
                <w:sz w:val="20"/>
                <w:szCs w:val="20"/>
              </w:rPr>
              <w:t>词汇</w:t>
            </w:r>
          </w:p>
        </w:tc>
      </w:tr>
      <w:tr>
        <w:tblPrEx>
          <w:tblW w:w="8532" w:type="dxa"/>
          <w:tblInd w:w="2" w:type="dxa"/>
          <w:tblLayout w:type="fixed"/>
        </w:tblPrEx>
        <w:trPr>
          <w:trHeight w:val="659"/>
        </w:trPr>
        <w:tc>
          <w:tcPr>
            <w:tcW w:w="679" w:type="dxa"/>
            <w:vAlign w:val="top"/>
          </w:tcPr>
          <w:p>
            <w:pPr>
              <w:pStyle w:val="TableText"/>
              <w:spacing w:before="263" w:line="195" w:lineRule="auto"/>
              <w:ind w:left="286"/>
            </w:pPr>
            <w:r>
              <w:rPr>
                <w:spacing w:val="1"/>
              </w:rPr>
              <w:t>4</w:t>
            </w:r>
          </w:p>
        </w:tc>
        <w:tc>
          <w:tcPr>
            <w:tcW w:w="2531" w:type="dxa"/>
            <w:vAlign w:val="top"/>
          </w:tcPr>
          <w:p>
            <w:pPr>
              <w:pStyle w:val="TableText"/>
              <w:spacing w:before="103" w:line="316" w:lineRule="exact"/>
              <w:ind w:left="298"/>
            </w:pPr>
            <w:r>
              <w:rPr>
                <w:position w:val="11"/>
              </w:rPr>
              <w:t>GB</w:t>
            </w:r>
            <w:r>
              <w:rPr>
                <w:spacing w:val="5"/>
                <w:position w:val="11"/>
              </w:rPr>
              <w:t>/T 38521-2020/</w:t>
            </w:r>
            <w:r>
              <w:rPr>
                <w:position w:val="11"/>
              </w:rPr>
              <w:t>ISO</w:t>
            </w:r>
          </w:p>
          <w:p>
            <w:pPr>
              <w:pStyle w:val="TableText"/>
              <w:spacing w:line="194" w:lineRule="auto"/>
              <w:ind w:left="757"/>
            </w:pPr>
            <w:r>
              <w:rPr>
                <w:spacing w:val="2"/>
              </w:rPr>
              <w:t>19229: 2015</w:t>
            </w:r>
          </w:p>
        </w:tc>
        <w:tc>
          <w:tcPr>
            <w:tcW w:w="5322" w:type="dxa"/>
            <w:vAlign w:val="top"/>
          </w:tcPr>
          <w:p>
            <w:pPr>
              <w:spacing w:before="227" w:line="228" w:lineRule="auto"/>
              <w:ind w:left="113"/>
              <w:rPr>
                <w:rFonts w:ascii="SimSun" w:eastAsia="SimSun" w:hAnsi="SimSun" w:cs="SimSun"/>
                <w:sz w:val="20"/>
                <w:szCs w:val="20"/>
              </w:rPr>
            </w:pPr>
            <w:r>
              <w:rPr>
                <w:rFonts w:ascii="SimSun" w:eastAsia="SimSun" w:hAnsi="SimSun" w:cs="SimSun"/>
                <w:spacing w:val="9"/>
                <w:sz w:val="20"/>
                <w:szCs w:val="20"/>
              </w:rPr>
              <w:t>气体分析 纯度分析和纯度数据的处理</w:t>
            </w:r>
          </w:p>
        </w:tc>
      </w:tr>
      <w:tr>
        <w:tblPrEx>
          <w:tblW w:w="8532" w:type="dxa"/>
          <w:tblInd w:w="2" w:type="dxa"/>
          <w:tblLayout w:type="fixed"/>
        </w:tblPrEx>
        <w:trPr>
          <w:trHeight w:val="664"/>
        </w:trPr>
        <w:tc>
          <w:tcPr>
            <w:tcW w:w="679" w:type="dxa"/>
            <w:vAlign w:val="top"/>
          </w:tcPr>
          <w:p>
            <w:pPr>
              <w:pStyle w:val="TableText"/>
              <w:spacing w:before="267" w:line="192" w:lineRule="auto"/>
              <w:ind w:left="293"/>
            </w:pPr>
            <w:r>
              <w:t>5</w:t>
            </w:r>
          </w:p>
        </w:tc>
        <w:tc>
          <w:tcPr>
            <w:tcW w:w="2531" w:type="dxa"/>
            <w:vAlign w:val="top"/>
          </w:tcPr>
          <w:p>
            <w:pPr>
              <w:pStyle w:val="TableText"/>
              <w:spacing w:before="104" w:line="316" w:lineRule="exact"/>
              <w:ind w:left="257"/>
            </w:pPr>
            <w:r>
              <w:rPr>
                <w:position w:val="11"/>
              </w:rPr>
              <w:t>GB</w:t>
            </w:r>
            <w:r>
              <w:rPr>
                <w:spacing w:val="10"/>
                <w:position w:val="11"/>
              </w:rPr>
              <w:t>/</w:t>
            </w:r>
            <w:r>
              <w:rPr>
                <w:position w:val="11"/>
              </w:rPr>
              <w:t>T</w:t>
            </w:r>
            <w:r>
              <w:rPr>
                <w:spacing w:val="10"/>
                <w:position w:val="11"/>
              </w:rPr>
              <w:t xml:space="preserve"> </w:t>
            </w:r>
            <w:r>
              <w:rPr>
                <w:position w:val="11"/>
              </w:rPr>
              <w:t>XXXX</w:t>
            </w:r>
            <w:r>
              <w:rPr>
                <w:spacing w:val="10"/>
                <w:position w:val="11"/>
              </w:rPr>
              <w:t>-2024/</w:t>
            </w:r>
            <w:r>
              <w:rPr>
                <w:position w:val="11"/>
              </w:rPr>
              <w:t>ISO</w:t>
            </w:r>
          </w:p>
          <w:p>
            <w:pPr>
              <w:pStyle w:val="TableText"/>
              <w:spacing w:line="194" w:lineRule="auto"/>
              <w:ind w:left="757"/>
            </w:pPr>
            <w:r>
              <w:rPr>
                <w:spacing w:val="2"/>
              </w:rPr>
              <w:t>12963: 2017</w:t>
            </w:r>
          </w:p>
        </w:tc>
        <w:tc>
          <w:tcPr>
            <w:tcW w:w="5322" w:type="dxa"/>
            <w:vAlign w:val="top"/>
          </w:tcPr>
          <w:p>
            <w:pPr>
              <w:spacing w:before="72" w:line="259" w:lineRule="auto"/>
              <w:ind w:left="134" w:right="109" w:hanging="21"/>
              <w:rPr>
                <w:rFonts w:ascii="SimSun" w:eastAsia="SimSun" w:hAnsi="SimSun" w:cs="SimSun"/>
                <w:sz w:val="20"/>
                <w:szCs w:val="20"/>
              </w:rPr>
            </w:pPr>
            <w:r>
              <w:rPr>
                <w:rFonts w:ascii="SimSun" w:eastAsia="SimSun" w:hAnsi="SimSun" w:cs="SimSun"/>
                <w:spacing w:val="16"/>
                <w:sz w:val="20"/>
                <w:szCs w:val="20"/>
              </w:rPr>
              <w:t>气体分析 基于单点和两点校准的混合气体组成的测定</w:t>
            </w:r>
            <w:r>
              <w:rPr>
                <w:rFonts w:ascii="SimSun" w:eastAsia="SimSun" w:hAnsi="SimSun" w:cs="SimSun"/>
                <w:spacing w:val="8"/>
                <w:sz w:val="20"/>
                <w:szCs w:val="20"/>
              </w:rPr>
              <w:t xml:space="preserve"> </w:t>
            </w:r>
            <w:r>
              <w:rPr>
                <w:rFonts w:ascii="SimSun" w:eastAsia="SimSun" w:hAnsi="SimSun" w:cs="SimSun"/>
                <w:spacing w:val="-1"/>
                <w:sz w:val="20"/>
                <w:szCs w:val="20"/>
              </w:rPr>
              <w:t>比较法</w:t>
            </w:r>
          </w:p>
        </w:tc>
      </w:tr>
    </w:tbl>
    <w:p>
      <w:pPr>
        <w:pStyle w:val="BodyText"/>
        <w:spacing w:before="115" w:line="360" w:lineRule="auto"/>
        <w:ind w:left="118" w:right="191" w:firstLine="425"/>
        <w:jc w:val="both"/>
      </w:pPr>
      <w:r>
        <w:rPr>
          <w:spacing w:val="-1"/>
        </w:rPr>
        <w:t>起草小组参考这些标准的内容，采用翻译法对</w:t>
      </w:r>
      <w:r>
        <w:rPr>
          <w:spacing w:val="-54"/>
        </w:rPr>
        <w:t xml:space="preserve"> </w:t>
      </w:r>
      <w:r>
        <w:rPr>
          <w:rFonts w:ascii="Times New Roman" w:eastAsia="Times New Roman" w:hAnsi="Times New Roman" w:cs="Times New Roman"/>
          <w:spacing w:val="-1"/>
        </w:rPr>
        <w:t>ISO 61</w:t>
      </w:r>
      <w:r>
        <w:rPr>
          <w:rFonts w:ascii="Times New Roman" w:eastAsia="Times New Roman" w:hAnsi="Times New Roman" w:cs="Times New Roman"/>
          <w:spacing w:val="-2"/>
        </w:rPr>
        <w:t xml:space="preserve">45-7: 2019 </w:t>
      </w:r>
      <w:r>
        <w:rPr>
          <w:spacing w:val="-2"/>
        </w:rPr>
        <w:t>进行翻译。</w:t>
      </w:r>
      <w:r>
        <w:t xml:space="preserve"> </w:t>
      </w:r>
      <w:r>
        <w:rPr>
          <w:rFonts w:ascii="Times New Roman" w:eastAsia="Times New Roman" w:hAnsi="Times New Roman" w:cs="Times New Roman"/>
          <w:spacing w:val="-2"/>
        </w:rPr>
        <w:t xml:space="preserve">2021 </w:t>
      </w:r>
      <w:r>
        <w:rPr>
          <w:spacing w:val="-2"/>
        </w:rPr>
        <w:t>年</w:t>
      </w:r>
      <w:r>
        <w:rPr>
          <w:spacing w:val="-36"/>
        </w:rPr>
        <w:t xml:space="preserve"> </w:t>
      </w:r>
      <w:r>
        <w:rPr>
          <w:rFonts w:ascii="Times New Roman" w:eastAsia="Times New Roman" w:hAnsi="Times New Roman" w:cs="Times New Roman"/>
          <w:spacing w:val="-2"/>
        </w:rPr>
        <w:t>9</w:t>
      </w:r>
      <w:r>
        <w:rPr>
          <w:rFonts w:ascii="Times New Roman" w:eastAsia="Times New Roman" w:hAnsi="Times New Roman" w:cs="Times New Roman"/>
          <w:spacing w:val="15"/>
        </w:rPr>
        <w:t xml:space="preserve"> </w:t>
      </w:r>
      <w:r>
        <w:rPr>
          <w:spacing w:val="-2"/>
        </w:rPr>
        <w:t>月，起草小组各单位在标准草案稿的基础上分别完成了各自部分的标</w:t>
      </w:r>
      <w:r>
        <w:t xml:space="preserve"> </w:t>
      </w:r>
      <w:r>
        <w:rPr>
          <w:spacing w:val="1"/>
        </w:rPr>
        <w:t>准翻译文本初稿。</w:t>
      </w:r>
      <w:r>
        <w:rPr>
          <w:rFonts w:ascii="Times New Roman" w:eastAsia="Times New Roman" w:hAnsi="Times New Roman" w:cs="Times New Roman"/>
          <w:spacing w:val="1"/>
        </w:rPr>
        <w:t xml:space="preserve">2022 </w:t>
      </w:r>
      <w:r>
        <w:rPr>
          <w:spacing w:val="1"/>
        </w:rPr>
        <w:t>年</w:t>
      </w:r>
      <w:r>
        <w:rPr>
          <w:spacing w:val="-29"/>
        </w:rPr>
        <w:t xml:space="preserve"> </w:t>
      </w:r>
      <w:r>
        <w:rPr>
          <w:rFonts w:ascii="Times New Roman" w:eastAsia="Times New Roman" w:hAnsi="Times New Roman" w:cs="Times New Roman"/>
          <w:spacing w:val="1"/>
        </w:rPr>
        <w:t>10</w:t>
      </w:r>
      <w:r>
        <w:rPr>
          <w:rFonts w:ascii="Times New Roman" w:eastAsia="Times New Roman" w:hAnsi="Times New Roman" w:cs="Times New Roman"/>
          <w:spacing w:val="17"/>
          <w:w w:val="101"/>
        </w:rPr>
        <w:t xml:space="preserve"> </w:t>
      </w:r>
      <w:r>
        <w:rPr>
          <w:spacing w:val="1"/>
        </w:rPr>
        <w:t>月，由牵头起草单位西南化工研究设计院</w:t>
      </w:r>
      <w:r>
        <w:t>有限公</w:t>
      </w:r>
    </w:p>
    <w:p>
      <w:pPr>
        <w:pStyle w:val="BodyText"/>
        <w:spacing w:line="219" w:lineRule="auto"/>
        <w:ind w:left="132"/>
      </w:pPr>
      <w:r>
        <w:rPr>
          <w:spacing w:val="-1"/>
        </w:rPr>
        <w:t>司负责整合所有标准翻译，完成了标准草案的编写工作。</w:t>
      </w:r>
    </w:p>
    <w:p>
      <w:pPr>
        <w:pStyle w:val="BodyText"/>
        <w:spacing w:before="184" w:line="219" w:lineRule="auto"/>
        <w:ind w:left="119"/>
      </w:pPr>
      <w:r>
        <w:rPr>
          <w:rFonts w:ascii="Times New Roman" w:eastAsia="Times New Roman" w:hAnsi="Times New Roman" w:cs="Times New Roman"/>
          <w:b/>
          <w:bCs/>
          <w:spacing w:val="-1"/>
        </w:rPr>
        <w:t xml:space="preserve">2.  </w:t>
      </w:r>
      <w:r>
        <w:rPr>
          <w:spacing w:val="-1"/>
          <w14:textOutline w14:w="4358" w14:cap="sq">
            <w14:solidFill>
              <w14:srgbClr w14:val="000000"/>
            </w14:solidFill>
            <w14:prstDash w14:val="solid"/>
            <w14:bevel/>
          </w14:textOutline>
        </w:rPr>
        <w:t>立项申请阶段</w:t>
      </w:r>
    </w:p>
    <w:p>
      <w:pPr>
        <w:pStyle w:val="BodyText"/>
        <w:spacing w:before="182" w:line="360" w:lineRule="auto"/>
        <w:ind w:left="121" w:right="232" w:firstLine="476"/>
        <w:jc w:val="both"/>
        <w:rPr>
          <w:rFonts w:ascii="Times New Roman" w:eastAsia="Times New Roman" w:hAnsi="Times New Roman" w:cs="Times New Roman"/>
        </w:rPr>
      </w:pPr>
      <w:r>
        <w:rPr>
          <w:rFonts w:ascii="Times New Roman" w:eastAsia="Times New Roman" w:hAnsi="Times New Roman" w:cs="Times New Roman"/>
        </w:rPr>
        <w:t xml:space="preserve">2021 </w:t>
      </w:r>
      <w:r>
        <w:t>年</w:t>
      </w:r>
      <w:r>
        <w:rPr>
          <w:spacing w:val="-27"/>
        </w:rPr>
        <w:t xml:space="preserve"> </w:t>
      </w:r>
      <w:r>
        <w:rPr>
          <w:rFonts w:ascii="Times New Roman" w:eastAsia="Times New Roman" w:hAnsi="Times New Roman" w:cs="Times New Roman"/>
        </w:rPr>
        <w:t>12</w:t>
      </w:r>
      <w:r>
        <w:rPr>
          <w:rFonts w:ascii="Times New Roman" w:eastAsia="Times New Roman" w:hAnsi="Times New Roman" w:cs="Times New Roman"/>
          <w:spacing w:val="19"/>
          <w:w w:val="101"/>
        </w:rPr>
        <w:t xml:space="preserve"> </w:t>
      </w:r>
      <w:r>
        <w:t>月牵头单位在气标委</w:t>
      </w:r>
      <w:r>
        <w:rPr>
          <w:spacing w:val="-50"/>
        </w:rPr>
        <w:t xml:space="preserve"> </w:t>
      </w:r>
      <w:r>
        <w:rPr>
          <w:rFonts w:ascii="Times New Roman" w:eastAsia="Times New Roman" w:hAnsi="Times New Roman" w:cs="Times New Roman"/>
        </w:rPr>
        <w:t>2021</w:t>
      </w:r>
      <w:r>
        <w:rPr>
          <w:rFonts w:ascii="Times New Roman" w:eastAsia="Times New Roman" w:hAnsi="Times New Roman" w:cs="Times New Roman"/>
          <w:spacing w:val="15"/>
        </w:rPr>
        <w:t xml:space="preserve"> </w:t>
      </w:r>
      <w:r>
        <w:t>年会上提出了转化</w:t>
      </w:r>
      <w:r>
        <w:rPr>
          <w:spacing w:val="-49"/>
        </w:rPr>
        <w:t xml:space="preserve"> </w:t>
      </w:r>
      <w:r>
        <w:rPr>
          <w:rFonts w:ascii="Times New Roman" w:eastAsia="Times New Roman" w:hAnsi="Times New Roman" w:cs="Times New Roman"/>
        </w:rPr>
        <w:t>I</w:t>
      </w:r>
      <w:r>
        <w:rPr>
          <w:rFonts w:ascii="Times New Roman" w:eastAsia="Times New Roman" w:hAnsi="Times New Roman" w:cs="Times New Roman"/>
          <w:spacing w:val="-1"/>
        </w:rPr>
        <w:t>SO</w:t>
      </w:r>
      <w:r>
        <w:rPr>
          <w:rFonts w:ascii="Times New Roman" w:eastAsia="Times New Roman" w:hAnsi="Times New Roman" w:cs="Times New Roman"/>
          <w:spacing w:val="17"/>
        </w:rPr>
        <w:t xml:space="preserve"> </w:t>
      </w:r>
      <w:r>
        <w:rPr>
          <w:rFonts w:ascii="Times New Roman" w:eastAsia="Times New Roman" w:hAnsi="Times New Roman" w:cs="Times New Roman"/>
          <w:spacing w:val="-1"/>
        </w:rPr>
        <w:t>6145-7: 2019</w:t>
      </w:r>
      <w:r>
        <w:rPr>
          <w:rFonts w:ascii="Times New Roman" w:eastAsia="Times New Roman" w:hAnsi="Times New Roman" w:cs="Times New Roman"/>
        </w:rPr>
        <w:t xml:space="preserve"> </w:t>
      </w:r>
      <w:r>
        <w:rPr>
          <w:spacing w:val="-4"/>
        </w:rPr>
        <w:t>制定国家标准的提案，全体委员进行了充分讨论。本项目申报前于</w:t>
      </w:r>
      <w:r>
        <w:rPr>
          <w:spacing w:val="-37"/>
        </w:rPr>
        <w:t xml:space="preserve"> </w:t>
      </w:r>
      <w:r>
        <w:rPr>
          <w:rFonts w:ascii="Times New Roman" w:eastAsia="Times New Roman" w:hAnsi="Times New Roman" w:cs="Times New Roman"/>
          <w:spacing w:val="-4"/>
        </w:rPr>
        <w:t xml:space="preserve">2022 </w:t>
      </w:r>
      <w:r>
        <w:rPr>
          <w:spacing w:val="-4"/>
        </w:rPr>
        <w:t>年</w:t>
      </w:r>
      <w:r>
        <w:rPr>
          <w:spacing w:val="-49"/>
        </w:rPr>
        <w:t xml:space="preserve"> </w:t>
      </w:r>
      <w:r>
        <w:rPr>
          <w:rFonts w:ascii="Times New Roman" w:eastAsia="Times New Roman" w:hAnsi="Times New Roman" w:cs="Times New Roman"/>
          <w:spacing w:val="-4"/>
        </w:rPr>
        <w:t>5</w:t>
      </w:r>
      <w:r>
        <w:rPr>
          <w:rFonts w:ascii="Times New Roman" w:eastAsia="Times New Roman" w:hAnsi="Times New Roman" w:cs="Times New Roman"/>
          <w:spacing w:val="15"/>
          <w:w w:val="101"/>
        </w:rPr>
        <w:t xml:space="preserve"> </w:t>
      </w:r>
      <w:r>
        <w:rPr>
          <w:spacing w:val="-4"/>
        </w:rPr>
        <w:t>月</w:t>
      </w:r>
      <w:r>
        <w:t xml:space="preserve"> </w:t>
      </w:r>
      <w:r>
        <w:rPr>
          <w:spacing w:val="5"/>
        </w:rPr>
        <w:t>在国标委网站</w:t>
      </w:r>
      <w:r>
        <w:rPr>
          <w:rFonts w:ascii="Times New Roman" w:eastAsia="Times New Roman" w:hAnsi="Times New Roman" w:cs="Times New Roman"/>
          <w:spacing w:val="5"/>
        </w:rPr>
        <w:t>“</w:t>
      </w:r>
      <w:r>
        <w:rPr>
          <w:rFonts w:ascii="Times New Roman" w:eastAsia="Times New Roman" w:hAnsi="Times New Roman" w:cs="Times New Roman"/>
          <w:spacing w:val="-31"/>
        </w:rPr>
        <w:t xml:space="preserve"> </w:t>
      </w:r>
      <w:r>
        <w:rPr>
          <w:spacing w:val="5"/>
        </w:rPr>
        <w:t>全国专业技术委员会工作平台</w:t>
      </w:r>
      <w:r>
        <w:rPr>
          <w:rFonts w:ascii="Times New Roman" w:eastAsia="Times New Roman" w:hAnsi="Times New Roman" w:cs="Times New Roman"/>
          <w:spacing w:val="5"/>
        </w:rPr>
        <w:t>”</w:t>
      </w:r>
      <w:r>
        <w:rPr>
          <w:spacing w:val="5"/>
        </w:rPr>
        <w:t>进行了电子投票，应投委员</w:t>
      </w:r>
      <w:r>
        <w:rPr>
          <w:spacing w:val="-36"/>
        </w:rPr>
        <w:t xml:space="preserve"> </w:t>
      </w:r>
      <w:r>
        <w:rPr>
          <w:rFonts w:ascii="Times New Roman" w:eastAsia="Times New Roman" w:hAnsi="Times New Roman" w:cs="Times New Roman"/>
          <w:spacing w:val="5"/>
        </w:rPr>
        <w:t>89</w:t>
      </w:r>
    </w:p>
    <w:p>
      <w:pPr>
        <w:pStyle w:val="BodyText"/>
        <w:spacing w:before="1" w:line="219" w:lineRule="auto"/>
        <w:ind w:left="124"/>
        <w:sectPr>
          <w:footerReference w:type="default" r:id="rId6"/>
          <w:pgSz w:w="11906" w:h="16839"/>
          <w:pgMar w:top="1431" w:right="1684" w:bottom="1156" w:left="1684" w:header="0" w:footer="994" w:gutter="0"/>
          <w:pgNumType w:start="3"/>
          <w:cols w:space="708"/>
        </w:sectPr>
      </w:pPr>
      <w:r>
        <w:rPr>
          <w:spacing w:val="-1"/>
        </w:rPr>
        <w:t>人，以</w:t>
      </w:r>
      <w:r>
        <w:rPr>
          <w:spacing w:val="-34"/>
        </w:rPr>
        <w:t xml:space="preserve"> </w:t>
      </w:r>
      <w:r>
        <w:rPr>
          <w:rFonts w:ascii="Times New Roman" w:eastAsia="Times New Roman" w:hAnsi="Times New Roman" w:cs="Times New Roman"/>
          <w:spacing w:val="-1"/>
        </w:rPr>
        <w:t xml:space="preserve">89 </w:t>
      </w:r>
      <w:r>
        <w:rPr>
          <w:spacing w:val="-1"/>
        </w:rPr>
        <w:t>票赞成、</w:t>
      </w:r>
      <w:r>
        <w:rPr>
          <w:rFonts w:ascii="Times New Roman" w:eastAsia="Times New Roman" w:hAnsi="Times New Roman" w:cs="Times New Roman"/>
          <w:spacing w:val="-1"/>
        </w:rPr>
        <w:t xml:space="preserve">0 </w:t>
      </w:r>
      <w:r>
        <w:rPr>
          <w:spacing w:val="-1"/>
        </w:rPr>
        <w:t>票反对、</w:t>
      </w:r>
      <w:r>
        <w:rPr>
          <w:rFonts w:ascii="Times New Roman" w:eastAsia="Times New Roman" w:hAnsi="Times New Roman" w:cs="Times New Roman"/>
          <w:spacing w:val="-1"/>
        </w:rPr>
        <w:t xml:space="preserve">0 </w:t>
      </w:r>
      <w:r>
        <w:rPr>
          <w:spacing w:val="-1"/>
        </w:rPr>
        <w:t>票弃权（</w:t>
      </w:r>
      <w:r>
        <w:rPr>
          <w:rFonts w:ascii="Times New Roman" w:eastAsia="Times New Roman" w:hAnsi="Times New Roman" w:cs="Times New Roman"/>
          <w:spacing w:val="-1"/>
        </w:rPr>
        <w:t>89/0/89/89</w:t>
      </w:r>
      <w:r>
        <w:rPr>
          <w:spacing w:val="-1"/>
        </w:rPr>
        <w:t>）通过立项提议。</w:t>
      </w:r>
    </w:p>
    <w:p>
      <w:pPr>
        <w:pStyle w:val="BodyText"/>
        <w:spacing w:before="280" w:line="400" w:lineRule="auto"/>
        <w:ind w:left="121" w:right="232" w:firstLine="428"/>
        <w:jc w:val="both"/>
      </w:pPr>
      <w:r>
        <w:rPr>
          <w:spacing w:val="-5"/>
        </w:rPr>
        <w:t>2022</w:t>
      </w:r>
      <w:r>
        <w:rPr>
          <w:spacing w:val="-50"/>
        </w:rPr>
        <w:t xml:space="preserve"> </w:t>
      </w:r>
      <w:r>
        <w:rPr>
          <w:spacing w:val="-5"/>
        </w:rPr>
        <w:t>年</w:t>
      </w:r>
      <w:r>
        <w:rPr>
          <w:spacing w:val="-46"/>
        </w:rPr>
        <w:t xml:space="preserve"> </w:t>
      </w:r>
      <w:r>
        <w:rPr>
          <w:spacing w:val="-5"/>
        </w:rPr>
        <w:t>5</w:t>
      </w:r>
      <w:r>
        <w:rPr>
          <w:spacing w:val="-42"/>
        </w:rPr>
        <w:t xml:space="preserve"> </w:t>
      </w:r>
      <w:r>
        <w:rPr>
          <w:spacing w:val="-5"/>
        </w:rPr>
        <w:t>月</w:t>
      </w:r>
      <w:r>
        <w:rPr>
          <w:spacing w:val="-33"/>
        </w:rPr>
        <w:t xml:space="preserve"> </w:t>
      </w:r>
      <w:r>
        <w:rPr>
          <w:spacing w:val="-5"/>
        </w:rPr>
        <w:t>14 日气标委秘书处行文“（2022）委字第</w:t>
      </w:r>
      <w:r>
        <w:rPr>
          <w:spacing w:val="-31"/>
        </w:rPr>
        <w:t xml:space="preserve"> </w:t>
      </w:r>
      <w:r>
        <w:rPr>
          <w:spacing w:val="-5"/>
        </w:rPr>
        <w:t>11</w:t>
      </w:r>
      <w:r>
        <w:rPr>
          <w:spacing w:val="-45"/>
        </w:rPr>
        <w:t xml:space="preserve"> </w:t>
      </w:r>
      <w:r>
        <w:rPr>
          <w:spacing w:val="-5"/>
        </w:rPr>
        <w:t>号</w:t>
      </w:r>
      <w:r>
        <w:rPr>
          <w:spacing w:val="-85"/>
        </w:rPr>
        <w:t xml:space="preserve"> </w:t>
      </w:r>
      <w:r>
        <w:rPr>
          <w:spacing w:val="-5"/>
        </w:rPr>
        <w:t>”</w:t>
      </w:r>
      <w:r>
        <w:rPr>
          <w:spacing w:val="-6"/>
        </w:rPr>
        <w:t>——《关于</w:t>
      </w:r>
      <w:r>
        <w:t xml:space="preserve"> </w:t>
      </w:r>
      <w:r>
        <w:rPr>
          <w:spacing w:val="-3"/>
        </w:rPr>
        <w:t>申报《气体分析  混合气体组成的测定 基于单点和两点校准的比较法》等叁项</w:t>
      </w:r>
      <w:r>
        <w:rPr>
          <w:spacing w:val="9"/>
        </w:rPr>
        <w:t xml:space="preserve"> </w:t>
      </w:r>
      <w:r>
        <w:rPr>
          <w:spacing w:val="1"/>
        </w:rPr>
        <w:t>国家标准项目修订计划的函》经中国石油和化学</w:t>
      </w:r>
      <w:r>
        <w:t xml:space="preserve">工业联合会向国家标准化技术 </w:t>
      </w:r>
      <w:r>
        <w:rPr>
          <w:spacing w:val="-3"/>
        </w:rPr>
        <w:t>委员会（以下简称“</w:t>
      </w:r>
      <w:r>
        <w:rPr>
          <w:spacing w:val="-71"/>
        </w:rPr>
        <w:t xml:space="preserve"> </w:t>
      </w:r>
      <w:r>
        <w:rPr>
          <w:spacing w:val="-3"/>
        </w:rPr>
        <w:t>国标委</w:t>
      </w:r>
      <w:r>
        <w:rPr>
          <w:spacing w:val="-88"/>
        </w:rPr>
        <w:t xml:space="preserve"> </w:t>
      </w:r>
      <w:r>
        <w:rPr>
          <w:spacing w:val="-3"/>
        </w:rPr>
        <w:t>”）提出修订国家标准</w:t>
      </w:r>
      <w:r>
        <w:rPr>
          <w:spacing w:val="-54"/>
        </w:rPr>
        <w:t xml:space="preserve"> </w:t>
      </w:r>
      <w:r>
        <w:rPr>
          <w:spacing w:val="-3"/>
        </w:rPr>
        <w:t>GB/T 5275.7-2014《气体分</w:t>
      </w:r>
    </w:p>
    <w:p>
      <w:pPr>
        <w:pStyle w:val="BodyText"/>
        <w:spacing w:line="219" w:lineRule="auto"/>
        <w:ind w:left="124"/>
      </w:pPr>
      <w:r>
        <w:rPr>
          <w:spacing w:val="-1"/>
        </w:rPr>
        <w:t>析 动态体积法制备校准用混合气体  第</w:t>
      </w:r>
      <w:r>
        <w:rPr>
          <w:spacing w:val="-45"/>
        </w:rPr>
        <w:t xml:space="preserve"> </w:t>
      </w:r>
      <w:r>
        <w:rPr>
          <w:spacing w:val="-1"/>
        </w:rPr>
        <w:t>7</w:t>
      </w:r>
      <w:r>
        <w:rPr>
          <w:spacing w:val="-48"/>
        </w:rPr>
        <w:t xml:space="preserve"> </w:t>
      </w:r>
      <w:r>
        <w:rPr>
          <w:spacing w:val="-1"/>
        </w:rPr>
        <w:t>部分：热式质量控制器</w:t>
      </w:r>
      <w:r>
        <w:rPr>
          <w:spacing w:val="-2"/>
        </w:rPr>
        <w:t>》的申请。</w:t>
      </w:r>
    </w:p>
    <w:p>
      <w:pPr>
        <w:spacing w:line="219" w:lineRule="auto"/>
        <w:sectPr>
          <w:footerReference w:type="default" r:id="rId7"/>
          <w:type w:val="nextPage"/>
          <w:pgSz w:w="11906" w:h="16839"/>
          <w:pgMar w:top="1431" w:right="1684" w:bottom="1156" w:left="1684" w:header="0" w:footer="994" w:gutter="0"/>
          <w:pgNumType w:start="4"/>
          <w:cols w:space="708"/>
          <w:titlePg w:val="0"/>
        </w:sectPr>
      </w:pPr>
    </w:p>
    <w:p>
      <w:pPr>
        <w:pStyle w:val="BodyText"/>
        <w:spacing w:before="122" w:line="360" w:lineRule="auto"/>
        <w:ind w:left="9" w:firstLine="426"/>
      </w:pPr>
      <w:r>
        <w:rPr>
          <w:rFonts w:ascii="Times New Roman" w:eastAsia="Times New Roman" w:hAnsi="Times New Roman" w:cs="Times New Roman"/>
          <w:spacing w:val="-3"/>
        </w:rPr>
        <w:t xml:space="preserve">2023 </w:t>
      </w:r>
      <w:r>
        <w:rPr>
          <w:spacing w:val="-3"/>
        </w:rPr>
        <w:t>年</w:t>
      </w:r>
      <w:r>
        <w:rPr>
          <w:spacing w:val="-32"/>
        </w:rPr>
        <w:t xml:space="preserve"> </w:t>
      </w:r>
      <w:r>
        <w:rPr>
          <w:rFonts w:ascii="Times New Roman" w:eastAsia="Times New Roman" w:hAnsi="Times New Roman" w:cs="Times New Roman"/>
          <w:spacing w:val="-3"/>
        </w:rPr>
        <w:t>12</w:t>
      </w:r>
      <w:r>
        <w:rPr>
          <w:rFonts w:ascii="Times New Roman" w:eastAsia="Times New Roman" w:hAnsi="Times New Roman" w:cs="Times New Roman"/>
          <w:spacing w:val="15"/>
        </w:rPr>
        <w:t xml:space="preserve"> </w:t>
      </w:r>
      <w:r>
        <w:rPr>
          <w:spacing w:val="-3"/>
        </w:rPr>
        <w:t>月</w:t>
      </w:r>
      <w:r>
        <w:rPr>
          <w:spacing w:val="-55"/>
        </w:rPr>
        <w:t xml:space="preserve"> </w:t>
      </w:r>
      <w:r>
        <w:rPr>
          <w:rFonts w:ascii="Times New Roman" w:eastAsia="Times New Roman" w:hAnsi="Times New Roman" w:cs="Times New Roman"/>
          <w:spacing w:val="-3"/>
        </w:rPr>
        <w:t xml:space="preserve">28  </w:t>
      </w:r>
      <w:r>
        <w:rPr>
          <w:spacing w:val="-3"/>
        </w:rPr>
        <w:t>日，国家标准化管理委员</w:t>
      </w:r>
      <w:r>
        <w:rPr>
          <w:spacing w:val="-4"/>
        </w:rPr>
        <w:t>会下发“</w:t>
      </w:r>
      <w:r>
        <w:rPr>
          <w:spacing w:val="-87"/>
        </w:rPr>
        <w:t xml:space="preserve"> </w:t>
      </w:r>
      <w:r>
        <w:rPr>
          <w:spacing w:val="-4"/>
        </w:rPr>
        <w:t>国标委发</w:t>
      </w:r>
      <w:r>
        <w:rPr>
          <w:rFonts w:ascii="Times New Roman" w:eastAsia="Times New Roman" w:hAnsi="Times New Roman" w:cs="Times New Roman"/>
          <w:spacing w:val="-4"/>
        </w:rPr>
        <w:t>[2023]64</w:t>
      </w:r>
      <w:r>
        <w:rPr>
          <w:rFonts w:ascii="Times New Roman" w:eastAsia="Times New Roman" w:hAnsi="Times New Roman" w:cs="Times New Roman"/>
          <w:spacing w:val="15"/>
        </w:rPr>
        <w:t xml:space="preserve"> </w:t>
      </w:r>
      <w:r>
        <w:rPr>
          <w:spacing w:val="-4"/>
        </w:rPr>
        <w:t>号文</w:t>
      </w:r>
      <w:r>
        <w:rPr>
          <w:spacing w:val="-88"/>
        </w:rPr>
        <w:t xml:space="preserve"> </w:t>
      </w:r>
      <w:r>
        <w:rPr>
          <w:spacing w:val="-4"/>
        </w:rPr>
        <w:t>”</w:t>
      </w:r>
      <w:r>
        <w:t xml:space="preserve"> </w:t>
      </w:r>
      <w:r>
        <w:rPr>
          <w:rFonts w:ascii="Times New Roman" w:eastAsia="Times New Roman" w:hAnsi="Times New Roman" w:cs="Times New Roman"/>
          <w:spacing w:val="-5"/>
        </w:rPr>
        <w:t>——</w:t>
      </w:r>
      <w:r>
        <w:rPr>
          <w:spacing w:val="-5"/>
        </w:rPr>
        <w:t>《国家标准化管理委员会关于下达</w:t>
      </w:r>
      <w:r>
        <w:rPr>
          <w:spacing w:val="-55"/>
        </w:rPr>
        <w:t xml:space="preserve"> </w:t>
      </w:r>
      <w:r>
        <w:rPr>
          <w:rFonts w:ascii="Times New Roman" w:eastAsia="Times New Roman" w:hAnsi="Times New Roman" w:cs="Times New Roman"/>
          <w:spacing w:val="-5"/>
        </w:rPr>
        <w:t xml:space="preserve">2023 </w:t>
      </w:r>
      <w:r>
        <w:rPr>
          <w:spacing w:val="-5"/>
        </w:rPr>
        <w:t>年国家标准复审修订计划的通知</w:t>
      </w:r>
      <w:r>
        <w:rPr>
          <w:spacing w:val="-6"/>
        </w:rPr>
        <w:t xml:space="preserve">》， </w:t>
      </w:r>
      <w:r>
        <w:t>正式下达了《气体分析 动态法制备校准用混合气体 第</w:t>
      </w:r>
      <w:r>
        <w:rPr>
          <w:spacing w:val="-31"/>
        </w:rPr>
        <w:t xml:space="preserve"> </w:t>
      </w:r>
      <w:r>
        <w:rPr>
          <w:rFonts w:ascii="Times New Roman" w:eastAsia="Times New Roman" w:hAnsi="Times New Roman" w:cs="Times New Roman"/>
        </w:rPr>
        <w:t xml:space="preserve">7 </w:t>
      </w:r>
      <w:r>
        <w:t xml:space="preserve">部分：热式质量流量   </w:t>
      </w:r>
      <w:r>
        <w:rPr>
          <w:spacing w:val="-3"/>
        </w:rPr>
        <w:t>控制器》的制定计划，计划编号为：</w:t>
      </w:r>
      <w:r>
        <w:rPr>
          <w:rFonts w:ascii="Times New Roman" w:eastAsia="Times New Roman" w:hAnsi="Times New Roman" w:cs="Times New Roman"/>
          <w:spacing w:val="-3"/>
        </w:rPr>
        <w:t>20232774-T-606</w:t>
      </w:r>
      <w:r>
        <w:rPr>
          <w:rFonts w:ascii="Times New Roman" w:eastAsia="Times New Roman" w:hAnsi="Times New Roman" w:cs="Times New Roman"/>
          <w:spacing w:val="-28"/>
        </w:rPr>
        <w:t xml:space="preserve"> </w:t>
      </w:r>
      <w:r>
        <w:rPr>
          <w:spacing w:val="-3"/>
        </w:rPr>
        <w:t>，与</w:t>
      </w:r>
      <w:r>
        <w:rPr>
          <w:spacing w:val="-54"/>
        </w:rPr>
        <w:t xml:space="preserve"> </w:t>
      </w:r>
      <w:r>
        <w:rPr>
          <w:rFonts w:ascii="Times New Roman" w:eastAsia="Times New Roman" w:hAnsi="Times New Roman" w:cs="Times New Roman"/>
          <w:spacing w:val="-3"/>
        </w:rPr>
        <w:t>ISO</w:t>
      </w:r>
      <w:r>
        <w:rPr>
          <w:rFonts w:ascii="Times New Roman" w:eastAsia="Times New Roman" w:hAnsi="Times New Roman" w:cs="Times New Roman"/>
          <w:spacing w:val="15"/>
        </w:rPr>
        <w:t xml:space="preserve"> </w:t>
      </w:r>
      <w:r>
        <w:rPr>
          <w:rFonts w:ascii="Times New Roman" w:eastAsia="Times New Roman" w:hAnsi="Times New Roman" w:cs="Times New Roman"/>
          <w:spacing w:val="-3"/>
        </w:rPr>
        <w:t>6145:2018</w:t>
      </w:r>
      <w:r>
        <w:rPr>
          <w:rFonts w:ascii="Times New Roman" w:eastAsia="Times New Roman" w:hAnsi="Times New Roman" w:cs="Times New Roman"/>
          <w:spacing w:val="29"/>
          <w:w w:val="101"/>
        </w:rPr>
        <w:t xml:space="preserve"> </w:t>
      </w:r>
      <w:r>
        <w:rPr>
          <w:spacing w:val="-3"/>
        </w:rPr>
        <w:t>的一致</w:t>
      </w:r>
    </w:p>
    <w:p>
      <w:pPr>
        <w:pStyle w:val="BodyText"/>
        <w:spacing w:line="218" w:lineRule="auto"/>
        <w:ind w:left="23"/>
      </w:pPr>
      <w:r>
        <w:rPr>
          <w:spacing w:val="-4"/>
        </w:rPr>
        <w:t>性程度为等同采用，计划完成日期为</w:t>
      </w:r>
      <w:r>
        <w:rPr>
          <w:spacing w:val="-55"/>
        </w:rPr>
        <w:t xml:space="preserve"> </w:t>
      </w:r>
      <w:r>
        <w:rPr>
          <w:rFonts w:ascii="Times New Roman" w:eastAsia="Times New Roman" w:hAnsi="Times New Roman" w:cs="Times New Roman"/>
          <w:spacing w:val="-4"/>
        </w:rPr>
        <w:t xml:space="preserve">2024 </w:t>
      </w:r>
      <w:r>
        <w:rPr>
          <w:spacing w:val="-4"/>
        </w:rPr>
        <w:t>年</w:t>
      </w:r>
      <w:r>
        <w:rPr>
          <w:spacing w:val="-32"/>
        </w:rPr>
        <w:t xml:space="preserve"> </w:t>
      </w:r>
      <w:r>
        <w:rPr>
          <w:rFonts w:ascii="Times New Roman" w:eastAsia="Times New Roman" w:hAnsi="Times New Roman" w:cs="Times New Roman"/>
          <w:spacing w:val="-4"/>
        </w:rPr>
        <w:t>12</w:t>
      </w:r>
      <w:r>
        <w:rPr>
          <w:rFonts w:ascii="Times New Roman" w:eastAsia="Times New Roman" w:hAnsi="Times New Roman" w:cs="Times New Roman"/>
          <w:spacing w:val="15"/>
          <w:w w:val="101"/>
        </w:rPr>
        <w:t xml:space="preserve"> </w:t>
      </w:r>
      <w:r>
        <w:rPr>
          <w:spacing w:val="-4"/>
        </w:rPr>
        <w:t>月</w:t>
      </w:r>
      <w:r>
        <w:rPr>
          <w:spacing w:val="-55"/>
        </w:rPr>
        <w:t xml:space="preserve"> </w:t>
      </w:r>
      <w:r>
        <w:rPr>
          <w:rFonts w:ascii="Times New Roman" w:eastAsia="Times New Roman" w:hAnsi="Times New Roman" w:cs="Times New Roman"/>
          <w:spacing w:val="-4"/>
        </w:rPr>
        <w:t xml:space="preserve">27 </w:t>
      </w:r>
      <w:r>
        <w:rPr>
          <w:rFonts w:ascii="Times New Roman" w:eastAsia="Times New Roman" w:hAnsi="Times New Roman" w:cs="Times New Roman"/>
          <w:spacing w:val="-5"/>
        </w:rPr>
        <w:t xml:space="preserve"> </w:t>
      </w:r>
      <w:r>
        <w:rPr>
          <w:spacing w:val="-5"/>
        </w:rPr>
        <w:t>日。</w:t>
      </w:r>
    </w:p>
    <w:p>
      <w:pPr>
        <w:pStyle w:val="BodyText"/>
        <w:spacing w:before="184" w:line="219" w:lineRule="auto"/>
        <w:ind w:left="15"/>
      </w:pPr>
      <w:r>
        <w:rPr>
          <w:rFonts w:ascii="Times New Roman" w:eastAsia="Times New Roman" w:hAnsi="Times New Roman" w:cs="Times New Roman"/>
          <w:b/>
          <w:bCs/>
        </w:rPr>
        <w:t xml:space="preserve">3.  </w:t>
      </w:r>
      <w:r>
        <w:rPr>
          <w14:textOutline w14:w="4358" w14:cap="sq">
            <w14:solidFill>
              <w14:srgbClr w14:val="000000"/>
            </w14:solidFill>
            <w14:prstDash w14:val="solid"/>
            <w14:bevel/>
          </w14:textOutline>
        </w:rPr>
        <w:t>标准征求意见稿的形成</w:t>
      </w:r>
    </w:p>
    <w:p>
      <w:pPr>
        <w:pStyle w:val="BodyText"/>
        <w:spacing w:before="182" w:line="360" w:lineRule="auto"/>
        <w:ind w:left="22" w:right="235" w:firstLine="482"/>
      </w:pPr>
      <w:r>
        <w:rPr>
          <w:spacing w:val="-2"/>
        </w:rPr>
        <w:t>项目制定计划下达之后，为保证项目顺利实施，20</w:t>
      </w:r>
      <w:r>
        <w:rPr>
          <w:spacing w:val="-3"/>
        </w:rPr>
        <w:t>21</w:t>
      </w:r>
      <w:r>
        <w:rPr>
          <w:spacing w:val="-50"/>
        </w:rPr>
        <w:t xml:space="preserve"> </w:t>
      </w:r>
      <w:r>
        <w:rPr>
          <w:spacing w:val="-3"/>
        </w:rPr>
        <w:t>年</w:t>
      </w:r>
      <w:r>
        <w:rPr>
          <w:spacing w:val="-50"/>
        </w:rPr>
        <w:t xml:space="preserve"> </w:t>
      </w:r>
      <w:r>
        <w:rPr>
          <w:spacing w:val="-3"/>
        </w:rPr>
        <w:t>8</w:t>
      </w:r>
      <w:r>
        <w:rPr>
          <w:spacing w:val="-44"/>
        </w:rPr>
        <w:t xml:space="preserve"> </w:t>
      </w:r>
      <w:r>
        <w:rPr>
          <w:spacing w:val="-3"/>
        </w:rPr>
        <w:t>月，气标委秘书</w:t>
      </w:r>
      <w:r>
        <w:t xml:space="preserve"> </w:t>
      </w:r>
      <w:r>
        <w:t>处组织正式成立以昊华气体有限公司西南分公司、</w:t>
      </w:r>
      <w:r>
        <w:rPr>
          <w:spacing w:val="-1"/>
        </w:rPr>
        <w:t>中国计量科学研究院、中国</w:t>
      </w:r>
      <w:r>
        <w:t xml:space="preserve"> </w:t>
      </w:r>
      <w:r>
        <w:t>测试技术研究院化学研究所、大连大特气体有限公</w:t>
      </w:r>
      <w:r>
        <w:rPr>
          <w:spacing w:val="-1"/>
        </w:rPr>
        <w:t>司、华测检测认证集团股份</w:t>
      </w:r>
      <w:r>
        <w:t xml:space="preserve"> </w:t>
      </w:r>
      <w:r>
        <w:t>有限公司、广东华特气体股份有限公司、江西华特</w:t>
      </w:r>
      <w:r>
        <w:rPr>
          <w:spacing w:val="-1"/>
        </w:rPr>
        <w:t>电子化学品有限公司、西南</w:t>
      </w:r>
      <w:r>
        <w:t xml:space="preserve"> </w:t>
      </w:r>
      <w:r>
        <w:t>化工研究设计院有限公司、陕西液化天然气投资发</w:t>
      </w:r>
      <w:r>
        <w:rPr>
          <w:spacing w:val="-1"/>
        </w:rPr>
        <w:t>展有限公司、四川莱峰流体</w:t>
      </w:r>
      <w:r>
        <w:t xml:space="preserve"> </w:t>
      </w:r>
      <w:r>
        <w:t>设备制造有限公司、深圳供电局有限公司、上海华</w:t>
      </w:r>
      <w:r>
        <w:rPr>
          <w:spacing w:val="-1"/>
        </w:rPr>
        <w:t>爱色谱分析技术有限公司共</w:t>
      </w:r>
      <w:r>
        <w:t xml:space="preserve"> </w:t>
      </w:r>
      <w:r>
        <w:t>同组成的标准起草工作组，讨论了标准征求意见稿</w:t>
      </w:r>
      <w:r>
        <w:rPr>
          <w:spacing w:val="-1"/>
        </w:rPr>
        <w:t>起草的主要难点和制定工作</w:t>
      </w:r>
    </w:p>
    <w:p>
      <w:pPr>
        <w:pStyle w:val="BodyText"/>
        <w:spacing w:before="1" w:line="219" w:lineRule="auto"/>
        <w:ind w:left="23"/>
      </w:pPr>
      <w:r>
        <w:rPr>
          <w:spacing w:val="-1"/>
        </w:rPr>
        <w:t>分工。在标准的制定过程中，标准起草工作组根据实际情况陆续吸纳了</w:t>
      </w:r>
      <w:r>
        <w:rPr>
          <w:spacing w:val="-39"/>
        </w:rPr>
        <w:t xml:space="preserve"> </w:t>
      </w:r>
      <w:r>
        <w:rPr>
          <w:spacing w:val="-1"/>
        </w:rPr>
        <w:t>XXX、</w:t>
      </w:r>
    </w:p>
    <w:p>
      <w:pPr>
        <w:pStyle w:val="BodyText"/>
        <w:spacing w:before="182" w:line="468" w:lineRule="exact"/>
        <w:ind w:left="17"/>
      </w:pPr>
      <w:r>
        <w:rPr>
          <w:spacing w:val="-1"/>
          <w:position w:val="17"/>
        </w:rPr>
        <w:t>YYY</w:t>
      </w:r>
      <w:r>
        <w:rPr>
          <w:spacing w:val="-32"/>
          <w:position w:val="17"/>
        </w:rPr>
        <w:t xml:space="preserve"> </w:t>
      </w:r>
      <w:r>
        <w:rPr>
          <w:spacing w:val="-1"/>
          <w:position w:val="17"/>
        </w:rPr>
        <w:t>等单位参加标准的制定。在标准制定的整个过程中各起草单位承担的具体</w:t>
      </w:r>
    </w:p>
    <w:p>
      <w:pPr>
        <w:pStyle w:val="BodyText"/>
        <w:spacing w:before="1" w:line="219" w:lineRule="auto"/>
        <w:ind w:left="23"/>
      </w:pPr>
      <w:r>
        <w:rPr>
          <w:spacing w:val="-7"/>
        </w:rPr>
        <w:t>工作见表</w:t>
      </w:r>
      <w:r>
        <w:rPr>
          <w:spacing w:val="-32"/>
        </w:rPr>
        <w:t xml:space="preserve"> </w:t>
      </w:r>
      <w:r>
        <w:rPr>
          <w:spacing w:val="-7"/>
        </w:rPr>
        <w:t>1。</w:t>
      </w:r>
    </w:p>
    <w:p>
      <w:pPr>
        <w:pStyle w:val="BodyText"/>
        <w:spacing w:before="183" w:line="360" w:lineRule="auto"/>
        <w:ind w:left="23" w:right="235" w:firstLine="480"/>
      </w:pPr>
      <w:r>
        <w:rPr>
          <w:spacing w:val="-6"/>
        </w:rPr>
        <w:t>2024</w:t>
      </w:r>
      <w:r>
        <w:rPr>
          <w:spacing w:val="-42"/>
        </w:rPr>
        <w:t xml:space="preserve"> </w:t>
      </w:r>
      <w:r>
        <w:rPr>
          <w:spacing w:val="-6"/>
        </w:rPr>
        <w:t>年</w:t>
      </w:r>
      <w:r>
        <w:rPr>
          <w:spacing w:val="-33"/>
        </w:rPr>
        <w:t xml:space="preserve"> </w:t>
      </w:r>
      <w:r>
        <w:rPr>
          <w:spacing w:val="-6"/>
        </w:rPr>
        <w:t>1</w:t>
      </w:r>
      <w:r>
        <w:rPr>
          <w:spacing w:val="-45"/>
        </w:rPr>
        <w:t xml:space="preserve"> </w:t>
      </w:r>
      <w:r>
        <w:rPr>
          <w:spacing w:val="-6"/>
        </w:rPr>
        <w:t>月</w:t>
      </w:r>
      <w:r>
        <w:rPr>
          <w:spacing w:val="-33"/>
        </w:rPr>
        <w:t xml:space="preserve"> </w:t>
      </w:r>
      <w:r>
        <w:rPr>
          <w:spacing w:val="-6"/>
        </w:rPr>
        <w:t>1 日，气标委行文“〔2024〕委字第</w:t>
      </w:r>
      <w:r>
        <w:rPr>
          <w:spacing w:val="-49"/>
        </w:rPr>
        <w:t xml:space="preserve"> </w:t>
      </w:r>
      <w:r>
        <w:rPr>
          <w:spacing w:val="-6"/>
        </w:rPr>
        <w:t>02</w:t>
      </w:r>
      <w:r>
        <w:rPr>
          <w:spacing w:val="-44"/>
        </w:rPr>
        <w:t xml:space="preserve"> </w:t>
      </w:r>
      <w:r>
        <w:rPr>
          <w:spacing w:val="-6"/>
        </w:rPr>
        <w:t>号</w:t>
      </w:r>
      <w:r>
        <w:rPr>
          <w:spacing w:val="-89"/>
        </w:rPr>
        <w:t xml:space="preserve"> </w:t>
      </w:r>
      <w:r>
        <w:rPr>
          <w:spacing w:val="-6"/>
        </w:rPr>
        <w:t xml:space="preserve">”——《关于征集 </w:t>
      </w:r>
      <w:r>
        <w:rPr>
          <w:spacing w:val="-1"/>
        </w:rPr>
        <w:t>2024</w:t>
      </w:r>
      <w:r>
        <w:rPr>
          <w:spacing w:val="-50"/>
        </w:rPr>
        <w:t xml:space="preserve"> </w:t>
      </w:r>
      <w:r>
        <w:rPr>
          <w:spacing w:val="-1"/>
        </w:rPr>
        <w:t>年国家标准修订起草单位的通知》</w:t>
      </w:r>
      <w:r>
        <w:rPr>
          <w:spacing w:val="-2"/>
        </w:rPr>
        <w:t>，向气标委总会及分会、全国半导体设</w:t>
      </w:r>
      <w:r>
        <w:t xml:space="preserve"> </w:t>
      </w:r>
      <w:r>
        <w:rPr>
          <w:spacing w:val="-4"/>
        </w:rPr>
        <w:t>备和材料标准化技术委员会气体分技术委员会、全社会征集本标准等</w:t>
      </w:r>
      <w:r>
        <w:rPr>
          <w:spacing w:val="-36"/>
        </w:rPr>
        <w:t xml:space="preserve"> </w:t>
      </w:r>
      <w:r>
        <w:rPr>
          <w:spacing w:val="-4"/>
        </w:rPr>
        <w:t>22</w:t>
      </w:r>
      <w:r>
        <w:rPr>
          <w:spacing w:val="-47"/>
        </w:rPr>
        <w:t xml:space="preserve"> </w:t>
      </w:r>
      <w:r>
        <w:rPr>
          <w:spacing w:val="-4"/>
        </w:rPr>
        <w:t>项国家</w:t>
      </w:r>
    </w:p>
    <w:p>
      <w:pPr>
        <w:pStyle w:val="BodyText"/>
        <w:spacing w:line="219" w:lineRule="auto"/>
        <w:ind w:left="22"/>
      </w:pPr>
      <w:r>
        <w:rPr>
          <w:spacing w:val="-1"/>
        </w:rPr>
        <w:t>标准草案稿的修订意见及标准起草单位。</w:t>
      </w:r>
    </w:p>
    <w:p>
      <w:pPr>
        <w:pStyle w:val="BodyText"/>
        <w:spacing w:before="280" w:line="400" w:lineRule="auto"/>
        <w:ind w:left="20" w:right="235" w:firstLine="428"/>
      </w:pPr>
      <w:r>
        <w:rPr>
          <w:spacing w:val="-5"/>
        </w:rPr>
        <w:t>2024</w:t>
      </w:r>
      <w:r>
        <w:rPr>
          <w:spacing w:val="-49"/>
        </w:rPr>
        <w:t xml:space="preserve"> </w:t>
      </w:r>
      <w:r>
        <w:rPr>
          <w:spacing w:val="-5"/>
        </w:rPr>
        <w:t>年</w:t>
      </w:r>
      <w:r>
        <w:rPr>
          <w:spacing w:val="-33"/>
        </w:rPr>
        <w:t xml:space="preserve"> </w:t>
      </w:r>
      <w:r>
        <w:rPr>
          <w:spacing w:val="-5"/>
        </w:rPr>
        <w:t>1</w:t>
      </w:r>
      <w:r>
        <w:rPr>
          <w:spacing w:val="-42"/>
        </w:rPr>
        <w:t xml:space="preserve"> </w:t>
      </w:r>
      <w:r>
        <w:rPr>
          <w:spacing w:val="-5"/>
        </w:rPr>
        <w:t>月至</w:t>
      </w:r>
      <w:r>
        <w:rPr>
          <w:spacing w:val="-48"/>
        </w:rPr>
        <w:t xml:space="preserve"> </w:t>
      </w:r>
      <w:r>
        <w:rPr>
          <w:spacing w:val="-5"/>
        </w:rPr>
        <w:t>2024</w:t>
      </w:r>
      <w:r>
        <w:rPr>
          <w:spacing w:val="-47"/>
        </w:rPr>
        <w:t xml:space="preserve"> </w:t>
      </w:r>
      <w:r>
        <w:rPr>
          <w:spacing w:val="-5"/>
        </w:rPr>
        <w:t>年</w:t>
      </w:r>
      <w:r>
        <w:rPr>
          <w:spacing w:val="-48"/>
        </w:rPr>
        <w:t xml:space="preserve"> </w:t>
      </w:r>
      <w:r>
        <w:rPr>
          <w:spacing w:val="-5"/>
        </w:rPr>
        <w:t>2</w:t>
      </w:r>
      <w:r>
        <w:rPr>
          <w:spacing w:val="-43"/>
        </w:rPr>
        <w:t xml:space="preserve"> </w:t>
      </w:r>
      <w:r>
        <w:rPr>
          <w:spacing w:val="-5"/>
        </w:rPr>
        <w:t>月</w:t>
      </w:r>
      <w:r>
        <w:rPr>
          <w:spacing w:val="-32"/>
        </w:rPr>
        <w:t xml:space="preserve"> </w:t>
      </w:r>
      <w:r>
        <w:rPr>
          <w:spacing w:val="-5"/>
        </w:rPr>
        <w:t>19 日，起草小组各单位在标准草案稿的基础上</w:t>
      </w:r>
      <w:r>
        <w:t xml:space="preserve"> </w:t>
      </w:r>
      <w:r>
        <w:rPr>
          <w:spacing w:val="-2"/>
        </w:rPr>
        <w:t>分别完成了各自部分的修改工作。2024</w:t>
      </w:r>
      <w:r>
        <w:rPr>
          <w:spacing w:val="-50"/>
        </w:rPr>
        <w:t xml:space="preserve"> </w:t>
      </w:r>
      <w:r>
        <w:rPr>
          <w:spacing w:val="-2"/>
        </w:rPr>
        <w:t>年</w:t>
      </w:r>
      <w:r>
        <w:rPr>
          <w:spacing w:val="-48"/>
        </w:rPr>
        <w:t xml:space="preserve"> </w:t>
      </w:r>
      <w:r>
        <w:rPr>
          <w:spacing w:val="-2"/>
        </w:rPr>
        <w:t>2</w:t>
      </w:r>
      <w:r>
        <w:rPr>
          <w:spacing w:val="-45"/>
        </w:rPr>
        <w:t xml:space="preserve"> </w:t>
      </w:r>
      <w:r>
        <w:rPr>
          <w:spacing w:val="-2"/>
        </w:rPr>
        <w:t>月中旬，由西南化工研究</w:t>
      </w:r>
      <w:r>
        <w:rPr>
          <w:spacing w:val="-3"/>
        </w:rPr>
        <w:t>设计院有</w:t>
      </w:r>
      <w:r>
        <w:t xml:space="preserve"> </w:t>
      </w:r>
      <w:r>
        <w:rPr>
          <w:spacing w:val="1"/>
        </w:rPr>
        <w:t>限公司负责汇总整合各起草单位、全国气体</w:t>
      </w:r>
      <w:r>
        <w:t xml:space="preserve">标准化技术委员会委员提交的草案 </w:t>
      </w:r>
      <w:r>
        <w:rPr>
          <w:spacing w:val="-1"/>
        </w:rPr>
        <w:t>稿修改内容，标准起草小组并按照</w:t>
      </w:r>
      <w:r>
        <w:rPr>
          <w:spacing w:val="-44"/>
        </w:rPr>
        <w:t xml:space="preserve"> </w:t>
      </w:r>
      <w:r>
        <w:rPr>
          <w:spacing w:val="-1"/>
        </w:rPr>
        <w:t>GB/T 1.1-2020</w:t>
      </w:r>
      <w:r>
        <w:rPr>
          <w:spacing w:val="-49"/>
        </w:rPr>
        <w:t xml:space="preserve"> </w:t>
      </w:r>
      <w:r>
        <w:rPr>
          <w:spacing w:val="-1"/>
        </w:rPr>
        <w:t>及</w:t>
      </w:r>
      <w:r>
        <w:rPr>
          <w:spacing w:val="-51"/>
        </w:rPr>
        <w:t xml:space="preserve"> </w:t>
      </w:r>
      <w:r>
        <w:rPr>
          <w:spacing w:val="-1"/>
        </w:rPr>
        <w:t>GB/T 1.2-2020</w:t>
      </w:r>
      <w:r>
        <w:rPr>
          <w:spacing w:val="-29"/>
        </w:rPr>
        <w:t xml:space="preserve"> </w:t>
      </w:r>
      <w:r>
        <w:rPr>
          <w:spacing w:val="-1"/>
        </w:rPr>
        <w:t>的要求进</w:t>
      </w:r>
    </w:p>
    <w:p>
      <w:pPr>
        <w:pStyle w:val="BodyText"/>
        <w:spacing w:before="1" w:line="218" w:lineRule="auto"/>
        <w:ind w:left="24"/>
      </w:pPr>
      <w:r>
        <w:rPr>
          <w:spacing w:val="-1"/>
        </w:rPr>
        <w:t>行格式修改，形成标准征求意见稿并提交气标委秘书处。</w:t>
      </w:r>
    </w:p>
    <w:p>
      <w:pPr>
        <w:pStyle w:val="BodyText"/>
        <w:spacing w:before="236" w:line="400" w:lineRule="auto"/>
        <w:ind w:left="43" w:right="235" w:firstLine="405"/>
        <w:sectPr>
          <w:footerReference w:type="default" r:id="rId8"/>
          <w:pgSz w:w="11906" w:h="16839"/>
          <w:pgMar w:top="1431" w:right="1682" w:bottom="1156" w:left="1785" w:header="0" w:footer="994" w:gutter="0"/>
          <w:pgNumType w:start="5"/>
          <w:cols w:space="708"/>
        </w:sectPr>
      </w:pPr>
      <w:r>
        <w:rPr>
          <w:spacing w:val="-6"/>
        </w:rPr>
        <w:t>2024</w:t>
      </w:r>
      <w:r>
        <w:rPr>
          <w:spacing w:val="-32"/>
        </w:rPr>
        <w:t xml:space="preserve"> </w:t>
      </w:r>
      <w:r>
        <w:rPr>
          <w:spacing w:val="-6"/>
        </w:rPr>
        <w:t>年</w:t>
      </w:r>
      <w:r>
        <w:rPr>
          <w:spacing w:val="-48"/>
        </w:rPr>
        <w:t xml:space="preserve"> </w:t>
      </w:r>
      <w:r>
        <w:rPr>
          <w:spacing w:val="-6"/>
        </w:rPr>
        <w:t>2</w:t>
      </w:r>
      <w:r>
        <w:rPr>
          <w:spacing w:val="-42"/>
        </w:rPr>
        <w:t xml:space="preserve"> </w:t>
      </w:r>
      <w:r>
        <w:rPr>
          <w:spacing w:val="-6"/>
        </w:rPr>
        <w:t>月</w:t>
      </w:r>
      <w:r>
        <w:rPr>
          <w:spacing w:val="-48"/>
        </w:rPr>
        <w:t xml:space="preserve"> </w:t>
      </w:r>
      <w:r>
        <w:rPr>
          <w:spacing w:val="-6"/>
        </w:rPr>
        <w:t>20 日至</w:t>
      </w:r>
      <w:r>
        <w:rPr>
          <w:spacing w:val="-45"/>
        </w:rPr>
        <w:t xml:space="preserve"> </w:t>
      </w:r>
      <w:r>
        <w:rPr>
          <w:spacing w:val="-6"/>
        </w:rPr>
        <w:t>2</w:t>
      </w:r>
      <w:r>
        <w:rPr>
          <w:spacing w:val="-43"/>
        </w:rPr>
        <w:t xml:space="preserve"> </w:t>
      </w:r>
      <w:r>
        <w:rPr>
          <w:spacing w:val="-6"/>
        </w:rPr>
        <w:t>月</w:t>
      </w:r>
      <w:r>
        <w:rPr>
          <w:spacing w:val="-47"/>
        </w:rPr>
        <w:t xml:space="preserve"> </w:t>
      </w:r>
      <w:r>
        <w:rPr>
          <w:spacing w:val="-6"/>
        </w:rPr>
        <w:t>28 日，气标委秘书处对标准征求意见稿、编制说</w:t>
      </w:r>
      <w:r>
        <w:t xml:space="preserve"> </w:t>
      </w:r>
      <w:r>
        <w:rPr>
          <w:spacing w:val="-2"/>
        </w:rPr>
        <w:t>明进行核对和修改。2024</w:t>
      </w:r>
      <w:r>
        <w:rPr>
          <w:spacing w:val="-42"/>
        </w:rPr>
        <w:t xml:space="preserve"> </w:t>
      </w:r>
      <w:r>
        <w:rPr>
          <w:spacing w:val="-2"/>
        </w:rPr>
        <w:t>年</w:t>
      </w:r>
      <w:r>
        <w:rPr>
          <w:spacing w:val="-46"/>
        </w:rPr>
        <w:t xml:space="preserve"> </w:t>
      </w:r>
      <w:r>
        <w:rPr>
          <w:spacing w:val="-2"/>
        </w:rPr>
        <w:t>2</w:t>
      </w:r>
      <w:r>
        <w:rPr>
          <w:spacing w:val="-42"/>
        </w:rPr>
        <w:t xml:space="preserve"> </w:t>
      </w:r>
      <w:r>
        <w:rPr>
          <w:spacing w:val="-2"/>
        </w:rPr>
        <w:t>月</w:t>
      </w:r>
      <w:r>
        <w:rPr>
          <w:spacing w:val="-43"/>
        </w:rPr>
        <w:t xml:space="preserve"> </w:t>
      </w:r>
      <w:r>
        <w:rPr>
          <w:spacing w:val="-2"/>
        </w:rPr>
        <w:t>29 日气标委秘书处将本标准的征求意见稿、</w:t>
      </w:r>
    </w:p>
    <w:p>
      <w:pPr>
        <w:pStyle w:val="BodyText"/>
        <w:spacing w:line="218" w:lineRule="auto"/>
        <w:ind w:left="22"/>
      </w:pPr>
      <w:r>
        <w:t>编制说明上传到国家标准化管理委员会网站、全国气体标准化网站，面向气标</w:t>
      </w:r>
    </w:p>
    <w:p>
      <w:pPr>
        <w:spacing w:line="218" w:lineRule="auto"/>
        <w:sectPr>
          <w:footerReference w:type="default" r:id="rId9"/>
          <w:type w:val="nextPage"/>
          <w:pgSz w:w="11906" w:h="16839"/>
          <w:pgMar w:top="1431" w:right="1682" w:bottom="1156" w:left="1785" w:header="0" w:footer="994" w:gutter="0"/>
          <w:pgNumType w:start="6"/>
          <w:cols w:space="708"/>
          <w:titlePg w:val="0"/>
        </w:sectPr>
      </w:pPr>
    </w:p>
    <w:p>
      <w:pPr>
        <w:pStyle w:val="BodyText"/>
        <w:spacing w:before="218" w:line="219" w:lineRule="auto"/>
        <w:ind w:left="20"/>
      </w:pPr>
      <w:r>
        <w:rPr>
          <w:spacing w:val="-1"/>
        </w:rPr>
        <w:t>委全体委员、全社会广泛征集修改意见。</w:t>
      </w:r>
    </w:p>
    <w:p>
      <w:pPr>
        <w:spacing w:line="263" w:lineRule="auto"/>
        <w:rPr>
          <w:rFonts w:ascii="Arial"/>
          <w:sz w:val="21"/>
        </w:rPr>
      </w:pPr>
    </w:p>
    <w:p>
      <w:pPr>
        <w:spacing w:line="264" w:lineRule="auto"/>
        <w:rPr>
          <w:rFonts w:ascii="Arial"/>
          <w:sz w:val="21"/>
        </w:rPr>
      </w:pPr>
    </w:p>
    <w:p>
      <w:pPr>
        <w:pStyle w:val="BodyText"/>
        <w:spacing w:before="78" w:line="219" w:lineRule="auto"/>
        <w:ind w:left="17"/>
      </w:pPr>
      <w:r>
        <w:rPr>
          <w:rFonts w:ascii="Times New Roman" w:eastAsia="Times New Roman" w:hAnsi="Times New Roman" w:cs="Times New Roman"/>
          <w:b/>
          <w:bCs/>
          <w:spacing w:val="-1"/>
        </w:rPr>
        <w:t xml:space="preserve">4.  </w:t>
      </w:r>
      <w:r>
        <w:rPr>
          <w:spacing w:val="-1"/>
          <w14:textOutline w14:w="4358" w14:cap="sq">
            <w14:solidFill>
              <w14:srgbClr w14:val="000000"/>
            </w14:solidFill>
            <w14:prstDash w14:val="solid"/>
            <w14:bevel/>
          </w14:textOutline>
        </w:rPr>
        <w:t>标准送审稿的形成</w:t>
      </w: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pStyle w:val="BodyText"/>
        <w:spacing w:before="91" w:line="219" w:lineRule="auto"/>
        <w:ind w:left="27"/>
        <w:outlineLvl w:val="0"/>
        <w:rPr>
          <w:sz w:val="28"/>
          <w:szCs w:val="28"/>
        </w:rPr>
      </w:pPr>
      <w:r>
        <w:rPr>
          <w:sz w:val="28"/>
          <w:szCs w:val="28"/>
          <w14:textOutline w14:w="5103" w14:cap="sq">
            <w14:solidFill>
              <w14:srgbClr w14:val="000000"/>
            </w14:solidFill>
            <w14:prstDash w14:val="solid"/>
            <w14:bevel/>
          </w14:textOutline>
        </w:rPr>
        <w:t>二、国家标准编制原则、主要内容及其确定依据</w:t>
      </w:r>
    </w:p>
    <w:p>
      <w:pPr>
        <w:spacing w:line="253" w:lineRule="auto"/>
        <w:rPr>
          <w:rFonts w:ascii="Arial"/>
          <w:sz w:val="21"/>
        </w:rPr>
      </w:pPr>
    </w:p>
    <w:p>
      <w:pPr>
        <w:spacing w:line="254" w:lineRule="auto"/>
        <w:rPr>
          <w:rFonts w:ascii="Arial"/>
          <w:sz w:val="21"/>
        </w:rPr>
      </w:pPr>
    </w:p>
    <w:p>
      <w:pPr>
        <w:pStyle w:val="BodyText"/>
        <w:spacing w:before="78" w:line="219" w:lineRule="auto"/>
        <w:ind w:left="38"/>
      </w:pPr>
      <w:r>
        <w:rPr>
          <w:spacing w:val="-4"/>
        </w:rPr>
        <w:t>1.标准编制原则</w:t>
      </w:r>
    </w:p>
    <w:p>
      <w:pPr>
        <w:pStyle w:val="BodyText"/>
        <w:spacing w:before="195" w:line="480" w:lineRule="exact"/>
        <w:ind w:left="502"/>
      </w:pPr>
      <w:r>
        <w:rPr>
          <w:spacing w:val="-4"/>
          <w:position w:val="18"/>
        </w:rPr>
        <w:t>本标准等通采用</w:t>
      </w:r>
      <w:r>
        <w:rPr>
          <w:spacing w:val="-37"/>
          <w:position w:val="18"/>
        </w:rPr>
        <w:t xml:space="preserve"> </w:t>
      </w:r>
      <w:r>
        <w:rPr>
          <w:spacing w:val="-4"/>
          <w:position w:val="18"/>
        </w:rPr>
        <w:t>ISO</w:t>
      </w:r>
      <w:r>
        <w:rPr>
          <w:spacing w:val="-49"/>
          <w:position w:val="18"/>
        </w:rPr>
        <w:t xml:space="preserve"> </w:t>
      </w:r>
      <w:r>
        <w:rPr>
          <w:spacing w:val="-4"/>
          <w:position w:val="18"/>
        </w:rPr>
        <w:t>6145-7:2019，按照</w:t>
      </w:r>
      <w:r>
        <w:rPr>
          <w:spacing w:val="-53"/>
          <w:position w:val="18"/>
        </w:rPr>
        <w:t xml:space="preserve"> </w:t>
      </w:r>
      <w:r>
        <w:rPr>
          <w:spacing w:val="-4"/>
          <w:position w:val="18"/>
        </w:rPr>
        <w:t>GB/T</w:t>
      </w:r>
      <w:r>
        <w:rPr>
          <w:spacing w:val="-33"/>
          <w:position w:val="18"/>
        </w:rPr>
        <w:t xml:space="preserve"> </w:t>
      </w:r>
      <w:r>
        <w:rPr>
          <w:spacing w:val="-4"/>
          <w:position w:val="18"/>
        </w:rPr>
        <w:t>1.1—2020 和</w:t>
      </w:r>
      <w:r>
        <w:rPr>
          <w:spacing w:val="-54"/>
          <w:position w:val="18"/>
        </w:rPr>
        <w:t xml:space="preserve"> </w:t>
      </w:r>
      <w:r>
        <w:rPr>
          <w:spacing w:val="-4"/>
          <w:position w:val="18"/>
        </w:rPr>
        <w:t>GB/T</w:t>
      </w:r>
      <w:r>
        <w:rPr>
          <w:spacing w:val="-33"/>
          <w:position w:val="18"/>
        </w:rPr>
        <w:t xml:space="preserve"> </w:t>
      </w:r>
      <w:r>
        <w:rPr>
          <w:spacing w:val="-4"/>
          <w:position w:val="18"/>
        </w:rPr>
        <w:t>1.2-20</w:t>
      </w:r>
      <w:r>
        <w:rPr>
          <w:spacing w:val="-5"/>
          <w:position w:val="18"/>
        </w:rPr>
        <w:t>22</w:t>
      </w:r>
    </w:p>
    <w:p>
      <w:pPr>
        <w:pStyle w:val="BodyText"/>
        <w:spacing w:line="219" w:lineRule="auto"/>
        <w:ind w:left="22"/>
      </w:pPr>
      <w:r>
        <w:rPr>
          <w:spacing w:val="-2"/>
        </w:rPr>
        <w:t>给出的规则起草。</w:t>
      </w:r>
    </w:p>
    <w:p>
      <w:pPr>
        <w:pStyle w:val="BodyText"/>
        <w:spacing w:before="195" w:line="480" w:lineRule="exact"/>
        <w:ind w:left="23"/>
      </w:pPr>
      <w:r>
        <w:rPr>
          <w:spacing w:val="-1"/>
          <w:position w:val="18"/>
          <w14:textOutline w14:w="4358" w14:cap="sq">
            <w14:solidFill>
              <w14:srgbClr w14:val="000000"/>
            </w14:solidFill>
            <w14:prstDash w14:val="solid"/>
            <w14:bevel/>
          </w14:textOutline>
        </w:rPr>
        <w:t>2.标准的主要内容</w:t>
      </w:r>
    </w:p>
    <w:p>
      <w:pPr>
        <w:pStyle w:val="BodyText"/>
        <w:spacing w:line="220" w:lineRule="auto"/>
        <w:ind w:left="32"/>
      </w:pPr>
      <w:r>
        <w:rPr>
          <w14:textOutline w14:w="4358" w14:cap="sq">
            <w14:solidFill>
              <w14:srgbClr w14:val="000000"/>
            </w14:solidFill>
            <w14:prstDash w14:val="solid"/>
            <w14:bevel/>
          </w14:textOutline>
        </w:rPr>
        <w:t>（1）标准名称</w:t>
      </w:r>
    </w:p>
    <w:p>
      <w:pPr>
        <w:pStyle w:val="BodyText"/>
        <w:spacing w:before="194" w:line="480" w:lineRule="exact"/>
        <w:ind w:left="514"/>
      </w:pPr>
      <w:r>
        <w:rPr>
          <w:position w:val="18"/>
        </w:rPr>
        <w:t>ISO</w:t>
      </w:r>
      <w:r>
        <w:rPr>
          <w:spacing w:val="48"/>
          <w:position w:val="18"/>
        </w:rPr>
        <w:t xml:space="preserve"> </w:t>
      </w:r>
      <w:r>
        <w:rPr>
          <w:spacing w:val="2"/>
          <w:position w:val="18"/>
        </w:rPr>
        <w:t>6145-7:</w:t>
      </w:r>
      <w:r>
        <w:rPr>
          <w:spacing w:val="48"/>
          <w:position w:val="18"/>
        </w:rPr>
        <w:t xml:space="preserve"> </w:t>
      </w:r>
      <w:r>
        <w:rPr>
          <w:spacing w:val="2"/>
          <w:position w:val="18"/>
        </w:rPr>
        <w:t>2019</w:t>
      </w:r>
      <w:r>
        <w:rPr>
          <w:spacing w:val="-70"/>
          <w:position w:val="18"/>
        </w:rPr>
        <w:t xml:space="preserve"> </w:t>
      </w:r>
      <w:r>
        <w:rPr>
          <w:spacing w:val="2"/>
          <w:position w:val="18"/>
        </w:rPr>
        <w:t>与之</w:t>
      </w:r>
      <w:r>
        <w:rPr>
          <w:spacing w:val="-70"/>
          <w:position w:val="18"/>
        </w:rPr>
        <w:t xml:space="preserve"> </w:t>
      </w:r>
      <w:r>
        <w:rPr>
          <w:spacing w:val="2"/>
          <w:position w:val="18"/>
        </w:rPr>
        <w:t>前</w:t>
      </w:r>
      <w:r>
        <w:rPr>
          <w:spacing w:val="-72"/>
          <w:position w:val="18"/>
        </w:rPr>
        <w:t xml:space="preserve"> </w:t>
      </w:r>
      <w:r>
        <w:rPr>
          <w:spacing w:val="2"/>
          <w:position w:val="18"/>
        </w:rPr>
        <w:t>2008版</w:t>
      </w:r>
      <w:r>
        <w:rPr>
          <w:spacing w:val="-71"/>
          <w:position w:val="18"/>
        </w:rPr>
        <w:t xml:space="preserve"> </w:t>
      </w:r>
      <w:r>
        <w:rPr>
          <w:spacing w:val="2"/>
          <w:position w:val="18"/>
        </w:rPr>
        <w:t>一致</w:t>
      </w:r>
      <w:r>
        <w:rPr>
          <w:spacing w:val="-71"/>
          <w:position w:val="18"/>
        </w:rPr>
        <w:t xml:space="preserve"> </w:t>
      </w:r>
      <w:r>
        <w:rPr>
          <w:spacing w:val="2"/>
          <w:position w:val="18"/>
        </w:rPr>
        <w:t>未做修</w:t>
      </w:r>
      <w:r>
        <w:rPr>
          <w:spacing w:val="-68"/>
          <w:position w:val="18"/>
        </w:rPr>
        <w:t xml:space="preserve"> </w:t>
      </w:r>
      <w:r>
        <w:rPr>
          <w:spacing w:val="2"/>
          <w:position w:val="18"/>
        </w:rPr>
        <w:t>改</w:t>
      </w:r>
      <w:r>
        <w:rPr>
          <w:spacing w:val="-55"/>
          <w:position w:val="18"/>
        </w:rPr>
        <w:t xml:space="preserve"> </w:t>
      </w:r>
      <w:r>
        <w:rPr>
          <w:spacing w:val="2"/>
          <w:position w:val="18"/>
        </w:rPr>
        <w:t>，</w:t>
      </w:r>
      <w:r>
        <w:rPr>
          <w:spacing w:val="-56"/>
          <w:position w:val="18"/>
        </w:rPr>
        <w:t xml:space="preserve"> </w:t>
      </w:r>
      <w:r>
        <w:rPr>
          <w:spacing w:val="2"/>
          <w:position w:val="18"/>
        </w:rPr>
        <w:t>因此</w:t>
      </w:r>
      <w:r>
        <w:rPr>
          <w:spacing w:val="-55"/>
          <w:position w:val="18"/>
        </w:rPr>
        <w:t xml:space="preserve"> </w:t>
      </w:r>
      <w:r>
        <w:rPr>
          <w:spacing w:val="2"/>
          <w:position w:val="18"/>
        </w:rPr>
        <w:t>，在</w:t>
      </w:r>
      <w:r>
        <w:rPr>
          <w:spacing w:val="-51"/>
          <w:position w:val="18"/>
        </w:rPr>
        <w:t xml:space="preserve"> </w:t>
      </w:r>
      <w:r>
        <w:rPr>
          <w:spacing w:val="2"/>
          <w:position w:val="18"/>
        </w:rPr>
        <w:t>国标</w:t>
      </w:r>
      <w:r>
        <w:rPr>
          <w:position w:val="18"/>
        </w:rPr>
        <w:t>GB</w:t>
      </w:r>
      <w:r>
        <w:rPr>
          <w:spacing w:val="2"/>
          <w:position w:val="18"/>
        </w:rPr>
        <w:t>/T</w:t>
      </w:r>
    </w:p>
    <w:p>
      <w:pPr>
        <w:pStyle w:val="BodyText"/>
        <w:spacing w:line="219" w:lineRule="auto"/>
        <w:ind w:left="25"/>
      </w:pPr>
      <w:r>
        <w:rPr>
          <w:spacing w:val="-1"/>
        </w:rPr>
        <w:t>5275.7-XXXX修订中也未做修改。</w:t>
      </w:r>
    </w:p>
    <w:p>
      <w:pPr>
        <w:pStyle w:val="BodyText"/>
        <w:spacing w:before="196" w:line="219" w:lineRule="auto"/>
        <w:ind w:left="32"/>
      </w:pPr>
      <w:r>
        <w:rPr>
          <w:spacing w:val="-13"/>
          <w14:textOutline w14:w="4358" w14:cap="sq">
            <w14:solidFill>
              <w14:srgbClr w14:val="000000"/>
            </w14:solidFill>
            <w14:prstDash w14:val="solid"/>
            <w14:bevel/>
          </w14:textOutline>
        </w:rPr>
        <w:t>（2）</w:t>
      </w:r>
      <w:r>
        <w:rPr>
          <w:spacing w:val="-53"/>
        </w:rPr>
        <w:t xml:space="preserve"> </w:t>
      </w:r>
      <w:r>
        <w:rPr>
          <w:spacing w:val="-13"/>
          <w14:textOutline w14:w="4358" w14:cap="sq">
            <w14:solidFill>
              <w14:srgbClr w14:val="000000"/>
            </w14:solidFill>
            <w14:prstDash w14:val="solid"/>
            <w14:bevel/>
          </w14:textOutline>
        </w:rPr>
        <w:t>目次</w:t>
      </w:r>
    </w:p>
    <w:p>
      <w:pPr>
        <w:pStyle w:val="BodyText"/>
        <w:spacing w:before="195" w:line="219" w:lineRule="auto"/>
        <w:ind w:left="658"/>
      </w:pPr>
      <w:r>
        <w:rPr>
          <w:spacing w:val="-5"/>
        </w:rPr>
        <w:t>在修订版中增加了“</w:t>
      </w:r>
      <w:r>
        <w:rPr>
          <w:spacing w:val="-64"/>
        </w:rPr>
        <w:t xml:space="preserve"> </w:t>
      </w:r>
      <w:r>
        <w:rPr>
          <w:spacing w:val="-5"/>
        </w:rPr>
        <w:t>目次</w:t>
      </w:r>
      <w:r>
        <w:rPr>
          <w:spacing w:val="-88"/>
        </w:rPr>
        <w:t xml:space="preserve"> </w:t>
      </w:r>
      <w:r>
        <w:rPr>
          <w:spacing w:val="-5"/>
        </w:rPr>
        <w:t>”。</w:t>
      </w:r>
    </w:p>
    <w:p>
      <w:pPr>
        <w:pStyle w:val="BodyText"/>
        <w:spacing w:before="195" w:line="221" w:lineRule="auto"/>
        <w:ind w:left="32"/>
      </w:pPr>
      <w:r>
        <w:rPr>
          <w14:textOutline w14:w="4358" w14:cap="sq">
            <w14:solidFill>
              <w14:srgbClr w14:val="000000"/>
            </w14:solidFill>
            <w14:prstDash w14:val="solid"/>
            <w14:bevel/>
          </w14:textOutline>
        </w:rPr>
        <w:t>（3）前言</w:t>
      </w:r>
    </w:p>
    <w:p>
      <w:pPr>
        <w:pStyle w:val="BodyText"/>
        <w:spacing w:before="193" w:line="219" w:lineRule="auto"/>
        <w:ind w:left="505"/>
      </w:pPr>
      <w:r>
        <w:rPr>
          <w:spacing w:val="-2"/>
        </w:rPr>
        <w:t>与上一版相比进行了如下改动：</w:t>
      </w:r>
    </w:p>
    <w:p>
      <w:pPr>
        <w:pStyle w:val="BodyText"/>
        <w:spacing w:before="195" w:line="480" w:lineRule="exact"/>
        <w:ind w:left="13"/>
      </w:pPr>
      <w:r>
        <w:rPr>
          <w:position w:val="18"/>
        </w:rPr>
        <w:t>A、变更了起草依据标准GB/T1.1的年号并增加标准</w:t>
      </w:r>
      <w:r>
        <w:rPr>
          <w:spacing w:val="-1"/>
          <w:position w:val="18"/>
        </w:rPr>
        <w:t>的名称</w:t>
      </w:r>
    </w:p>
    <w:p>
      <w:pPr>
        <w:pStyle w:val="BodyText"/>
        <w:spacing w:before="1" w:line="218" w:lineRule="auto"/>
        <w:ind w:left="15"/>
      </w:pPr>
      <w:r>
        <w:rPr>
          <w:spacing w:val="-3"/>
        </w:rPr>
        <w:t>B、将“本部分</w:t>
      </w:r>
      <w:r>
        <w:rPr>
          <w:spacing w:val="-76"/>
        </w:rPr>
        <w:t xml:space="preserve"> </w:t>
      </w:r>
      <w:r>
        <w:rPr>
          <w:spacing w:val="-3"/>
        </w:rPr>
        <w:t>”修改为“本文件</w:t>
      </w:r>
      <w:r>
        <w:rPr>
          <w:spacing w:val="-88"/>
        </w:rPr>
        <w:t xml:space="preserve"> </w:t>
      </w:r>
      <w:r>
        <w:rPr>
          <w:spacing w:val="-3"/>
        </w:rPr>
        <w:t>”；</w:t>
      </w:r>
    </w:p>
    <w:p>
      <w:pPr>
        <w:pStyle w:val="BodyText"/>
        <w:spacing w:before="195" w:line="480" w:lineRule="exact"/>
        <w:ind w:left="19"/>
      </w:pPr>
      <w:r>
        <w:rPr>
          <w:position w:val="18"/>
        </w:rPr>
        <w:t>C、增加了与上一版的技术除结构调整和编辑性改动外，</w:t>
      </w:r>
      <w:r>
        <w:rPr>
          <w:spacing w:val="-1"/>
          <w:position w:val="18"/>
        </w:rPr>
        <w:t>主要技术变化内容；</w:t>
      </w:r>
    </w:p>
    <w:p>
      <w:pPr>
        <w:pStyle w:val="BodyText"/>
        <w:spacing w:before="1" w:line="219" w:lineRule="auto"/>
        <w:ind w:left="16"/>
      </w:pPr>
      <w:r>
        <w:rPr>
          <w:spacing w:val="-1"/>
        </w:rPr>
        <w:t>D、增加了起草单位和参加人；</w:t>
      </w:r>
    </w:p>
    <w:p>
      <w:pPr>
        <w:pStyle w:val="BodyText"/>
        <w:spacing w:before="194" w:line="219" w:lineRule="auto"/>
        <w:ind w:left="18"/>
      </w:pPr>
      <w:r>
        <w:rPr>
          <w:spacing w:val="-1"/>
        </w:rPr>
        <w:t>E、增加了所代替文件的历次版本发布情况说明。</w:t>
      </w:r>
    </w:p>
    <w:p>
      <w:pPr>
        <w:pStyle w:val="BodyText"/>
        <w:spacing w:before="196" w:line="221" w:lineRule="auto"/>
        <w:ind w:left="32"/>
        <w:sectPr>
          <w:footerReference w:type="default" r:id="rId10"/>
          <w:pgSz w:w="11906" w:h="16839"/>
          <w:pgMar w:top="1431" w:right="1785" w:bottom="1156" w:left="1785" w:header="0" w:footer="994" w:gutter="0"/>
          <w:pgNumType w:start="7"/>
          <w:cols w:space="708"/>
        </w:sectPr>
      </w:pPr>
      <w:r>
        <w:rPr>
          <w14:textOutline w14:w="4358" w14:cap="sq">
            <w14:solidFill>
              <w14:srgbClr w14:val="000000"/>
            </w14:solidFill>
            <w14:prstDash w14:val="solid"/>
            <w14:bevel/>
          </w14:textOutline>
        </w:rPr>
        <w:t>（4）引言</w:t>
      </w:r>
    </w:p>
    <w:p>
      <w:pPr>
        <w:pStyle w:val="BodyText"/>
        <w:spacing w:before="193" w:line="480" w:lineRule="exact"/>
        <w:ind w:left="526"/>
      </w:pPr>
      <w:r>
        <w:rPr>
          <w:spacing w:val="-1"/>
          <w:position w:val="18"/>
        </w:rPr>
        <w:t>按照</w:t>
      </w:r>
      <w:r>
        <w:rPr>
          <w:spacing w:val="-49"/>
          <w:position w:val="18"/>
        </w:rPr>
        <w:t xml:space="preserve"> </w:t>
      </w:r>
      <w:r>
        <w:rPr>
          <w:rFonts w:ascii="Times New Roman" w:eastAsia="Times New Roman" w:hAnsi="Times New Roman" w:cs="Times New Roman"/>
          <w:spacing w:val="-1"/>
          <w:position w:val="18"/>
        </w:rPr>
        <w:t>GB/T</w:t>
      </w:r>
      <w:r>
        <w:rPr>
          <w:rFonts w:ascii="Times New Roman" w:eastAsia="Times New Roman" w:hAnsi="Times New Roman" w:cs="Times New Roman"/>
          <w:spacing w:val="19"/>
          <w:position w:val="18"/>
        </w:rPr>
        <w:t xml:space="preserve"> </w:t>
      </w:r>
      <w:r>
        <w:rPr>
          <w:rFonts w:ascii="Times New Roman" w:eastAsia="Times New Roman" w:hAnsi="Times New Roman" w:cs="Times New Roman"/>
          <w:spacing w:val="-1"/>
          <w:position w:val="18"/>
        </w:rPr>
        <w:t>5275.2-2022</w:t>
      </w:r>
      <w:r>
        <w:rPr>
          <w:rFonts w:ascii="Times New Roman" w:eastAsia="Times New Roman" w:hAnsi="Times New Roman" w:cs="Times New Roman"/>
          <w:spacing w:val="-29"/>
          <w:position w:val="18"/>
        </w:rPr>
        <w:t xml:space="preserve"> </w:t>
      </w:r>
      <w:r>
        <w:rPr>
          <w:spacing w:val="-1"/>
          <w:position w:val="18"/>
        </w:rPr>
        <w:t>、</w:t>
      </w:r>
      <w:r>
        <w:rPr>
          <w:rFonts w:ascii="Times New Roman" w:eastAsia="Times New Roman" w:hAnsi="Times New Roman" w:cs="Times New Roman"/>
          <w:spacing w:val="-1"/>
          <w:position w:val="18"/>
        </w:rPr>
        <w:t>GB/T</w:t>
      </w:r>
      <w:r>
        <w:rPr>
          <w:rFonts w:ascii="Times New Roman" w:eastAsia="Times New Roman" w:hAnsi="Times New Roman" w:cs="Times New Roman"/>
          <w:spacing w:val="16"/>
          <w:position w:val="18"/>
        </w:rPr>
        <w:t xml:space="preserve"> </w:t>
      </w:r>
      <w:r>
        <w:rPr>
          <w:rFonts w:ascii="Times New Roman" w:eastAsia="Times New Roman" w:hAnsi="Times New Roman" w:cs="Times New Roman"/>
          <w:spacing w:val="-1"/>
          <w:position w:val="18"/>
        </w:rPr>
        <w:t>5275.6-2023</w:t>
      </w:r>
      <w:r>
        <w:rPr>
          <w:rFonts w:ascii="Times New Roman" w:eastAsia="Times New Roman" w:hAnsi="Times New Roman" w:cs="Times New Roman"/>
          <w:spacing w:val="34"/>
          <w:position w:val="18"/>
        </w:rPr>
        <w:t xml:space="preserve"> </w:t>
      </w:r>
      <w:r>
        <w:rPr>
          <w:spacing w:val="-1"/>
          <w:position w:val="18"/>
        </w:rPr>
        <w:t>的引言内容，重</w:t>
      </w:r>
      <w:r>
        <w:rPr>
          <w:spacing w:val="-2"/>
          <w:position w:val="18"/>
        </w:rPr>
        <w:t>新编写了本标</w:t>
      </w:r>
    </w:p>
    <w:p>
      <w:pPr>
        <w:pStyle w:val="BodyText"/>
        <w:spacing w:line="219" w:lineRule="auto"/>
        <w:ind w:left="22"/>
      </w:pPr>
      <w:r>
        <w:rPr>
          <w:spacing w:val="-4"/>
        </w:rPr>
        <w:t>准的“</w:t>
      </w:r>
      <w:r>
        <w:rPr>
          <w:spacing w:val="-75"/>
        </w:rPr>
        <w:t xml:space="preserve"> </w:t>
      </w:r>
      <w:r>
        <w:rPr>
          <w:spacing w:val="-4"/>
        </w:rPr>
        <w:t>引言</w:t>
      </w:r>
      <w:r>
        <w:rPr>
          <w:spacing w:val="-88"/>
        </w:rPr>
        <w:t xml:space="preserve"> </w:t>
      </w:r>
      <w:r>
        <w:rPr>
          <w:spacing w:val="-4"/>
        </w:rPr>
        <w:t>”内容，未引用</w:t>
      </w:r>
      <w:r>
        <w:rPr>
          <w:spacing w:val="-54"/>
        </w:rPr>
        <w:t xml:space="preserve"> </w:t>
      </w:r>
      <w:r>
        <w:rPr>
          <w:rFonts w:ascii="Times New Roman" w:eastAsia="Times New Roman" w:hAnsi="Times New Roman" w:cs="Times New Roman"/>
          <w:spacing w:val="-4"/>
        </w:rPr>
        <w:t xml:space="preserve">ISO 6145-7:2019DE  </w:t>
      </w:r>
      <w:r>
        <w:rPr>
          <w:spacing w:val="-4"/>
        </w:rPr>
        <w:t>“</w:t>
      </w:r>
      <w:r>
        <w:rPr>
          <w:spacing w:val="-93"/>
        </w:rPr>
        <w:t xml:space="preserve"> </w:t>
      </w:r>
      <w:r>
        <w:rPr>
          <w:spacing w:val="-4"/>
        </w:rPr>
        <w:t>引言</w:t>
      </w:r>
      <w:r>
        <w:rPr>
          <w:spacing w:val="-88"/>
        </w:rPr>
        <w:t xml:space="preserve"> </w:t>
      </w:r>
      <w:r>
        <w:rPr>
          <w:spacing w:val="-4"/>
        </w:rPr>
        <w:t>”的内容。</w:t>
      </w:r>
    </w:p>
    <w:p>
      <w:pPr>
        <w:pStyle w:val="BodyText"/>
        <w:spacing w:before="195" w:line="220" w:lineRule="auto"/>
        <w:ind w:left="32"/>
      </w:pPr>
      <w:r>
        <w:rPr>
          <w14:textOutline w14:w="4358" w14:cap="sq">
            <w14:solidFill>
              <w14:srgbClr w14:val="000000"/>
            </w14:solidFill>
            <w14:prstDash w14:val="solid"/>
            <w14:bevel/>
          </w14:textOutline>
        </w:rPr>
        <w:t>（5）范围</w:t>
      </w:r>
    </w:p>
    <w:p>
      <w:pPr>
        <w:pStyle w:val="BodyText"/>
        <w:spacing w:before="194" w:line="219" w:lineRule="auto"/>
        <w:ind w:right="11"/>
        <w:jc w:val="right"/>
      </w:pPr>
      <w:r>
        <w:rPr>
          <w:spacing w:val="-3"/>
        </w:rPr>
        <w:t>增加了方法的适用范围的描述“本文件适用于组分不发生反应的混合气</w:t>
      </w:r>
      <w:r>
        <w:rPr>
          <w:spacing w:val="-4"/>
        </w:rPr>
        <w:t>体，</w:t>
      </w:r>
    </w:p>
    <w:p>
      <w:pPr>
        <w:spacing w:line="219" w:lineRule="auto"/>
        <w:sectPr>
          <w:footerReference w:type="default" r:id="rId11"/>
          <w:type w:val="nextPage"/>
          <w:pgSz w:w="11906" w:h="16839"/>
          <w:pgMar w:top="1431" w:right="1785" w:bottom="1156" w:left="1785" w:header="0" w:footer="994" w:gutter="0"/>
          <w:pgNumType w:start="8"/>
          <w:cols w:space="708"/>
          <w:titlePg w:val="0"/>
        </w:sectPr>
      </w:pPr>
    </w:p>
    <w:p>
      <w:pPr>
        <w:pStyle w:val="BodyText"/>
        <w:spacing w:before="187" w:line="219" w:lineRule="auto"/>
        <w:ind w:left="68"/>
      </w:pPr>
      <w:r>
        <w:rPr>
          <w:spacing w:val="-1"/>
        </w:rPr>
        <w:t>即组分不与构成热式质量流量控制器或辅助设备流路的材质发生反应。</w:t>
      </w:r>
      <w:r>
        <w:rPr>
          <w:spacing w:val="-83"/>
        </w:rPr>
        <w:t xml:space="preserve"> </w:t>
      </w:r>
      <w:r>
        <w:rPr>
          <w:spacing w:val="-1"/>
        </w:rPr>
        <w:t>”。</w:t>
      </w:r>
    </w:p>
    <w:p>
      <w:pPr>
        <w:pStyle w:val="BodyText"/>
        <w:spacing w:before="196" w:line="219" w:lineRule="auto"/>
        <w:ind w:left="61"/>
      </w:pPr>
      <w:r>
        <w:rPr>
          <w:spacing w:val="3"/>
          <w14:textOutline w14:w="4358" w14:cap="sq">
            <w14:solidFill>
              <w14:srgbClr w14:val="000000"/>
            </w14:solidFill>
            <w14:prstDash w14:val="solid"/>
            <w14:bevel/>
          </w14:textOutline>
        </w:rPr>
        <w:t>（6）规范性引用文件</w:t>
      </w:r>
    </w:p>
    <w:p>
      <w:pPr>
        <w:pStyle w:val="BodyText"/>
        <w:spacing w:before="195" w:line="369" w:lineRule="auto"/>
        <w:ind w:left="53" w:right="131" w:firstLine="478"/>
        <w:jc w:val="both"/>
        <w:rPr>
          <w:rFonts w:ascii="Times New Roman" w:eastAsia="Times New Roman" w:hAnsi="Times New Roman" w:cs="Times New Roman"/>
        </w:rPr>
      </w:pPr>
      <w:r>
        <w:t>增加了两个标准的引用“</w:t>
      </w:r>
      <w:r>
        <w:rPr>
          <w:rFonts w:ascii="Times New Roman" w:eastAsia="Times New Roman" w:hAnsi="Times New Roman" w:cs="Times New Roman"/>
        </w:rPr>
        <w:t xml:space="preserve">GB/T 38521  </w:t>
      </w:r>
      <w:r>
        <w:t>气体分析 纯度分析和纯度数据的处</w:t>
      </w:r>
      <w:r>
        <w:rPr>
          <w:spacing w:val="10"/>
        </w:rPr>
        <w:t xml:space="preserve"> </w:t>
      </w:r>
      <w:r>
        <w:rPr>
          <w:spacing w:val="-1"/>
        </w:rPr>
        <w:t>理（</w:t>
      </w:r>
      <w:r>
        <w:rPr>
          <w:rFonts w:ascii="Times New Roman" w:eastAsia="Times New Roman" w:hAnsi="Times New Roman" w:cs="Times New Roman"/>
          <w:spacing w:val="-1"/>
        </w:rPr>
        <w:t>GB/T 38521-XXXX</w:t>
      </w:r>
      <w:r>
        <w:rPr>
          <w:rFonts w:ascii="Times New Roman" w:eastAsia="Times New Roman" w:hAnsi="Times New Roman" w:cs="Times New Roman"/>
          <w:spacing w:val="-24"/>
        </w:rPr>
        <w:t xml:space="preserve"> </w:t>
      </w:r>
      <w:r>
        <w:rPr>
          <w:spacing w:val="-1"/>
        </w:rPr>
        <w:t>，</w:t>
      </w:r>
      <w:r>
        <w:rPr>
          <w:rFonts w:ascii="Times New Roman" w:eastAsia="Times New Roman" w:hAnsi="Times New Roman" w:cs="Times New Roman"/>
          <w:spacing w:val="-1"/>
        </w:rPr>
        <w:t>ISO</w:t>
      </w:r>
      <w:r>
        <w:rPr>
          <w:rFonts w:ascii="Times New Roman" w:eastAsia="Times New Roman" w:hAnsi="Times New Roman" w:cs="Times New Roman"/>
          <w:spacing w:val="37"/>
        </w:rPr>
        <w:t xml:space="preserve"> </w:t>
      </w:r>
      <w:r>
        <w:rPr>
          <w:rFonts w:ascii="Times New Roman" w:eastAsia="Times New Roman" w:hAnsi="Times New Roman" w:cs="Times New Roman"/>
          <w:spacing w:val="-1"/>
        </w:rPr>
        <w:t>19229:2019,IDT</w:t>
      </w:r>
      <w:r>
        <w:rPr>
          <w:spacing w:val="17"/>
        </w:rPr>
        <w:t>），</w:t>
      </w:r>
      <w:r>
        <w:rPr>
          <w:rFonts w:ascii="Times New Roman" w:eastAsia="Times New Roman" w:hAnsi="Times New Roman" w:cs="Times New Roman"/>
          <w:spacing w:val="-1"/>
        </w:rPr>
        <w:t xml:space="preserve">GB/T XXXX  </w:t>
      </w:r>
      <w:r>
        <w:rPr>
          <w:spacing w:val="-1"/>
        </w:rPr>
        <w:t>气体分析</w:t>
      </w:r>
      <w:r>
        <w:rPr>
          <w:spacing w:val="14"/>
        </w:rPr>
        <w:t xml:space="preserve">  </w:t>
      </w:r>
      <w:r>
        <w:rPr>
          <w:spacing w:val="-1"/>
        </w:rPr>
        <w:t>基</w:t>
      </w:r>
      <w:r>
        <w:t xml:space="preserve"> </w:t>
      </w:r>
      <w:r>
        <w:t>于单点和两点校准的混合气体组成的测定</w:t>
      </w:r>
      <w:r>
        <w:rPr>
          <w:spacing w:val="40"/>
        </w:rPr>
        <w:t xml:space="preserve"> </w:t>
      </w:r>
      <w:r>
        <w:t>比较法（</w:t>
      </w:r>
      <w:r>
        <w:rPr>
          <w:rFonts w:ascii="Times New Roman" w:eastAsia="Times New Roman" w:hAnsi="Times New Roman" w:cs="Times New Roman"/>
        </w:rPr>
        <w:t>GB/T XXXX-XXXX</w:t>
      </w:r>
      <w:r>
        <w:rPr>
          <w:rFonts w:ascii="Times New Roman" w:eastAsia="Times New Roman" w:hAnsi="Times New Roman" w:cs="Times New Roman"/>
          <w:spacing w:val="-24"/>
        </w:rPr>
        <w:t xml:space="preserve"> </w:t>
      </w:r>
      <w:r>
        <w:t>，</w:t>
      </w:r>
      <w:r>
        <w:rPr>
          <w:rFonts w:ascii="Times New Roman" w:eastAsia="Times New Roman" w:hAnsi="Times New Roman" w:cs="Times New Roman"/>
          <w:spacing w:val="-1"/>
        </w:rPr>
        <w:t>ISO</w:t>
      </w:r>
    </w:p>
    <w:p>
      <w:pPr>
        <w:pStyle w:val="BodyText"/>
        <w:spacing w:before="1" w:line="230" w:lineRule="auto"/>
        <w:ind w:left="69"/>
      </w:pPr>
      <w:r>
        <w:rPr>
          <w:rFonts w:ascii="Times New Roman" w:eastAsia="Times New Roman" w:hAnsi="Times New Roman" w:cs="Times New Roman"/>
          <w:spacing w:val="-4"/>
        </w:rPr>
        <w:t>12963:2017</w:t>
      </w:r>
      <w:r>
        <w:rPr>
          <w:rFonts w:ascii="Times New Roman" w:eastAsia="Times New Roman" w:hAnsi="Times New Roman" w:cs="Times New Roman"/>
          <w:spacing w:val="-24"/>
        </w:rPr>
        <w:t xml:space="preserve"> </w:t>
      </w:r>
      <w:r>
        <w:rPr>
          <w:spacing w:val="-4"/>
        </w:rPr>
        <w:t>，</w:t>
      </w:r>
      <w:r>
        <w:rPr>
          <w:rFonts w:ascii="Times New Roman" w:eastAsia="Times New Roman" w:hAnsi="Times New Roman" w:cs="Times New Roman"/>
          <w:spacing w:val="-4"/>
        </w:rPr>
        <w:t>IDT</w:t>
      </w:r>
      <w:r>
        <w:rPr>
          <w:spacing w:val="-4"/>
        </w:rPr>
        <w:t>）</w:t>
      </w:r>
      <w:r>
        <w:rPr>
          <w:spacing w:val="-86"/>
        </w:rPr>
        <w:t xml:space="preserve"> </w:t>
      </w:r>
      <w:r>
        <w:rPr>
          <w:spacing w:val="-4"/>
        </w:rPr>
        <w:t>”。</w:t>
      </w:r>
    </w:p>
    <w:p>
      <w:pPr>
        <w:pStyle w:val="BodyText"/>
        <w:spacing w:before="180" w:line="219" w:lineRule="auto"/>
        <w:ind w:left="61"/>
      </w:pPr>
      <w:r>
        <w:rPr>
          <w:spacing w:val="2"/>
          <w14:textOutline w14:w="4358" w14:cap="sq">
            <w14:solidFill>
              <w14:srgbClr w14:val="000000"/>
            </w14:solidFill>
            <w14:prstDash w14:val="solid"/>
            <w14:bevel/>
          </w14:textOutline>
        </w:rPr>
        <w:t>（7）术语及定义</w:t>
      </w:r>
    </w:p>
    <w:p>
      <w:pPr>
        <w:pStyle w:val="BodyText"/>
        <w:spacing w:before="194" w:line="480" w:lineRule="exact"/>
        <w:ind w:left="530"/>
      </w:pPr>
      <w:r>
        <w:rPr>
          <w:spacing w:val="-3"/>
          <w:position w:val="18"/>
        </w:rPr>
        <w:t>修改为：原“</w:t>
      </w:r>
      <w:r>
        <w:rPr>
          <w:rFonts w:ascii="Times New Roman" w:eastAsia="Times New Roman" w:hAnsi="Times New Roman" w:cs="Times New Roman"/>
          <w:spacing w:val="-3"/>
          <w:position w:val="18"/>
        </w:rPr>
        <w:t>ISO 7504</w:t>
      </w:r>
      <w:r>
        <w:rPr>
          <w:rFonts w:ascii="Times New Roman" w:eastAsia="Times New Roman" w:hAnsi="Times New Roman" w:cs="Times New Roman"/>
          <w:spacing w:val="-10"/>
          <w:position w:val="18"/>
        </w:rPr>
        <w:t xml:space="preserve"> </w:t>
      </w:r>
      <w:r>
        <w:rPr>
          <w:spacing w:val="-3"/>
          <w:position w:val="18"/>
        </w:rPr>
        <w:t>”变更为“</w:t>
      </w:r>
      <w:r>
        <w:rPr>
          <w:rFonts w:ascii="Times New Roman" w:eastAsia="Times New Roman" w:hAnsi="Times New Roman" w:cs="Times New Roman"/>
          <w:spacing w:val="-3"/>
          <w:position w:val="18"/>
        </w:rPr>
        <w:t>GB/T</w:t>
      </w:r>
      <w:r>
        <w:rPr>
          <w:rFonts w:ascii="Times New Roman" w:eastAsia="Times New Roman" w:hAnsi="Times New Roman" w:cs="Times New Roman"/>
          <w:spacing w:val="26"/>
          <w:position w:val="18"/>
        </w:rPr>
        <w:t xml:space="preserve"> </w:t>
      </w:r>
      <w:r>
        <w:rPr>
          <w:rFonts w:ascii="Times New Roman" w:eastAsia="Times New Roman" w:hAnsi="Times New Roman" w:cs="Times New Roman"/>
          <w:spacing w:val="-3"/>
          <w:position w:val="18"/>
        </w:rPr>
        <w:t>14850</w:t>
      </w:r>
      <w:r>
        <w:rPr>
          <w:rFonts w:ascii="Times New Roman" w:eastAsia="Times New Roman" w:hAnsi="Times New Roman" w:cs="Times New Roman"/>
          <w:spacing w:val="-29"/>
          <w:position w:val="18"/>
        </w:rPr>
        <w:t xml:space="preserve"> </w:t>
      </w:r>
      <w:r>
        <w:rPr>
          <w:spacing w:val="-3"/>
          <w:position w:val="18"/>
        </w:rPr>
        <w:t>”。</w:t>
      </w:r>
    </w:p>
    <w:p>
      <w:pPr>
        <w:pStyle w:val="BodyText"/>
        <w:spacing w:before="1" w:line="218" w:lineRule="auto"/>
        <w:ind w:left="49"/>
      </w:pPr>
      <w:r>
        <w:rPr>
          <w:rFonts w:ascii="Times New Roman" w:eastAsia="Times New Roman" w:hAnsi="Times New Roman" w:cs="Times New Roman"/>
          <w:spacing w:val="-2"/>
        </w:rPr>
        <w:t>GB/T</w:t>
      </w:r>
      <w:r>
        <w:rPr>
          <w:rFonts w:ascii="Times New Roman" w:eastAsia="Times New Roman" w:hAnsi="Times New Roman" w:cs="Times New Roman"/>
          <w:spacing w:val="38"/>
        </w:rPr>
        <w:t xml:space="preserve"> </w:t>
      </w:r>
      <w:r>
        <w:rPr>
          <w:rFonts w:ascii="Times New Roman" w:eastAsia="Times New Roman" w:hAnsi="Times New Roman" w:cs="Times New Roman"/>
          <w:spacing w:val="-2"/>
        </w:rPr>
        <w:t xml:space="preserve">14850  </w:t>
      </w:r>
      <w:r>
        <w:rPr>
          <w:spacing w:val="-2"/>
        </w:rPr>
        <w:t>界定的术语和定义适用于本文件。</w:t>
      </w:r>
    </w:p>
    <w:p>
      <w:pPr>
        <w:pStyle w:val="BodyText"/>
        <w:spacing w:before="196" w:line="480" w:lineRule="exact"/>
        <w:ind w:left="47"/>
      </w:pPr>
      <w:r>
        <w:rPr>
          <w:rFonts w:ascii="Times New Roman" w:eastAsia="Times New Roman" w:hAnsi="Times New Roman" w:cs="Times New Roman"/>
          <w:spacing w:val="-1"/>
          <w:position w:val="18"/>
        </w:rPr>
        <w:t xml:space="preserve">ISO </w:t>
      </w:r>
      <w:r>
        <w:rPr>
          <w:spacing w:val="-1"/>
          <w:position w:val="18"/>
        </w:rPr>
        <w:t>和</w:t>
      </w:r>
      <w:r>
        <w:rPr>
          <w:spacing w:val="-37"/>
          <w:position w:val="18"/>
        </w:rPr>
        <w:t xml:space="preserve"> </w:t>
      </w:r>
      <w:r>
        <w:rPr>
          <w:rFonts w:ascii="Times New Roman" w:eastAsia="Times New Roman" w:hAnsi="Times New Roman" w:cs="Times New Roman"/>
          <w:spacing w:val="-1"/>
          <w:position w:val="18"/>
        </w:rPr>
        <w:t xml:space="preserve">IEC </w:t>
      </w:r>
      <w:r>
        <w:rPr>
          <w:spacing w:val="-1"/>
          <w:position w:val="18"/>
        </w:rPr>
        <w:t>在以下网址中给出了标准化中使用的术语数据库：</w:t>
      </w:r>
    </w:p>
    <w:p>
      <w:pPr>
        <w:pStyle w:val="BodyText"/>
        <w:spacing w:line="212" w:lineRule="auto"/>
        <w:ind w:left="48"/>
      </w:pPr>
      <w:r>
        <w:rPr>
          <w:spacing w:val="-1"/>
        </w:rPr>
        <w:t>——</w:t>
      </w:r>
      <w:r>
        <w:rPr>
          <w:rFonts w:ascii="Times New Roman" w:eastAsia="Times New Roman" w:hAnsi="Times New Roman" w:cs="Times New Roman"/>
          <w:spacing w:val="-1"/>
        </w:rPr>
        <w:t xml:space="preserve">ISO </w:t>
      </w:r>
      <w:r>
        <w:rPr>
          <w:spacing w:val="-1"/>
        </w:rPr>
        <w:t>在线浏览平台：</w:t>
      </w:r>
      <w:r>
        <w:rPr>
          <w:rFonts w:ascii="Times New Roman" w:eastAsia="Times New Roman" w:hAnsi="Times New Roman" w:cs="Times New Roman"/>
          <w:spacing w:val="-1"/>
        </w:rPr>
        <w:t>http://www.iso.org/obp</w:t>
      </w:r>
      <w:r>
        <w:rPr>
          <w:spacing w:val="-1"/>
        </w:rPr>
        <w:t>；</w:t>
      </w:r>
    </w:p>
    <w:p>
      <w:pPr>
        <w:pStyle w:val="BodyText"/>
        <w:spacing w:before="204" w:line="212" w:lineRule="auto"/>
        <w:ind w:left="48"/>
      </w:pPr>
      <w:r>
        <w:rPr>
          <w:spacing w:val="-2"/>
        </w:rPr>
        <w:t>——</w:t>
      </w:r>
      <w:r>
        <w:rPr>
          <w:rFonts w:ascii="Times New Roman" w:eastAsia="Times New Roman" w:hAnsi="Times New Roman" w:cs="Times New Roman"/>
          <w:spacing w:val="-2"/>
        </w:rPr>
        <w:t>IEC</w:t>
      </w:r>
      <w:r>
        <w:rPr>
          <w:rFonts w:ascii="Times New Roman" w:eastAsia="Times New Roman" w:hAnsi="Times New Roman" w:cs="Times New Roman"/>
          <w:spacing w:val="51"/>
        </w:rPr>
        <w:t xml:space="preserve"> </w:t>
      </w:r>
      <w:r>
        <w:rPr>
          <w:spacing w:val="-2"/>
        </w:rPr>
        <w:t>电子百科全书：</w:t>
      </w:r>
      <w:r>
        <w:rPr>
          <w:rFonts w:ascii="Times New Roman" w:eastAsia="Times New Roman" w:hAnsi="Times New Roman" w:cs="Times New Roman"/>
          <w:spacing w:val="-2"/>
        </w:rPr>
        <w:t>http://www.electropedia.org/</w:t>
      </w:r>
      <w:r>
        <w:rPr>
          <w:spacing w:val="-2"/>
        </w:rPr>
        <w:t>。</w:t>
      </w:r>
    </w:p>
    <w:p>
      <w:pPr>
        <w:pStyle w:val="BodyText"/>
        <w:spacing w:before="63" w:line="219" w:lineRule="auto"/>
        <w:ind w:left="61"/>
      </w:pPr>
      <w:r>
        <w:rPr>
          <w14:textOutline w14:w="4358" w14:cap="sq">
            <w14:solidFill>
              <w14:srgbClr w14:val="000000"/>
            </w14:solidFill>
            <w14:prstDash w14:val="solid"/>
            <w14:bevel/>
          </w14:textOutline>
        </w:rPr>
        <w:t>（8）符号</w:t>
      </w:r>
    </w:p>
    <w:p>
      <w:pPr>
        <w:pStyle w:val="BodyText"/>
        <w:spacing w:before="104" w:line="219" w:lineRule="auto"/>
        <w:ind w:left="558"/>
      </w:pPr>
      <w:r>
        <w:rPr>
          <w:spacing w:val="4"/>
        </w:rPr>
        <w:t>该部分为新增部分，给出了文件中使用的符号。</w:t>
      </w:r>
    </w:p>
    <w:p>
      <w:pPr>
        <w:pStyle w:val="BodyText"/>
        <w:spacing w:before="183" w:line="212" w:lineRule="auto"/>
        <w:ind w:left="57"/>
        <w:rPr>
          <w:rFonts w:ascii="Times New Roman" w:eastAsia="Times New Roman" w:hAnsi="Times New Roman" w:cs="Times New Roman"/>
        </w:rPr>
      </w:pPr>
      <w:r>
        <w:rPr>
          <w:rFonts w:ascii="Times New Roman" w:eastAsia="Times New Roman" w:hAnsi="Times New Roman" w:cs="Times New Roman"/>
          <w:i/>
          <w:iCs/>
          <w:spacing w:val="-3"/>
        </w:rPr>
        <w:t>C</w:t>
      </w:r>
      <w:r>
        <w:rPr>
          <w:rFonts w:ascii="Times New Roman" w:eastAsia="Times New Roman" w:hAnsi="Times New Roman" w:cs="Times New Roman"/>
          <w:spacing w:val="-3"/>
          <w:position w:val="-1"/>
          <w:sz w:val="15"/>
          <w:szCs w:val="15"/>
        </w:rPr>
        <w:t>P</w:t>
      </w:r>
      <w:r>
        <w:rPr>
          <w:rFonts w:ascii="Times New Roman" w:eastAsia="Times New Roman" w:hAnsi="Times New Roman" w:cs="Times New Roman"/>
          <w:spacing w:val="1"/>
          <w:position w:val="-1"/>
          <w:sz w:val="15"/>
          <w:szCs w:val="15"/>
        </w:rPr>
        <w:t xml:space="preserve">           </w:t>
      </w:r>
      <w:r>
        <w:rPr>
          <w:spacing w:val="-3"/>
        </w:rPr>
        <w:t>热容</w:t>
      </w:r>
      <w:r>
        <w:rPr>
          <w:rFonts w:ascii="Times New Roman" w:eastAsia="Times New Roman" w:hAnsi="Times New Roman" w:cs="Times New Roman"/>
          <w:spacing w:val="-3"/>
        </w:rPr>
        <w:t>(</w:t>
      </w:r>
      <w:r>
        <w:rPr>
          <w:spacing w:val="-3"/>
        </w:rPr>
        <w:t>在恒压下</w:t>
      </w:r>
      <w:r>
        <w:rPr>
          <w:rFonts w:ascii="Times New Roman" w:eastAsia="Times New Roman" w:hAnsi="Times New Roman" w:cs="Times New Roman"/>
          <w:spacing w:val="-3"/>
        </w:rPr>
        <w:t>)</w:t>
      </w:r>
    </w:p>
    <w:p>
      <w:pPr>
        <w:pStyle w:val="BodyText"/>
        <w:spacing w:before="153" w:line="507" w:lineRule="exact"/>
        <w:ind w:left="51"/>
      </w:pPr>
      <w:r>
        <w:rPr>
          <w:rFonts w:ascii="Times New Roman" w:eastAsia="Times New Roman" w:hAnsi="Times New Roman" w:cs="Times New Roman"/>
          <w:i/>
          <w:iCs/>
          <w:spacing w:val="-1"/>
          <w:position w:val="16"/>
        </w:rPr>
        <w:t xml:space="preserve">i,k        </w:t>
      </w:r>
      <w:r>
        <w:rPr>
          <w:spacing w:val="-1"/>
          <w:position w:val="16"/>
        </w:rPr>
        <w:t>指代纯气体或混合气体中的组分</w:t>
      </w:r>
    </w:p>
    <w:p>
      <w:pPr>
        <w:pStyle w:val="BodyText"/>
        <w:spacing w:before="1" w:line="212" w:lineRule="auto"/>
      </w:pPr>
      <w:r>
        <w:rPr>
          <w:rFonts w:ascii="Times New Roman" w:eastAsia="Times New Roman" w:hAnsi="Times New Roman" w:cs="Times New Roman"/>
          <w:i/>
          <w:iCs/>
          <w:spacing w:val="4"/>
        </w:rPr>
        <w:t>j</w:t>
      </w:r>
      <w:r>
        <w:rPr>
          <w:rFonts w:ascii="Times New Roman" w:eastAsia="Times New Roman" w:hAnsi="Times New Roman" w:cs="Times New Roman"/>
          <w:i/>
          <w:iCs/>
          <w:spacing w:val="1"/>
        </w:rPr>
        <w:t xml:space="preserve">          </w:t>
      </w:r>
      <w:r>
        <w:rPr>
          <w:spacing w:val="4"/>
        </w:rPr>
        <w:t>指代原料气</w:t>
      </w:r>
    </w:p>
    <w:p>
      <w:pPr>
        <w:pStyle w:val="BodyText"/>
        <w:spacing w:before="192" w:line="468" w:lineRule="exact"/>
        <w:ind w:left="45"/>
      </w:pPr>
      <w:r>
        <w:rPr>
          <w:rFonts w:ascii="Times New Roman" w:eastAsia="Times New Roman" w:hAnsi="Times New Roman" w:cs="Times New Roman"/>
          <w:i/>
          <w:iCs/>
          <w:spacing w:val="-5"/>
          <w:position w:val="17"/>
        </w:rPr>
        <w:t>m</w:t>
      </w:r>
      <w:r>
        <w:rPr>
          <w:rFonts w:ascii="Times New Roman" w:eastAsia="Times New Roman" w:hAnsi="Times New Roman" w:cs="Times New Roman"/>
          <w:i/>
          <w:iCs/>
          <w:spacing w:val="1"/>
          <w:position w:val="17"/>
        </w:rPr>
        <w:t xml:space="preserve">        </w:t>
      </w:r>
      <w:r>
        <w:rPr>
          <w:spacing w:val="-5"/>
          <w:position w:val="17"/>
        </w:rPr>
        <w:t>质量</w:t>
      </w:r>
    </w:p>
    <w:p>
      <w:pPr>
        <w:pStyle w:val="BodyText"/>
        <w:spacing w:line="212" w:lineRule="auto"/>
        <w:ind w:left="14"/>
      </w:pPr>
      <w:r>
        <w:rPr>
          <w:rFonts w:ascii="Times New Roman" w:eastAsia="Times New Roman" w:hAnsi="Times New Roman" w:cs="Times New Roman"/>
          <w:i/>
          <w:iCs/>
          <w:spacing w:val="5"/>
        </w:rPr>
        <w:t>p</w:t>
      </w:r>
      <w:r>
        <w:rPr>
          <w:rFonts w:ascii="Times New Roman" w:eastAsia="Times New Roman" w:hAnsi="Times New Roman" w:cs="Times New Roman"/>
          <w:i/>
          <w:iCs/>
          <w:spacing w:val="1"/>
        </w:rPr>
        <w:t xml:space="preserve">        </w:t>
      </w:r>
      <w:r>
        <w:rPr>
          <w:spacing w:val="5"/>
        </w:rPr>
        <w:t>压力</w:t>
      </w:r>
    </w:p>
    <w:p>
      <w:pPr>
        <w:pStyle w:val="BodyText"/>
        <w:spacing w:before="192" w:line="212" w:lineRule="auto"/>
        <w:ind w:left="46"/>
      </w:pPr>
      <w:r>
        <w:rPr>
          <w:rFonts w:ascii="Times New Roman" w:eastAsia="Times New Roman" w:hAnsi="Times New Roman" w:cs="Times New Roman"/>
          <w:i/>
          <w:iCs/>
          <w:spacing w:val="-1"/>
        </w:rPr>
        <w:t xml:space="preserve">q        </w:t>
      </w:r>
      <w:r>
        <w:rPr>
          <w:spacing w:val="-1"/>
        </w:rPr>
        <w:t>混合气体中组分的数量</w:t>
      </w:r>
    </w:p>
    <w:p>
      <w:pPr>
        <w:pStyle w:val="BodyText"/>
        <w:spacing w:before="193" w:line="468" w:lineRule="exact"/>
        <w:ind w:left="46"/>
      </w:pPr>
      <w:r>
        <w:rPr>
          <w:rFonts w:ascii="Times New Roman" w:eastAsia="Times New Roman" w:hAnsi="Times New Roman" w:cs="Times New Roman"/>
          <w:i/>
          <w:iCs/>
          <w:spacing w:val="-2"/>
          <w:position w:val="17"/>
        </w:rPr>
        <w:t>q</w:t>
      </w:r>
      <w:r>
        <w:rPr>
          <w:rFonts w:ascii="Times New Roman" w:eastAsia="Times New Roman" w:hAnsi="Times New Roman" w:cs="Times New Roman"/>
          <w:spacing w:val="-2"/>
          <w:position w:val="16"/>
          <w:sz w:val="15"/>
          <w:szCs w:val="15"/>
        </w:rPr>
        <w:t>m</w:t>
      </w:r>
      <w:r>
        <w:rPr>
          <w:rFonts w:ascii="Times New Roman" w:eastAsia="Times New Roman" w:hAnsi="Times New Roman" w:cs="Times New Roman"/>
          <w:spacing w:val="2"/>
          <w:position w:val="16"/>
          <w:sz w:val="15"/>
          <w:szCs w:val="15"/>
        </w:rPr>
        <w:t xml:space="preserve">           </w:t>
      </w:r>
      <w:r>
        <w:rPr>
          <w:spacing w:val="-2"/>
          <w:position w:val="17"/>
        </w:rPr>
        <w:t>质量流量</w:t>
      </w:r>
    </w:p>
    <w:p>
      <w:pPr>
        <w:pStyle w:val="BodyText"/>
        <w:spacing w:line="212" w:lineRule="auto"/>
        <w:ind w:left="46"/>
      </w:pPr>
      <w:r>
        <w:rPr>
          <w:rFonts w:ascii="Times New Roman" w:eastAsia="Times New Roman" w:hAnsi="Times New Roman" w:cs="Times New Roman"/>
          <w:i/>
          <w:iCs/>
          <w:spacing w:val="-2"/>
        </w:rPr>
        <w:t>q</w:t>
      </w:r>
      <w:r>
        <w:rPr>
          <w:rFonts w:ascii="Times New Roman" w:eastAsia="Times New Roman" w:hAnsi="Times New Roman" w:cs="Times New Roman"/>
          <w:spacing w:val="-2"/>
          <w:position w:val="-1"/>
          <w:sz w:val="15"/>
          <w:szCs w:val="15"/>
        </w:rPr>
        <w:t>v</w:t>
      </w:r>
      <w:r>
        <w:rPr>
          <w:rFonts w:ascii="Times New Roman" w:eastAsia="Times New Roman" w:hAnsi="Times New Roman" w:cs="Times New Roman"/>
          <w:spacing w:val="2"/>
          <w:position w:val="-1"/>
          <w:sz w:val="15"/>
          <w:szCs w:val="15"/>
        </w:rPr>
        <w:t xml:space="preserve">           </w:t>
      </w:r>
      <w:r>
        <w:rPr>
          <w:spacing w:val="-2"/>
        </w:rPr>
        <w:t>体积流量</w:t>
      </w:r>
    </w:p>
    <w:p>
      <w:pPr>
        <w:pStyle w:val="BodyText"/>
        <w:spacing w:before="192" w:line="220" w:lineRule="auto"/>
        <w:ind w:left="57"/>
      </w:pPr>
      <w:r>
        <w:rPr>
          <w:rFonts w:ascii="Times New Roman" w:eastAsia="Times New Roman" w:hAnsi="Times New Roman" w:cs="Times New Roman"/>
          <w:i/>
          <w:iCs/>
          <w:spacing w:val="-2"/>
        </w:rPr>
        <w:t>T</w:t>
      </w:r>
      <w:r>
        <w:rPr>
          <w:rFonts w:ascii="Times New Roman" w:eastAsia="Times New Roman" w:hAnsi="Times New Roman" w:cs="Times New Roman"/>
          <w:i/>
          <w:iCs/>
          <w:spacing w:val="6"/>
        </w:rPr>
        <w:t xml:space="preserve">       </w:t>
      </w:r>
      <w:r>
        <w:rPr>
          <w:spacing w:val="-2"/>
        </w:rPr>
        <w:t>温度</w:t>
      </w:r>
    </w:p>
    <w:p>
      <w:pPr>
        <w:pStyle w:val="BodyText"/>
        <w:spacing w:before="182" w:line="468" w:lineRule="exact"/>
        <w:ind w:left="71"/>
      </w:pPr>
      <w:r>
        <w:rPr>
          <w:rFonts w:ascii="Times New Roman" w:eastAsia="Times New Roman" w:hAnsi="Times New Roman" w:cs="Times New Roman"/>
          <w:i/>
          <w:iCs/>
          <w:spacing w:val="-5"/>
          <w:position w:val="17"/>
        </w:rPr>
        <w:t>V</w:t>
      </w:r>
      <w:r>
        <w:rPr>
          <w:rFonts w:ascii="Times New Roman" w:eastAsia="Times New Roman" w:hAnsi="Times New Roman" w:cs="Times New Roman"/>
          <w:i/>
          <w:iCs/>
          <w:spacing w:val="6"/>
          <w:position w:val="17"/>
        </w:rPr>
        <w:t xml:space="preserve">       </w:t>
      </w:r>
      <w:r>
        <w:rPr>
          <w:spacing w:val="-5"/>
          <w:position w:val="17"/>
        </w:rPr>
        <w:t>体积</w:t>
      </w:r>
    </w:p>
    <w:p>
      <w:pPr>
        <w:pStyle w:val="BodyText"/>
        <w:spacing w:line="218" w:lineRule="auto"/>
        <w:ind w:left="85"/>
      </w:pPr>
      <w:r>
        <w:rPr>
          <w:i/>
          <w:iCs/>
          <w:spacing w:val="-4"/>
          <w:sz w:val="25"/>
          <w:szCs w:val="25"/>
        </w:rPr>
        <w:t>Φ</w:t>
      </w:r>
      <w:r>
        <w:rPr>
          <w:spacing w:val="35"/>
          <w:sz w:val="25"/>
          <w:szCs w:val="25"/>
        </w:rPr>
        <w:t xml:space="preserve">  </w:t>
      </w:r>
      <w:r>
        <w:rPr>
          <w:spacing w:val="-4"/>
        </w:rPr>
        <w:t>热通量</w:t>
      </w:r>
    </w:p>
    <w:p>
      <w:pPr>
        <w:pStyle w:val="BodyText"/>
        <w:spacing w:before="172" w:line="213" w:lineRule="auto"/>
        <w:ind w:left="88"/>
      </w:pPr>
      <w:r>
        <w:rPr>
          <w:i/>
          <w:iCs/>
          <w:spacing w:val="-1"/>
          <w:sz w:val="25"/>
          <w:szCs w:val="25"/>
        </w:rPr>
        <w:t>φ</w:t>
      </w:r>
      <w:r>
        <w:rPr>
          <w:spacing w:val="31"/>
          <w:sz w:val="25"/>
          <w:szCs w:val="25"/>
        </w:rPr>
        <w:t xml:space="preserve">  </w:t>
      </w:r>
      <w:r>
        <w:rPr>
          <w:spacing w:val="-1"/>
        </w:rPr>
        <w:t>原料气中组分的体积分数</w:t>
      </w:r>
    </w:p>
    <w:p>
      <w:pPr>
        <w:pStyle w:val="BodyText"/>
        <w:spacing w:before="180" w:line="468" w:lineRule="exact"/>
        <w:ind w:left="49"/>
        <w:sectPr>
          <w:footerReference w:type="default" r:id="rId12"/>
          <w:pgSz w:w="11906" w:h="16839"/>
          <w:pgMar w:top="1431" w:right="1785" w:bottom="1153" w:left="1756" w:header="0" w:footer="994" w:gutter="0"/>
          <w:pgNumType w:start="9"/>
          <w:cols w:space="708"/>
        </w:sectPr>
      </w:pPr>
      <w:r>
        <w:rPr>
          <w:rFonts w:ascii="Times New Roman" w:eastAsia="Times New Roman" w:hAnsi="Times New Roman" w:cs="Times New Roman"/>
          <w:i/>
          <w:iCs/>
          <w:spacing w:val="-1"/>
          <w:position w:val="17"/>
        </w:rPr>
        <w:t xml:space="preserve">φ        </w:t>
      </w:r>
      <w:r>
        <w:rPr>
          <w:spacing w:val="-1"/>
          <w:position w:val="17"/>
        </w:rPr>
        <w:t>混合气体中组分的体积分数</w:t>
      </w:r>
    </w:p>
    <w:p>
      <w:pPr>
        <w:pStyle w:val="BodyText"/>
        <w:spacing w:before="1" w:line="213" w:lineRule="auto"/>
        <w:ind w:left="98"/>
      </w:pPr>
      <w:r>
        <w:rPr>
          <w:i/>
          <w:iCs/>
          <w:spacing w:val="-13"/>
          <w:sz w:val="25"/>
          <w:szCs w:val="25"/>
        </w:rPr>
        <w:t>ρ</w:t>
      </w:r>
      <w:r>
        <w:rPr>
          <w:spacing w:val="40"/>
          <w:sz w:val="25"/>
          <w:szCs w:val="25"/>
        </w:rPr>
        <w:t xml:space="preserve">  </w:t>
      </w:r>
      <w:r>
        <w:rPr>
          <w:spacing w:val="-13"/>
        </w:rPr>
        <w:t>密度</w:t>
      </w:r>
    </w:p>
    <w:p>
      <w:pPr>
        <w:pStyle w:val="BodyText"/>
        <w:spacing w:before="179" w:line="224" w:lineRule="auto"/>
        <w:ind w:left="61"/>
      </w:pPr>
      <w:r>
        <w:rPr>
          <w14:textOutline w14:w="4358" w14:cap="sq">
            <w14:solidFill>
              <w14:srgbClr w14:val="000000"/>
            </w14:solidFill>
            <w14:prstDash w14:val="solid"/>
            <w14:bevel/>
          </w14:textOutline>
        </w:rPr>
        <w:t>（7）原理</w:t>
      </w:r>
    </w:p>
    <w:p>
      <w:pPr>
        <w:pStyle w:val="BodyText"/>
        <w:spacing w:before="176" w:line="214" w:lineRule="auto"/>
        <w:ind w:left="554"/>
      </w:pPr>
      <w:r>
        <w:rPr>
          <w:spacing w:val="5"/>
        </w:rPr>
        <w:t>全文中的“</w:t>
      </w:r>
      <w:r>
        <w:t>matrix</w:t>
      </w:r>
      <w:r>
        <w:rPr>
          <w:spacing w:val="5"/>
        </w:rPr>
        <w:t xml:space="preserve"> </w:t>
      </w:r>
      <w:r>
        <w:t>gas</w:t>
      </w:r>
      <w:r>
        <w:rPr>
          <w:spacing w:val="-66"/>
        </w:rPr>
        <w:t xml:space="preserve"> </w:t>
      </w:r>
      <w:r>
        <w:rPr>
          <w:spacing w:val="5"/>
        </w:rPr>
        <w:t>”根据</w:t>
      </w:r>
      <w:r>
        <w:rPr>
          <w:spacing w:val="-42"/>
        </w:rPr>
        <w:t xml:space="preserve"> </w:t>
      </w:r>
      <w:r>
        <w:t>GB</w:t>
      </w:r>
      <w:r>
        <w:rPr>
          <w:spacing w:val="5"/>
        </w:rPr>
        <w:t>/T</w:t>
      </w:r>
      <w:r>
        <w:rPr>
          <w:spacing w:val="40"/>
        </w:rPr>
        <w:t xml:space="preserve"> </w:t>
      </w:r>
      <w:r>
        <w:rPr>
          <w:spacing w:val="5"/>
        </w:rPr>
        <w:t>14850-2020 《气体分析</w:t>
      </w:r>
      <w:r>
        <w:rPr>
          <w:spacing w:val="35"/>
        </w:rPr>
        <w:t xml:space="preserve"> </w:t>
      </w:r>
      <w:r>
        <w:rPr>
          <w:spacing w:val="5"/>
        </w:rPr>
        <w:t>词汇》统</w:t>
      </w:r>
    </w:p>
    <w:p>
      <w:pPr>
        <w:spacing w:line="214" w:lineRule="auto"/>
        <w:sectPr>
          <w:footerReference w:type="default" r:id="rId13"/>
          <w:type w:val="nextPage"/>
          <w:pgSz w:w="11906" w:h="16839"/>
          <w:pgMar w:top="1431" w:right="1785" w:bottom="1153" w:left="1756" w:header="0" w:footer="994" w:gutter="0"/>
          <w:pgNumType w:start="10"/>
          <w:cols w:space="708"/>
          <w:titlePg w:val="0"/>
        </w:sectPr>
      </w:pPr>
    </w:p>
    <w:p>
      <w:pPr>
        <w:pStyle w:val="BodyText"/>
        <w:spacing w:before="123" w:line="219" w:lineRule="auto"/>
        <w:ind w:left="24"/>
      </w:pPr>
      <w:r>
        <w:rPr>
          <w:spacing w:val="3"/>
        </w:rPr>
        <w:t>一翻译成“底气</w:t>
      </w:r>
      <w:r>
        <w:rPr>
          <w:spacing w:val="-81"/>
        </w:rPr>
        <w:t xml:space="preserve"> </w:t>
      </w:r>
      <w:r>
        <w:rPr>
          <w:spacing w:val="3"/>
        </w:rPr>
        <w:t>”。</w:t>
      </w:r>
    </w:p>
    <w:p>
      <w:pPr>
        <w:pStyle w:val="BodyText"/>
        <w:spacing w:before="183" w:line="219" w:lineRule="auto"/>
        <w:ind w:left="32"/>
      </w:pPr>
      <w:r>
        <w:rPr>
          <w:spacing w:val="2"/>
          <w14:textOutline w14:w="4358" w14:cap="sq">
            <w14:solidFill>
              <w14:srgbClr w14:val="000000"/>
            </w14:solidFill>
            <w14:prstDash w14:val="solid"/>
            <w14:bevel/>
          </w14:textOutline>
        </w:rPr>
        <w:t>（8）主要部件</w:t>
      </w:r>
    </w:p>
    <w:p>
      <w:pPr>
        <w:pStyle w:val="BodyText"/>
        <w:spacing w:before="182" w:line="468" w:lineRule="exact"/>
        <w:ind w:left="511"/>
      </w:pPr>
      <w:r>
        <w:rPr>
          <w:spacing w:val="5"/>
          <w:position w:val="17"/>
        </w:rPr>
        <w:t>将原标准中低</w:t>
      </w:r>
      <w:r>
        <w:rPr>
          <w:spacing w:val="-39"/>
          <w:position w:val="17"/>
        </w:rPr>
        <w:t xml:space="preserve"> </w:t>
      </w:r>
      <w:r>
        <w:rPr>
          <w:spacing w:val="5"/>
          <w:position w:val="17"/>
        </w:rPr>
        <w:t>5</w:t>
      </w:r>
      <w:r>
        <w:rPr>
          <w:spacing w:val="-38"/>
          <w:position w:val="17"/>
        </w:rPr>
        <w:t xml:space="preserve"> </w:t>
      </w:r>
      <w:r>
        <w:rPr>
          <w:spacing w:val="5"/>
          <w:position w:val="17"/>
        </w:rPr>
        <w:t>章题目“程序</w:t>
      </w:r>
      <w:r>
        <w:rPr>
          <w:spacing w:val="-81"/>
          <w:position w:val="17"/>
        </w:rPr>
        <w:t xml:space="preserve"> </w:t>
      </w:r>
      <w:r>
        <w:rPr>
          <w:spacing w:val="5"/>
          <w:position w:val="17"/>
        </w:rPr>
        <w:t>”改为“主要部件</w:t>
      </w:r>
      <w:r>
        <w:rPr>
          <w:spacing w:val="-81"/>
          <w:position w:val="17"/>
        </w:rPr>
        <w:t xml:space="preserve"> </w:t>
      </w:r>
      <w:r>
        <w:rPr>
          <w:spacing w:val="5"/>
          <w:position w:val="17"/>
        </w:rPr>
        <w:t>”</w:t>
      </w:r>
    </w:p>
    <w:p>
      <w:pPr>
        <w:pStyle w:val="BodyText"/>
        <w:spacing w:line="219" w:lineRule="auto"/>
        <w:ind w:left="511"/>
      </w:pPr>
      <w:r>
        <w:rPr>
          <w:spacing w:val="1"/>
        </w:rPr>
        <w:t>将“恒流电压源</w:t>
      </w:r>
      <w:r>
        <w:rPr>
          <w:spacing w:val="-76"/>
        </w:rPr>
        <w:t xml:space="preserve"> </w:t>
      </w:r>
      <w:r>
        <w:rPr>
          <w:spacing w:val="1"/>
        </w:rPr>
        <w:t>”改为“恒流源</w:t>
      </w:r>
      <w:r>
        <w:rPr>
          <w:spacing w:val="-81"/>
        </w:rPr>
        <w:t xml:space="preserve"> </w:t>
      </w:r>
      <w:r>
        <w:rPr>
          <w:spacing w:val="1"/>
        </w:rPr>
        <w:t>”（意义相同）</w:t>
      </w:r>
    </w:p>
    <w:p>
      <w:pPr>
        <w:pStyle w:val="BodyText"/>
        <w:spacing w:before="183" w:line="219" w:lineRule="auto"/>
        <w:ind w:left="501"/>
      </w:pPr>
      <w:r>
        <w:rPr>
          <w:spacing w:val="3"/>
        </w:rPr>
        <w:t>“读数被平衡为零</w:t>
      </w:r>
      <w:r>
        <w:rPr>
          <w:spacing w:val="-81"/>
        </w:rPr>
        <w:t xml:space="preserve"> </w:t>
      </w:r>
      <w:r>
        <w:rPr>
          <w:spacing w:val="3"/>
        </w:rPr>
        <w:t>”改为“</w:t>
      </w:r>
      <w:r>
        <w:rPr>
          <w:spacing w:val="-75"/>
        </w:rPr>
        <w:t xml:space="preserve"> </w:t>
      </w:r>
      <w:r>
        <w:rPr>
          <w:spacing w:val="3"/>
        </w:rPr>
        <w:t>电桥回路达到平衡</w:t>
      </w:r>
      <w:r>
        <w:rPr>
          <w:spacing w:val="2"/>
        </w:rPr>
        <w:t>，读数为零</w:t>
      </w:r>
      <w:r>
        <w:rPr>
          <w:spacing w:val="-88"/>
        </w:rPr>
        <w:t xml:space="preserve"> </w:t>
      </w:r>
      <w:r>
        <w:rPr>
          <w:spacing w:val="2"/>
        </w:rPr>
        <w:t>”</w:t>
      </w:r>
    </w:p>
    <w:p>
      <w:pPr>
        <w:pStyle w:val="BodyText"/>
        <w:spacing w:before="182" w:line="468" w:lineRule="exact"/>
        <w:jc w:val="right"/>
      </w:pPr>
      <w:r>
        <w:rPr>
          <w:spacing w:val="4"/>
          <w:position w:val="17"/>
        </w:rPr>
        <w:t>图</w:t>
      </w:r>
      <w:r>
        <w:rPr>
          <w:spacing w:val="-25"/>
          <w:position w:val="17"/>
        </w:rPr>
        <w:t xml:space="preserve"> </w:t>
      </w:r>
      <w:r>
        <w:rPr>
          <w:spacing w:val="4"/>
          <w:position w:val="17"/>
        </w:rPr>
        <w:t>1</w:t>
      </w:r>
      <w:r>
        <w:rPr>
          <w:spacing w:val="-43"/>
          <w:position w:val="17"/>
        </w:rPr>
        <w:t xml:space="preserve"> </w:t>
      </w:r>
      <w:r>
        <w:rPr>
          <w:spacing w:val="4"/>
          <w:position w:val="17"/>
        </w:rPr>
        <w:t>说明中的部件顺序进行了调整（2</w:t>
      </w:r>
      <w:r>
        <w:rPr>
          <w:spacing w:val="-48"/>
          <w:position w:val="17"/>
        </w:rPr>
        <w:t xml:space="preserve"> </w:t>
      </w:r>
      <w:r>
        <w:rPr>
          <w:spacing w:val="4"/>
          <w:position w:val="17"/>
        </w:rPr>
        <w:t>和</w:t>
      </w:r>
      <w:r>
        <w:rPr>
          <w:spacing w:val="-36"/>
          <w:position w:val="17"/>
        </w:rPr>
        <w:t xml:space="preserve"> </w:t>
      </w:r>
      <w:r>
        <w:rPr>
          <w:spacing w:val="4"/>
          <w:position w:val="17"/>
        </w:rPr>
        <w:t>3</w:t>
      </w:r>
      <w:r>
        <w:rPr>
          <w:spacing w:val="-46"/>
          <w:position w:val="17"/>
        </w:rPr>
        <w:t xml:space="preserve"> </w:t>
      </w:r>
      <w:r>
        <w:rPr>
          <w:spacing w:val="4"/>
          <w:position w:val="17"/>
        </w:rPr>
        <w:t>调</w:t>
      </w:r>
      <w:r>
        <w:rPr>
          <w:spacing w:val="3"/>
          <w:position w:val="17"/>
        </w:rPr>
        <w:t>整了位置</w:t>
      </w:r>
      <w:r>
        <w:rPr>
          <w:spacing w:val="6"/>
          <w:position w:val="17"/>
        </w:rPr>
        <w:t>），</w:t>
      </w:r>
      <w:r>
        <w:rPr>
          <w:spacing w:val="3"/>
          <w:position w:val="17"/>
        </w:rPr>
        <w:t>“加热装置</w:t>
      </w:r>
      <w:r>
        <w:rPr>
          <w:spacing w:val="-81"/>
          <w:position w:val="17"/>
        </w:rPr>
        <w:t xml:space="preserve"> </w:t>
      </w:r>
      <w:r>
        <w:rPr>
          <w:spacing w:val="3"/>
          <w:position w:val="17"/>
        </w:rPr>
        <w:t>”</w:t>
      </w:r>
    </w:p>
    <w:p>
      <w:pPr>
        <w:pStyle w:val="BodyText"/>
        <w:spacing w:before="1" w:line="219" w:lineRule="auto"/>
        <w:ind w:left="29"/>
      </w:pPr>
      <w:r>
        <w:rPr>
          <w:spacing w:val="12"/>
        </w:rPr>
        <w:t>改为了“加热器</w:t>
      </w:r>
      <w:r>
        <w:rPr>
          <w:spacing w:val="-79"/>
        </w:rPr>
        <w:t xml:space="preserve"> </w:t>
      </w:r>
      <w:r>
        <w:rPr>
          <w:spacing w:val="12"/>
        </w:rPr>
        <w:t>”</w:t>
      </w:r>
    </w:p>
    <w:p>
      <w:pPr>
        <w:pStyle w:val="BodyText"/>
        <w:spacing w:before="183" w:line="219" w:lineRule="auto"/>
        <w:ind w:left="536"/>
      </w:pPr>
      <w:r>
        <w:rPr>
          <w:spacing w:val="-5"/>
        </w:rPr>
        <w:t>图</w:t>
      </w:r>
      <w:r>
        <w:rPr>
          <w:spacing w:val="-22"/>
        </w:rPr>
        <w:t xml:space="preserve"> </w:t>
      </w:r>
      <w:r>
        <w:rPr>
          <w:spacing w:val="-5"/>
        </w:rPr>
        <w:t>1</w:t>
      </w:r>
      <w:r>
        <w:rPr>
          <w:spacing w:val="40"/>
        </w:rPr>
        <w:t xml:space="preserve"> </w:t>
      </w:r>
      <w:r>
        <w:rPr>
          <w:spacing w:val="-5"/>
        </w:rPr>
        <w:t>图例增加了“使用</w:t>
      </w:r>
      <w:r>
        <w:rPr>
          <w:spacing w:val="-81"/>
        </w:rPr>
        <w:t xml:space="preserve"> </w:t>
      </w:r>
      <w:r>
        <w:rPr>
          <w:spacing w:val="-5"/>
        </w:rPr>
        <w:t>”两个字</w:t>
      </w:r>
    </w:p>
    <w:p>
      <w:pPr>
        <w:pStyle w:val="BodyText"/>
        <w:spacing w:before="183" w:line="220" w:lineRule="auto"/>
        <w:ind w:left="32"/>
      </w:pPr>
      <w:r>
        <w:rPr>
          <w:spacing w:val="3"/>
          <w14:textOutline w14:w="4358" w14:cap="sq">
            <w14:solidFill>
              <w14:srgbClr w14:val="000000"/>
            </w14:solidFill>
            <w14:prstDash w14:val="solid"/>
            <w14:bevel/>
          </w14:textOutline>
        </w:rPr>
        <w:t>（9）混合气体的制备</w:t>
      </w:r>
    </w:p>
    <w:p>
      <w:pPr>
        <w:pStyle w:val="BodyText"/>
        <w:spacing w:before="183" w:line="219" w:lineRule="auto"/>
        <w:ind w:left="518"/>
      </w:pPr>
      <w:r>
        <w:rPr>
          <w:spacing w:val="1"/>
          <w14:textOutline w14:w="4358" w14:cap="sq">
            <w14:solidFill>
              <w14:srgbClr w14:val="000000"/>
            </w14:solidFill>
            <w14:prstDash w14:val="solid"/>
            <w14:bevel/>
          </w14:textOutline>
        </w:rPr>
        <w:t>7.1</w:t>
      </w:r>
      <w:r>
        <w:rPr>
          <w:spacing w:val="12"/>
        </w:rPr>
        <w:t xml:space="preserve">   </w:t>
      </w:r>
      <w:r>
        <w:rPr>
          <w:spacing w:val="1"/>
          <w14:textOutline w14:w="4358" w14:cap="sq">
            <w14:solidFill>
              <w14:srgbClr w14:val="000000"/>
            </w14:solidFill>
            <w14:prstDash w14:val="solid"/>
            <w14:bevel/>
          </w14:textOutline>
        </w:rPr>
        <w:t>实验步骤的描述</w:t>
      </w:r>
    </w:p>
    <w:p>
      <w:pPr>
        <w:pStyle w:val="BodyText"/>
        <w:spacing w:before="183" w:line="219" w:lineRule="auto"/>
        <w:ind w:left="518"/>
      </w:pPr>
      <w:r>
        <w:rPr>
          <w:spacing w:val="8"/>
        </w:rPr>
        <w:t>7.1</w:t>
      </w:r>
      <w:r>
        <w:rPr>
          <w:spacing w:val="-46"/>
        </w:rPr>
        <w:t xml:space="preserve"> </w:t>
      </w:r>
      <w:r>
        <w:rPr>
          <w:spacing w:val="8"/>
        </w:rPr>
        <w:t>题目改为“实验步骤的描述</w:t>
      </w:r>
      <w:r>
        <w:rPr>
          <w:spacing w:val="-81"/>
        </w:rPr>
        <w:t xml:space="preserve"> </w:t>
      </w:r>
      <w:r>
        <w:rPr>
          <w:spacing w:val="8"/>
        </w:rPr>
        <w:t>”</w:t>
      </w:r>
    </w:p>
    <w:p>
      <w:pPr>
        <w:pStyle w:val="BodyText"/>
        <w:spacing w:before="183" w:line="468" w:lineRule="exact"/>
        <w:ind w:left="514"/>
      </w:pPr>
      <w:r>
        <w:rPr>
          <w:spacing w:val="5"/>
          <w:position w:val="17"/>
        </w:rPr>
        <w:t>增加了“依据</w:t>
      </w:r>
      <w:r>
        <w:rPr>
          <w:spacing w:val="-45"/>
          <w:position w:val="17"/>
        </w:rPr>
        <w:t xml:space="preserve"> </w:t>
      </w:r>
      <w:r>
        <w:rPr>
          <w:position w:val="17"/>
        </w:rPr>
        <w:t>GB</w:t>
      </w:r>
      <w:r>
        <w:rPr>
          <w:spacing w:val="5"/>
          <w:position w:val="17"/>
        </w:rPr>
        <w:t>/T</w:t>
      </w:r>
      <w:r>
        <w:rPr>
          <w:spacing w:val="34"/>
          <w:position w:val="17"/>
        </w:rPr>
        <w:t xml:space="preserve"> </w:t>
      </w:r>
      <w:r>
        <w:rPr>
          <w:spacing w:val="5"/>
          <w:position w:val="17"/>
        </w:rPr>
        <w:t>10628</w:t>
      </w:r>
      <w:r>
        <w:rPr>
          <w:spacing w:val="-40"/>
          <w:position w:val="17"/>
        </w:rPr>
        <w:t xml:space="preserve"> </w:t>
      </w:r>
      <w:r>
        <w:rPr>
          <w:spacing w:val="5"/>
          <w:position w:val="17"/>
        </w:rPr>
        <w:t>或</w:t>
      </w:r>
      <w:r>
        <w:rPr>
          <w:spacing w:val="-47"/>
          <w:position w:val="17"/>
        </w:rPr>
        <w:t xml:space="preserve"> </w:t>
      </w:r>
      <w:r>
        <w:rPr>
          <w:position w:val="17"/>
        </w:rPr>
        <w:t>GB</w:t>
      </w:r>
      <w:r>
        <w:rPr>
          <w:spacing w:val="5"/>
          <w:position w:val="17"/>
        </w:rPr>
        <w:t>/</w:t>
      </w:r>
      <w:r>
        <w:rPr>
          <w:position w:val="17"/>
        </w:rPr>
        <w:t>T</w:t>
      </w:r>
      <w:r>
        <w:rPr>
          <w:spacing w:val="5"/>
          <w:position w:val="17"/>
        </w:rPr>
        <w:t xml:space="preserve"> </w:t>
      </w:r>
      <w:r>
        <w:rPr>
          <w:position w:val="17"/>
        </w:rPr>
        <w:t>XXXX</w:t>
      </w:r>
      <w:r>
        <w:rPr>
          <w:spacing w:val="-81"/>
          <w:position w:val="17"/>
        </w:rPr>
        <w:t xml:space="preserve"> </w:t>
      </w:r>
      <w:r>
        <w:rPr>
          <w:spacing w:val="5"/>
          <w:position w:val="17"/>
        </w:rPr>
        <w:t>”</w:t>
      </w:r>
    </w:p>
    <w:p>
      <w:pPr>
        <w:pStyle w:val="BodyText"/>
        <w:spacing w:line="219" w:lineRule="auto"/>
        <w:ind w:left="518"/>
      </w:pPr>
      <w:r>
        <w:rPr>
          <w:spacing w:val="7"/>
        </w:rPr>
        <w:t>原标准中“检验</w:t>
      </w:r>
      <w:r>
        <w:rPr>
          <w:spacing w:val="-81"/>
        </w:rPr>
        <w:t xml:space="preserve"> </w:t>
      </w:r>
      <w:r>
        <w:rPr>
          <w:spacing w:val="7"/>
        </w:rPr>
        <w:t>”改成了“检查</w:t>
      </w:r>
      <w:r>
        <w:rPr>
          <w:spacing w:val="-81"/>
        </w:rPr>
        <w:t xml:space="preserve"> </w:t>
      </w:r>
      <w:r>
        <w:rPr>
          <w:spacing w:val="7"/>
        </w:rPr>
        <w:t>”</w:t>
      </w:r>
    </w:p>
    <w:p>
      <w:pPr>
        <w:pStyle w:val="BodyText"/>
        <w:spacing w:before="183" w:line="219" w:lineRule="auto"/>
        <w:ind w:left="501"/>
      </w:pPr>
      <w:r>
        <w:rPr>
          <w:spacing w:val="8"/>
        </w:rPr>
        <w:t>“全刻度</w:t>
      </w:r>
      <w:r>
        <w:rPr>
          <w:spacing w:val="-72"/>
        </w:rPr>
        <w:t xml:space="preserve"> </w:t>
      </w:r>
      <w:r>
        <w:rPr>
          <w:spacing w:val="8"/>
        </w:rPr>
        <w:t>”改为“满量程</w:t>
      </w:r>
      <w:r>
        <w:rPr>
          <w:spacing w:val="-83"/>
        </w:rPr>
        <w:t xml:space="preserve"> </w:t>
      </w:r>
      <w:r>
        <w:rPr>
          <w:spacing w:val="8"/>
        </w:rPr>
        <w:t>”</w:t>
      </w:r>
    </w:p>
    <w:p>
      <w:pPr>
        <w:pStyle w:val="BodyText"/>
        <w:spacing w:before="184" w:line="219" w:lineRule="auto"/>
        <w:ind w:left="511"/>
      </w:pPr>
      <w:r>
        <w:rPr>
          <w:spacing w:val="3"/>
        </w:rPr>
        <w:t>将英文中的不确定度“</w:t>
      </w:r>
      <w:r>
        <w:rPr>
          <w:spacing w:val="-78"/>
        </w:rPr>
        <w:t xml:space="preserve"> </w:t>
      </w:r>
      <w:r>
        <w:rPr>
          <w:spacing w:val="3"/>
        </w:rPr>
        <w:t>±1%</w:t>
      </w:r>
      <w:r>
        <w:rPr>
          <w:spacing w:val="-84"/>
        </w:rPr>
        <w:t xml:space="preserve"> </w:t>
      </w:r>
      <w:r>
        <w:rPr>
          <w:spacing w:val="3"/>
        </w:rPr>
        <w:t>”改为“</w:t>
      </w:r>
      <w:r>
        <w:rPr>
          <w:spacing w:val="-85"/>
        </w:rPr>
        <w:t xml:space="preserve"> </w:t>
      </w:r>
      <w:r>
        <w:rPr>
          <w:spacing w:val="3"/>
        </w:rPr>
        <w:t>1%</w:t>
      </w:r>
      <w:r>
        <w:rPr>
          <w:spacing w:val="-86"/>
        </w:rPr>
        <w:t xml:space="preserve"> </w:t>
      </w:r>
      <w:r>
        <w:rPr>
          <w:spacing w:val="3"/>
        </w:rPr>
        <w:t>”</w:t>
      </w:r>
    </w:p>
    <w:p>
      <w:pPr>
        <w:pStyle w:val="BodyText"/>
        <w:spacing w:before="183" w:line="468" w:lineRule="exact"/>
        <w:ind w:left="536"/>
      </w:pPr>
      <w:r>
        <w:rPr>
          <w:spacing w:val="2"/>
          <w:position w:val="17"/>
        </w:rPr>
        <w:t>图</w:t>
      </w:r>
      <w:r>
        <w:rPr>
          <w:spacing w:val="-24"/>
          <w:position w:val="17"/>
        </w:rPr>
        <w:t xml:space="preserve"> </w:t>
      </w:r>
      <w:r>
        <w:rPr>
          <w:spacing w:val="2"/>
          <w:position w:val="17"/>
        </w:rPr>
        <w:t>3</w:t>
      </w:r>
      <w:r>
        <w:rPr>
          <w:spacing w:val="-24"/>
          <w:position w:val="17"/>
        </w:rPr>
        <w:t xml:space="preserve"> </w:t>
      </w:r>
      <w:r>
        <w:rPr>
          <w:spacing w:val="2"/>
          <w:position w:val="17"/>
        </w:rPr>
        <w:t>中“带有压力钢瓶</w:t>
      </w:r>
      <w:r>
        <w:rPr>
          <w:spacing w:val="-81"/>
          <w:position w:val="17"/>
        </w:rPr>
        <w:t xml:space="preserve"> </w:t>
      </w:r>
      <w:r>
        <w:rPr>
          <w:spacing w:val="2"/>
          <w:position w:val="17"/>
        </w:rPr>
        <w:t>”改为“加压气瓶</w:t>
      </w:r>
      <w:r>
        <w:rPr>
          <w:spacing w:val="-80"/>
          <w:position w:val="17"/>
        </w:rPr>
        <w:t xml:space="preserve"> </w:t>
      </w:r>
      <w:r>
        <w:rPr>
          <w:spacing w:val="2"/>
          <w:position w:val="17"/>
        </w:rPr>
        <w:t>”</w:t>
      </w:r>
    </w:p>
    <w:p>
      <w:pPr>
        <w:pStyle w:val="BodyText"/>
        <w:spacing w:line="219" w:lineRule="auto"/>
        <w:ind w:left="536"/>
      </w:pPr>
      <w:r>
        <w:rPr>
          <w:spacing w:val="2"/>
        </w:rPr>
        <w:t>图</w:t>
      </w:r>
      <w:r>
        <w:rPr>
          <w:spacing w:val="-39"/>
        </w:rPr>
        <w:t xml:space="preserve"> </w:t>
      </w:r>
      <w:r>
        <w:rPr>
          <w:spacing w:val="2"/>
        </w:rPr>
        <w:t>3</w:t>
      </w:r>
      <w:r>
        <w:rPr>
          <w:spacing w:val="-22"/>
        </w:rPr>
        <w:t xml:space="preserve"> </w:t>
      </w:r>
      <w:r>
        <w:rPr>
          <w:spacing w:val="2"/>
        </w:rPr>
        <w:t>图例中的“仪器</w:t>
      </w:r>
      <w:r>
        <w:rPr>
          <w:spacing w:val="-81"/>
        </w:rPr>
        <w:t xml:space="preserve"> </w:t>
      </w:r>
      <w:r>
        <w:rPr>
          <w:spacing w:val="2"/>
        </w:rPr>
        <w:t>”改为“装置</w:t>
      </w:r>
      <w:r>
        <w:rPr>
          <w:spacing w:val="-81"/>
        </w:rPr>
        <w:t xml:space="preserve"> </w:t>
      </w:r>
      <w:r>
        <w:rPr>
          <w:spacing w:val="2"/>
        </w:rPr>
        <w:t>”</w:t>
      </w:r>
    </w:p>
    <w:p>
      <w:pPr>
        <w:pStyle w:val="BodyText"/>
        <w:spacing w:before="183" w:line="219" w:lineRule="auto"/>
        <w:ind w:left="513"/>
      </w:pPr>
      <w:r>
        <w:rPr>
          <w:spacing w:val="3"/>
        </w:rPr>
        <w:t>修订了原标准中“体积分数为</w:t>
      </w:r>
      <w:r>
        <w:rPr>
          <w:spacing w:val="-10"/>
        </w:rPr>
        <w:t xml:space="preserve"> </w:t>
      </w:r>
      <w:r>
        <w:rPr>
          <w:spacing w:val="3"/>
        </w:rPr>
        <w:t>1:10</w:t>
      </w:r>
      <w:r>
        <w:rPr>
          <w:spacing w:val="-83"/>
        </w:rPr>
        <w:t xml:space="preserve"> </w:t>
      </w:r>
      <w:r>
        <w:rPr>
          <w:spacing w:val="3"/>
        </w:rPr>
        <w:t>”改为了“</w:t>
      </w:r>
      <w:r>
        <w:rPr>
          <w:spacing w:val="-89"/>
        </w:rPr>
        <w:t xml:space="preserve"> </w:t>
      </w:r>
      <w:r>
        <w:rPr>
          <w:spacing w:val="3"/>
        </w:rPr>
        <w:t>1:11</w:t>
      </w:r>
      <w:r>
        <w:rPr>
          <w:spacing w:val="-83"/>
        </w:rPr>
        <w:t xml:space="preserve"> </w:t>
      </w:r>
      <w:r>
        <w:rPr>
          <w:spacing w:val="3"/>
        </w:rPr>
        <w:t>”</w:t>
      </w:r>
    </w:p>
    <w:p>
      <w:pPr>
        <w:pStyle w:val="BodyText"/>
        <w:spacing w:before="184" w:line="219" w:lineRule="auto"/>
        <w:ind w:left="511"/>
      </w:pPr>
      <w:r>
        <w:rPr>
          <w:spacing w:val="3"/>
        </w:rPr>
        <w:t>将英文中的不确定度“</w:t>
      </w:r>
      <w:r>
        <w:rPr>
          <w:spacing w:val="-78"/>
        </w:rPr>
        <w:t xml:space="preserve"> </w:t>
      </w:r>
      <w:r>
        <w:rPr>
          <w:spacing w:val="3"/>
        </w:rPr>
        <w:t>±10%和±9%</w:t>
      </w:r>
      <w:r>
        <w:rPr>
          <w:spacing w:val="-86"/>
        </w:rPr>
        <w:t xml:space="preserve"> </w:t>
      </w:r>
      <w:r>
        <w:rPr>
          <w:spacing w:val="3"/>
        </w:rPr>
        <w:t>”改为“</w:t>
      </w:r>
      <w:r>
        <w:rPr>
          <w:spacing w:val="-88"/>
        </w:rPr>
        <w:t xml:space="preserve"> </w:t>
      </w:r>
      <w:r>
        <w:rPr>
          <w:spacing w:val="3"/>
        </w:rPr>
        <w:t>10%</w:t>
      </w:r>
      <w:r>
        <w:rPr>
          <w:spacing w:val="2"/>
        </w:rPr>
        <w:t>和</w:t>
      </w:r>
      <w:r>
        <w:rPr>
          <w:spacing w:val="-42"/>
        </w:rPr>
        <w:t xml:space="preserve"> </w:t>
      </w:r>
      <w:r>
        <w:rPr>
          <w:spacing w:val="2"/>
        </w:rPr>
        <w:t>9%</w:t>
      </w:r>
      <w:r>
        <w:rPr>
          <w:spacing w:val="-84"/>
        </w:rPr>
        <w:t xml:space="preserve"> </w:t>
      </w:r>
      <w:r>
        <w:rPr>
          <w:spacing w:val="2"/>
        </w:rPr>
        <w:t>”</w:t>
      </w:r>
    </w:p>
    <w:p>
      <w:pPr>
        <w:pStyle w:val="BodyText"/>
        <w:spacing w:before="182" w:line="468" w:lineRule="exact"/>
        <w:ind w:left="514"/>
      </w:pPr>
      <w:r>
        <w:rPr>
          <w:spacing w:val="8"/>
          <w:position w:val="17"/>
        </w:rPr>
        <w:t>增加了对最终混合气不确定度的描述“在两者工作流</w:t>
      </w:r>
      <w:r>
        <w:rPr>
          <w:spacing w:val="7"/>
          <w:position w:val="17"/>
        </w:rPr>
        <w:t>量接近各自满量程</w:t>
      </w:r>
    </w:p>
    <w:p>
      <w:pPr>
        <w:pStyle w:val="BodyText"/>
        <w:spacing w:before="1" w:line="219" w:lineRule="auto"/>
        <w:ind w:left="32"/>
      </w:pPr>
      <w:r>
        <w:rPr>
          <w:spacing w:val="7"/>
        </w:rPr>
        <w:t>时，混合气体体积分数的相对扩展不确定度为</w:t>
      </w:r>
      <w:r>
        <w:rPr>
          <w:spacing w:val="-40"/>
        </w:rPr>
        <w:t xml:space="preserve"> </w:t>
      </w:r>
      <w:r>
        <w:rPr>
          <w:spacing w:val="7"/>
        </w:rPr>
        <w:t>2%。</w:t>
      </w:r>
      <w:r>
        <w:rPr>
          <w:spacing w:val="-83"/>
        </w:rPr>
        <w:t xml:space="preserve"> </w:t>
      </w:r>
      <w:r>
        <w:rPr>
          <w:spacing w:val="7"/>
        </w:rPr>
        <w:t>”</w:t>
      </w:r>
    </w:p>
    <w:p>
      <w:pPr>
        <w:pStyle w:val="BodyText"/>
        <w:spacing w:before="183" w:line="219" w:lineRule="auto"/>
        <w:ind w:left="501"/>
      </w:pPr>
      <w:r>
        <w:rPr>
          <w:spacing w:val="9"/>
        </w:rPr>
        <w:t>“注意</w:t>
      </w:r>
      <w:r>
        <w:rPr>
          <w:spacing w:val="-80"/>
        </w:rPr>
        <w:t xml:space="preserve"> </w:t>
      </w:r>
      <w:r>
        <w:rPr>
          <w:spacing w:val="9"/>
        </w:rPr>
        <w:t>”改为“遵循</w:t>
      </w:r>
      <w:r>
        <w:rPr>
          <w:spacing w:val="-81"/>
        </w:rPr>
        <w:t xml:space="preserve"> </w:t>
      </w:r>
      <w:r>
        <w:rPr>
          <w:spacing w:val="9"/>
        </w:rPr>
        <w:t>”</w:t>
      </w:r>
    </w:p>
    <w:p>
      <w:pPr>
        <w:pStyle w:val="BodyText"/>
        <w:spacing w:before="183" w:line="220" w:lineRule="auto"/>
        <w:ind w:left="518"/>
      </w:pPr>
      <w:r>
        <w:rPr>
          <w:spacing w:val="-2"/>
        </w:rPr>
        <w:t>原标准中“注</w:t>
      </w:r>
      <w:r>
        <w:rPr>
          <w:spacing w:val="-15"/>
        </w:rPr>
        <w:t xml:space="preserve"> </w:t>
      </w:r>
      <w:r>
        <w:rPr>
          <w:spacing w:val="-2"/>
        </w:rPr>
        <w:t>1</w:t>
      </w:r>
      <w:r>
        <w:rPr>
          <w:spacing w:val="-86"/>
        </w:rPr>
        <w:t xml:space="preserve"> </w:t>
      </w:r>
      <w:r>
        <w:rPr>
          <w:spacing w:val="-2"/>
        </w:rPr>
        <w:t>”变为了正文</w:t>
      </w:r>
    </w:p>
    <w:p>
      <w:pPr>
        <w:pStyle w:val="BodyText"/>
        <w:spacing w:before="183" w:line="219" w:lineRule="auto"/>
        <w:ind w:left="518"/>
      </w:pPr>
      <w:r>
        <w:rPr>
          <w:spacing w:val="6"/>
        </w:rPr>
        <w:t>原标准中“组分气体</w:t>
      </w:r>
      <w:r>
        <w:rPr>
          <w:spacing w:val="-67"/>
        </w:rPr>
        <w:t xml:space="preserve"> </w:t>
      </w:r>
      <w:r>
        <w:rPr>
          <w:spacing w:val="6"/>
        </w:rPr>
        <w:t>”改为了“气体组分</w:t>
      </w:r>
      <w:r>
        <w:rPr>
          <w:spacing w:val="-81"/>
        </w:rPr>
        <w:t xml:space="preserve"> </w:t>
      </w:r>
      <w:r>
        <w:rPr>
          <w:spacing w:val="6"/>
        </w:rPr>
        <w:t>”</w:t>
      </w:r>
    </w:p>
    <w:p>
      <w:pPr>
        <w:pStyle w:val="BodyText"/>
        <w:spacing w:before="182" w:line="468" w:lineRule="exact"/>
        <w:ind w:left="518"/>
      </w:pPr>
      <w:r>
        <w:rPr>
          <w:spacing w:val="-3"/>
          <w:position w:val="17"/>
        </w:rPr>
        <w:t>原标准中“气体组分（例如孔板…）”改为了“特定组分（例如膜片…）”</w:t>
      </w:r>
    </w:p>
    <w:p>
      <w:pPr>
        <w:pStyle w:val="BodyText"/>
        <w:spacing w:before="1" w:line="219" w:lineRule="auto"/>
        <w:ind w:left="518"/>
      </w:pPr>
      <w:r>
        <w:rPr>
          <w:spacing w:val="2"/>
        </w:rPr>
        <w:t>原标准中“清洗</w:t>
      </w:r>
      <w:r>
        <w:rPr>
          <w:spacing w:val="-71"/>
        </w:rPr>
        <w:t xml:space="preserve"> </w:t>
      </w:r>
      <w:r>
        <w:rPr>
          <w:spacing w:val="2"/>
        </w:rPr>
        <w:t>”改为了“</w:t>
      </w:r>
      <w:r>
        <w:rPr>
          <w:spacing w:val="-91"/>
        </w:rPr>
        <w:t xml:space="preserve"> </w:t>
      </w:r>
      <w:r>
        <w:rPr>
          <w:spacing w:val="2"/>
        </w:rPr>
        <w:t>吹扫</w:t>
      </w:r>
      <w:r>
        <w:rPr>
          <w:spacing w:val="-81"/>
        </w:rPr>
        <w:t xml:space="preserve"> </w:t>
      </w:r>
      <w:r>
        <w:rPr>
          <w:spacing w:val="2"/>
        </w:rPr>
        <w:t>”，“路径</w:t>
      </w:r>
      <w:r>
        <w:rPr>
          <w:spacing w:val="-81"/>
        </w:rPr>
        <w:t xml:space="preserve"> </w:t>
      </w:r>
      <w:r>
        <w:rPr>
          <w:spacing w:val="2"/>
        </w:rPr>
        <w:t>”改为“流路</w:t>
      </w:r>
      <w:r>
        <w:rPr>
          <w:spacing w:val="-81"/>
        </w:rPr>
        <w:t xml:space="preserve"> </w:t>
      </w:r>
      <w:r>
        <w:rPr>
          <w:spacing w:val="2"/>
        </w:rPr>
        <w:t>”</w:t>
      </w:r>
    </w:p>
    <w:p>
      <w:pPr>
        <w:pStyle w:val="BodyText"/>
        <w:spacing w:before="183" w:line="220" w:lineRule="auto"/>
        <w:ind w:left="518"/>
      </w:pPr>
      <w:r>
        <w:t>原标准中“注</w:t>
      </w:r>
      <w:r>
        <w:rPr>
          <w:spacing w:val="-41"/>
        </w:rPr>
        <w:t xml:space="preserve"> </w:t>
      </w:r>
      <w:r>
        <w:t>2</w:t>
      </w:r>
      <w:r>
        <w:rPr>
          <w:spacing w:val="-86"/>
        </w:rPr>
        <w:t xml:space="preserve"> </w:t>
      </w:r>
      <w:r>
        <w:t>”变为了正文</w:t>
      </w:r>
    </w:p>
    <w:p>
      <w:pPr>
        <w:pStyle w:val="BodyText"/>
        <w:spacing w:before="182" w:line="220" w:lineRule="auto"/>
        <w:ind w:left="518"/>
        <w:sectPr>
          <w:footerReference w:type="default" r:id="rId14"/>
          <w:pgSz w:w="11906" w:h="16839"/>
          <w:pgMar w:top="1431" w:right="1698" w:bottom="1156" w:left="1785" w:header="0" w:footer="994" w:gutter="0"/>
          <w:pgNumType w:start="11"/>
          <w:cols w:space="708"/>
        </w:sectPr>
      </w:pPr>
      <w:r>
        <w:rPr>
          <w14:textOutline w14:w="4358" w14:cap="sq">
            <w14:solidFill>
              <w14:srgbClr w14:val="000000"/>
            </w14:solidFill>
            <w14:prstDash w14:val="solid"/>
            <w14:bevel/>
          </w14:textOutline>
        </w:rPr>
        <w:t>7.2</w:t>
      </w:r>
      <w:r>
        <w:rPr>
          <w:spacing w:val="22"/>
        </w:rPr>
        <w:t xml:space="preserve"> </w:t>
      </w:r>
      <w:r>
        <w:rPr>
          <w14:textOutline w14:w="4358" w14:cap="sq">
            <w14:solidFill>
              <w14:srgbClr w14:val="000000"/>
            </w14:solidFill>
            <w14:prstDash w14:val="solid"/>
            <w14:bevel/>
          </w14:textOutline>
        </w:rPr>
        <w:t>有效范围</w:t>
      </w:r>
    </w:p>
    <w:p>
      <w:pPr>
        <w:pStyle w:val="BodyText"/>
        <w:spacing w:before="182" w:line="219" w:lineRule="auto"/>
        <w:ind w:left="513"/>
      </w:pPr>
      <w:r>
        <w:rPr>
          <w:spacing w:val="6"/>
        </w:rPr>
        <w:t>根据</w:t>
      </w:r>
      <w:r>
        <w:rPr>
          <w:spacing w:val="-13"/>
        </w:rPr>
        <w:t xml:space="preserve"> </w:t>
      </w:r>
      <w:r>
        <w:t>ISO</w:t>
      </w:r>
      <w:r>
        <w:rPr>
          <w:spacing w:val="-40"/>
        </w:rPr>
        <w:t xml:space="preserve"> </w:t>
      </w:r>
      <w:r>
        <w:rPr>
          <w:spacing w:val="6"/>
        </w:rPr>
        <w:t>标准对该段第一句话进行了重新翻译“如范围所述，该方法适</w:t>
      </w:r>
    </w:p>
    <w:p>
      <w:pPr>
        <w:spacing w:line="219" w:lineRule="auto"/>
        <w:sectPr>
          <w:footerReference w:type="default" r:id="rId15"/>
          <w:type w:val="nextPage"/>
          <w:pgSz w:w="11906" w:h="16839"/>
          <w:pgMar w:top="1431" w:right="1698" w:bottom="1156" w:left="1785" w:header="0" w:footer="994" w:gutter="0"/>
          <w:pgNumType w:start="12"/>
          <w:cols w:space="708"/>
          <w:titlePg w:val="0"/>
        </w:sectPr>
      </w:pPr>
    </w:p>
    <w:p>
      <w:pPr>
        <w:pStyle w:val="BodyText"/>
        <w:spacing w:before="122" w:line="468" w:lineRule="exact"/>
        <w:ind w:left="22"/>
      </w:pPr>
      <w:r>
        <w:rPr>
          <w:spacing w:val="8"/>
          <w:position w:val="17"/>
        </w:rPr>
        <w:t>用于制备不反应的混合气体，即组分不与构成</w:t>
      </w:r>
      <w:r>
        <w:rPr>
          <w:spacing w:val="7"/>
          <w:position w:val="17"/>
        </w:rPr>
        <w:t>热式质量流量控制器或辅助设</w:t>
      </w:r>
    </w:p>
    <w:p>
      <w:pPr>
        <w:pStyle w:val="BodyText"/>
        <w:spacing w:line="218" w:lineRule="auto"/>
        <w:ind w:left="23"/>
      </w:pPr>
      <w:r>
        <w:rPr>
          <w:spacing w:val="9"/>
        </w:rPr>
        <w:t>备流路的材质发生反应的混合气体。</w:t>
      </w:r>
      <w:r>
        <w:rPr>
          <w:spacing w:val="-76"/>
        </w:rPr>
        <w:t xml:space="preserve"> </w:t>
      </w:r>
      <w:r>
        <w:rPr>
          <w:spacing w:val="9"/>
          <w14:textOutline w14:w="4358" w14:cap="sq">
            <w14:solidFill>
              <w14:srgbClr w14:val="000000"/>
            </w14:solidFill>
            <w14:prstDash w14:val="solid"/>
            <w14:bevel/>
          </w14:textOutline>
        </w:rPr>
        <w:t>”</w:t>
      </w:r>
    </w:p>
    <w:p>
      <w:pPr>
        <w:pStyle w:val="BodyText"/>
        <w:spacing w:before="183" w:line="219" w:lineRule="auto"/>
        <w:ind w:left="626"/>
      </w:pPr>
      <w:r>
        <w:rPr>
          <w:spacing w:val="7"/>
        </w:rPr>
        <w:t>“本方法不是绝对的</w:t>
      </w:r>
      <w:r>
        <w:rPr>
          <w:spacing w:val="-70"/>
        </w:rPr>
        <w:t xml:space="preserve"> </w:t>
      </w:r>
      <w:r>
        <w:rPr>
          <w:spacing w:val="7"/>
        </w:rPr>
        <w:t>”改为“本方法不是绝对方法</w:t>
      </w:r>
      <w:r>
        <w:rPr>
          <w:spacing w:val="-83"/>
        </w:rPr>
        <w:t xml:space="preserve"> </w:t>
      </w:r>
      <w:r>
        <w:rPr>
          <w:spacing w:val="7"/>
        </w:rPr>
        <w:t>”</w:t>
      </w:r>
    </w:p>
    <w:p>
      <w:pPr>
        <w:pStyle w:val="BodyText"/>
        <w:spacing w:before="184" w:line="219" w:lineRule="auto"/>
        <w:ind w:left="518"/>
      </w:pPr>
      <w:r>
        <w:rPr>
          <w14:textOutline w14:w="4358" w14:cap="sq">
            <w14:solidFill>
              <w14:srgbClr w14:val="000000"/>
            </w14:solidFill>
            <w14:prstDash w14:val="solid"/>
            <w14:bevel/>
          </w14:textOutline>
        </w:rPr>
        <w:t>7.3</w:t>
      </w:r>
      <w:r>
        <w:t xml:space="preserve"> </w:t>
      </w:r>
      <w:r>
        <w:rPr>
          <w14:textOutline w14:w="4358" w14:cap="sq">
            <w14:solidFill>
              <w14:srgbClr w14:val="000000"/>
            </w14:solidFill>
            <w14:prstDash w14:val="solid"/>
            <w14:bevel/>
          </w14:textOutline>
        </w:rPr>
        <w:t>运行条件</w:t>
      </w:r>
    </w:p>
    <w:p>
      <w:pPr>
        <w:pStyle w:val="BodyText"/>
        <w:spacing w:before="183" w:line="219" w:lineRule="auto"/>
        <w:ind w:left="514"/>
      </w:pPr>
      <w:r>
        <w:rPr>
          <w:spacing w:val="5"/>
        </w:rPr>
        <w:t>调整了部分原标准中文字标准语序以及部分文字描述。</w:t>
      </w:r>
    </w:p>
    <w:p>
      <w:pPr>
        <w:pStyle w:val="BodyText"/>
        <w:spacing w:before="183" w:line="219" w:lineRule="auto"/>
        <w:ind w:left="32"/>
      </w:pPr>
      <w:r>
        <w:rPr>
          <w:spacing w:val="1"/>
          <w14:textOutline w14:w="4358" w14:cap="sq">
            <w14:solidFill>
              <w14:srgbClr w14:val="000000"/>
            </w14:solidFill>
            <w14:prstDash w14:val="solid"/>
            <w14:bevel/>
          </w14:textOutline>
        </w:rPr>
        <w:t>（10）计算</w:t>
      </w:r>
    </w:p>
    <w:p>
      <w:pPr>
        <w:pStyle w:val="BodyText"/>
        <w:spacing w:before="184" w:line="219" w:lineRule="auto"/>
        <w:ind w:left="514"/>
      </w:pPr>
      <w:r>
        <w:rPr>
          <w14:textOutline w14:w="4358" w14:cap="sq">
            <w14:solidFill>
              <w14:srgbClr w14:val="000000"/>
            </w14:solidFill>
            <w14:prstDash w14:val="solid"/>
            <w14:bevel/>
          </w14:textOutline>
        </w:rPr>
        <w:t>8.1</w:t>
      </w:r>
      <w:r>
        <w:rPr>
          <w:spacing w:val="27"/>
        </w:rPr>
        <w:t xml:space="preserve"> </w:t>
      </w:r>
      <w:r>
        <w:rPr>
          <w14:textOutline w14:w="4358" w14:cap="sq">
            <w14:solidFill>
              <w14:srgbClr w14:val="000000"/>
            </w14:solidFill>
            <w14:prstDash w14:val="solid"/>
            <w14:bevel/>
          </w14:textOutline>
        </w:rPr>
        <w:t>体积分数</w:t>
      </w:r>
    </w:p>
    <w:p>
      <w:pPr>
        <w:pStyle w:val="BodyText"/>
        <w:spacing w:before="183" w:line="219" w:lineRule="auto"/>
        <w:ind w:left="514"/>
      </w:pPr>
      <w:r>
        <w:rPr>
          <w:spacing w:val="4"/>
        </w:rPr>
        <w:t>增加了纯气中杂质较高时的计算说明</w:t>
      </w:r>
    </w:p>
    <w:p>
      <w:pPr>
        <w:pStyle w:val="BodyText"/>
        <w:spacing w:before="183" w:line="360" w:lineRule="auto"/>
        <w:ind w:left="21" w:right="138" w:firstLine="499"/>
      </w:pPr>
      <w:r>
        <w:rPr>
          <w:spacing w:val="16"/>
        </w:rPr>
        <w:t>下列计算体积分数的方法只适用于气体杂质体积分数足</w:t>
      </w:r>
      <w:r>
        <w:rPr>
          <w:spacing w:val="15"/>
        </w:rPr>
        <w:t>够低的高纯气</w:t>
      </w:r>
      <w:r>
        <w:t xml:space="preserve"> </w:t>
      </w:r>
      <w:r>
        <w:rPr>
          <w:spacing w:val="4"/>
        </w:rPr>
        <w:t>体。气体纯度应根据</w:t>
      </w:r>
      <w:r>
        <w:rPr>
          <w:spacing w:val="-46"/>
        </w:rPr>
        <w:t xml:space="preserve"> </w:t>
      </w:r>
      <w:r>
        <w:t>GB</w:t>
      </w:r>
      <w:r>
        <w:rPr>
          <w:spacing w:val="4"/>
        </w:rPr>
        <w:t>/T</w:t>
      </w:r>
      <w:r>
        <w:rPr>
          <w:spacing w:val="-27"/>
        </w:rPr>
        <w:t xml:space="preserve"> </w:t>
      </w:r>
      <w:r>
        <w:rPr>
          <w:spacing w:val="4"/>
        </w:rPr>
        <w:t>38521</w:t>
      </w:r>
      <w:r>
        <w:rPr>
          <w:spacing w:val="-45"/>
        </w:rPr>
        <w:t xml:space="preserve"> </w:t>
      </w:r>
      <w:r>
        <w:rPr>
          <w:spacing w:val="4"/>
        </w:rPr>
        <w:t>进行评估，并相应地准</w:t>
      </w:r>
      <w:r>
        <w:rPr>
          <w:spacing w:val="3"/>
        </w:rPr>
        <w:t>备纯度数据。如果在</w:t>
      </w:r>
      <w:r>
        <w:t xml:space="preserve"> </w:t>
      </w:r>
      <w:r>
        <w:rPr>
          <w:spacing w:val="8"/>
        </w:rPr>
        <w:t>计算气体组成时杂质水平过高而不能忽略，则应使</w:t>
      </w:r>
      <w:r>
        <w:rPr>
          <w:spacing w:val="7"/>
        </w:rPr>
        <w:t>用另一种计算方法，这种</w:t>
      </w:r>
    </w:p>
    <w:p>
      <w:pPr>
        <w:pStyle w:val="BodyText"/>
        <w:spacing w:line="218" w:lineRule="auto"/>
        <w:ind w:left="22"/>
      </w:pPr>
      <w:r>
        <w:rPr>
          <w:spacing w:val="2"/>
        </w:rPr>
        <w:t>情况详见附录</w:t>
      </w:r>
      <w:r>
        <w:rPr>
          <w:spacing w:val="-51"/>
        </w:rPr>
        <w:t xml:space="preserve"> </w:t>
      </w:r>
      <w:r>
        <w:rPr>
          <w:spacing w:val="2"/>
        </w:rPr>
        <w:t>A。</w:t>
      </w:r>
    </w:p>
    <w:p>
      <w:pPr>
        <w:pStyle w:val="BodyText"/>
        <w:spacing w:before="185" w:line="219" w:lineRule="auto"/>
        <w:ind w:left="518"/>
      </w:pPr>
      <w:r>
        <w:rPr>
          <w:spacing w:val="6"/>
        </w:rPr>
        <w:t>原标准中“摩尔分数</w:t>
      </w:r>
      <w:r>
        <w:rPr>
          <w:spacing w:val="-67"/>
        </w:rPr>
        <w:t xml:space="preserve"> </w:t>
      </w:r>
      <w:r>
        <w:rPr>
          <w:spacing w:val="6"/>
        </w:rPr>
        <w:t>”改为了“物质的量分数</w:t>
      </w:r>
      <w:r>
        <w:rPr>
          <w:spacing w:val="-81"/>
        </w:rPr>
        <w:t xml:space="preserve"> </w:t>
      </w:r>
      <w:r>
        <w:rPr>
          <w:spacing w:val="6"/>
        </w:rPr>
        <w:t>”</w:t>
      </w:r>
    </w:p>
    <w:p>
      <w:pPr>
        <w:pStyle w:val="BodyText"/>
        <w:spacing w:before="183" w:line="219" w:lineRule="auto"/>
        <w:ind w:left="514"/>
      </w:pPr>
      <w:r>
        <w:rPr>
          <w:spacing w:val="1"/>
          <w14:textOutline w14:w="4358" w14:cap="sq">
            <w14:solidFill>
              <w14:srgbClr w14:val="000000"/>
            </w14:solidFill>
            <w14:prstDash w14:val="solid"/>
            <w14:bevel/>
          </w14:textOutline>
        </w:rPr>
        <w:t>8.2</w:t>
      </w:r>
      <w:r>
        <w:rPr>
          <w:spacing w:val="30"/>
        </w:rPr>
        <w:t xml:space="preserve"> </w:t>
      </w:r>
      <w:r>
        <w:rPr>
          <w:spacing w:val="1"/>
          <w14:textOutline w14:w="4358" w14:cap="sq">
            <w14:solidFill>
              <w14:srgbClr w14:val="000000"/>
            </w14:solidFill>
            <w14:prstDash w14:val="solid"/>
            <w14:bevel/>
          </w14:textOutline>
        </w:rPr>
        <w:t>不确定度来源</w:t>
      </w:r>
    </w:p>
    <w:p>
      <w:pPr>
        <w:pStyle w:val="BodyText"/>
        <w:spacing w:before="183" w:line="219" w:lineRule="auto"/>
        <w:ind w:left="518"/>
      </w:pPr>
      <w:r>
        <w:rPr>
          <w:spacing w:val="6"/>
        </w:rPr>
        <w:t>原标准中“商品化</w:t>
      </w:r>
      <w:r>
        <w:rPr>
          <w:spacing w:val="-68"/>
        </w:rPr>
        <w:t xml:space="preserve"> </w:t>
      </w:r>
      <w:r>
        <w:rPr>
          <w:spacing w:val="6"/>
        </w:rPr>
        <w:t>”改为了“市售</w:t>
      </w:r>
      <w:r>
        <w:rPr>
          <w:spacing w:val="-81"/>
        </w:rPr>
        <w:t xml:space="preserve"> </w:t>
      </w:r>
      <w:r>
        <w:rPr>
          <w:spacing w:val="6"/>
        </w:rPr>
        <w:t>”</w:t>
      </w:r>
    </w:p>
    <w:p>
      <w:pPr>
        <w:pStyle w:val="BodyText"/>
        <w:spacing w:before="183" w:line="220" w:lineRule="auto"/>
        <w:ind w:left="514"/>
      </w:pPr>
      <w:r>
        <w:rPr>
          <w:spacing w:val="4"/>
          <w14:textOutline w14:w="4358" w14:cap="sq">
            <w14:solidFill>
              <w14:srgbClr w14:val="000000"/>
            </w14:solidFill>
            <w14:prstDash w14:val="solid"/>
            <w14:bevel/>
          </w14:textOutline>
        </w:rPr>
        <w:t>8.3</w:t>
      </w:r>
      <w:r>
        <w:rPr>
          <w:spacing w:val="4"/>
        </w:rPr>
        <w:t xml:space="preserve"> </w:t>
      </w:r>
      <w:r>
        <w:rPr>
          <w:spacing w:val="4"/>
          <w14:textOutline w14:w="4358" w14:cap="sq">
            <w14:solidFill>
              <w14:srgbClr w14:val="000000"/>
            </w14:solidFill>
            <w14:prstDash w14:val="solid"/>
            <w14:bevel/>
          </w14:textOutline>
        </w:rPr>
        <w:t>测量的不确定度</w:t>
      </w:r>
    </w:p>
    <w:p>
      <w:pPr>
        <w:pStyle w:val="BodyText"/>
        <w:spacing w:before="182" w:line="421" w:lineRule="exact"/>
        <w:ind w:left="514"/>
      </w:pPr>
      <w:r>
        <w:rPr>
          <w:spacing w:val="3"/>
          <w:position w:val="13"/>
        </w:rPr>
        <w:t>增加了部分描述：</w:t>
      </w:r>
    </w:p>
    <w:p>
      <w:pPr>
        <w:pStyle w:val="BodyText"/>
        <w:spacing w:before="1" w:line="221" w:lineRule="auto"/>
        <w:ind w:left="560"/>
        <w:rPr>
          <w:sz w:val="18"/>
          <w:szCs w:val="18"/>
        </w:rPr>
      </w:pPr>
      <w:r>
        <w:rPr>
          <w:rFonts w:ascii="SimHei" w:eastAsia="SimHei" w:hAnsi="SimHei" w:cs="SimHei"/>
          <w:spacing w:val="-3"/>
          <w:sz w:val="18"/>
          <w:szCs w:val="18"/>
        </w:rPr>
        <w:t>注：</w:t>
      </w:r>
      <w:r>
        <w:rPr>
          <w:spacing w:val="-3"/>
          <w:sz w:val="18"/>
          <w:szCs w:val="18"/>
        </w:rPr>
        <w:t>上式的推导参见</w:t>
      </w:r>
      <w:r>
        <w:rPr>
          <w:rFonts w:ascii="Times New Roman" w:eastAsia="Times New Roman" w:hAnsi="Times New Roman" w:cs="Times New Roman"/>
          <w:spacing w:val="-3"/>
          <w:sz w:val="18"/>
          <w:szCs w:val="18"/>
        </w:rPr>
        <w:t>C.</w:t>
      </w:r>
      <w:r>
        <w:rPr>
          <w:rFonts w:ascii="Times New Roman" w:eastAsia="Times New Roman" w:hAnsi="Times New Roman" w:cs="Times New Roman"/>
          <w:spacing w:val="-16"/>
          <w:sz w:val="18"/>
          <w:szCs w:val="18"/>
        </w:rPr>
        <w:t xml:space="preserve"> </w:t>
      </w:r>
      <w:r>
        <w:rPr>
          <w:rFonts w:ascii="Times New Roman" w:eastAsia="Times New Roman" w:hAnsi="Times New Roman" w:cs="Times New Roman"/>
          <w:spacing w:val="-3"/>
          <w:sz w:val="18"/>
          <w:szCs w:val="18"/>
        </w:rPr>
        <w:t>1</w:t>
      </w:r>
      <w:r>
        <w:rPr>
          <w:spacing w:val="-3"/>
          <w:sz w:val="18"/>
          <w:szCs w:val="18"/>
        </w:rPr>
        <w:t>。</w:t>
      </w:r>
    </w:p>
    <w:p>
      <w:pPr>
        <w:pStyle w:val="BodyText"/>
        <w:spacing w:before="157" w:line="227" w:lineRule="auto"/>
        <w:ind w:left="439"/>
        <w:rPr>
          <w:sz w:val="20"/>
          <w:szCs w:val="20"/>
        </w:rPr>
      </w:pPr>
      <w:r>
        <w:rPr>
          <w:spacing w:val="8"/>
          <w:sz w:val="20"/>
          <w:szCs w:val="20"/>
        </w:rPr>
        <w:t>在正态分布的情况下，为得到约</w:t>
      </w:r>
      <w:r>
        <w:rPr>
          <w:spacing w:val="-20"/>
          <w:sz w:val="20"/>
          <w:szCs w:val="20"/>
        </w:rPr>
        <w:t xml:space="preserve"> </w:t>
      </w:r>
      <w:r>
        <w:rPr>
          <w:rFonts w:ascii="Times New Roman" w:eastAsia="Times New Roman" w:hAnsi="Times New Roman" w:cs="Times New Roman"/>
          <w:spacing w:val="8"/>
          <w:sz w:val="20"/>
          <w:szCs w:val="20"/>
        </w:rPr>
        <w:t>95%</w:t>
      </w:r>
      <w:r>
        <w:rPr>
          <w:spacing w:val="8"/>
          <w:sz w:val="20"/>
          <w:szCs w:val="20"/>
        </w:rPr>
        <w:t>的置信概率，包含因子取“</w:t>
      </w:r>
      <w:r>
        <w:rPr>
          <w:rFonts w:ascii="Times New Roman" w:eastAsia="Times New Roman" w:hAnsi="Times New Roman" w:cs="Times New Roman"/>
          <w:spacing w:val="8"/>
          <w:sz w:val="20"/>
          <w:szCs w:val="20"/>
        </w:rPr>
        <w:t>2</w:t>
      </w:r>
      <w:r>
        <w:rPr>
          <w:rFonts w:ascii="Times New Roman" w:eastAsia="Times New Roman" w:hAnsi="Times New Roman" w:cs="Times New Roman"/>
          <w:spacing w:val="-22"/>
          <w:sz w:val="20"/>
          <w:szCs w:val="20"/>
        </w:rPr>
        <w:t xml:space="preserve"> </w:t>
      </w:r>
      <w:r>
        <w:rPr>
          <w:spacing w:val="8"/>
          <w:sz w:val="20"/>
          <w:szCs w:val="20"/>
        </w:rPr>
        <w:t>”。</w:t>
      </w:r>
    </w:p>
    <w:p>
      <w:pPr>
        <w:pStyle w:val="BodyText"/>
        <w:spacing w:before="146" w:line="221" w:lineRule="auto"/>
        <w:ind w:left="443"/>
        <w:rPr>
          <w:sz w:val="20"/>
          <w:szCs w:val="20"/>
        </w:rPr>
      </w:pPr>
      <w:r>
        <w:rPr>
          <w:spacing w:val="9"/>
          <w:sz w:val="20"/>
          <w:szCs w:val="20"/>
        </w:rPr>
        <w:t>必要时，应相应评估混合气体中杂质对测量不确</w:t>
      </w:r>
      <w:r>
        <w:rPr>
          <w:spacing w:val="8"/>
          <w:sz w:val="20"/>
          <w:szCs w:val="20"/>
        </w:rPr>
        <w:t>定度的影响</w:t>
      </w:r>
      <w:r>
        <w:rPr>
          <w:rFonts w:ascii="Times New Roman" w:eastAsia="Times New Roman" w:hAnsi="Times New Roman" w:cs="Times New Roman"/>
          <w:spacing w:val="8"/>
          <w:sz w:val="20"/>
          <w:szCs w:val="20"/>
        </w:rPr>
        <w:t>(</w:t>
      </w:r>
      <w:r>
        <w:rPr>
          <w:spacing w:val="8"/>
          <w:sz w:val="20"/>
          <w:szCs w:val="20"/>
        </w:rPr>
        <w:t>见附录</w:t>
      </w:r>
      <w:r>
        <w:rPr>
          <w:spacing w:val="-44"/>
          <w:sz w:val="20"/>
          <w:szCs w:val="20"/>
        </w:rPr>
        <w:t xml:space="preserve"> </w:t>
      </w:r>
      <w:r>
        <w:rPr>
          <w:rFonts w:ascii="Times New Roman" w:eastAsia="Times New Roman" w:hAnsi="Times New Roman" w:cs="Times New Roman"/>
          <w:spacing w:val="8"/>
          <w:sz w:val="20"/>
          <w:szCs w:val="20"/>
        </w:rPr>
        <w:t>A)</w:t>
      </w:r>
      <w:r>
        <w:rPr>
          <w:spacing w:val="8"/>
          <w:sz w:val="20"/>
          <w:szCs w:val="20"/>
        </w:rPr>
        <w:t>。</w:t>
      </w:r>
    </w:p>
    <w:p>
      <w:pPr>
        <w:pStyle w:val="BodyText"/>
        <w:spacing w:before="134" w:line="219" w:lineRule="auto"/>
        <w:ind w:left="32"/>
      </w:pPr>
      <w:r>
        <w:rPr>
          <w:spacing w:val="1"/>
          <w14:textOutline w14:w="4358" w14:cap="sq">
            <w14:solidFill>
              <w14:srgbClr w14:val="000000"/>
            </w14:solidFill>
            <w14:prstDash w14:val="solid"/>
            <w14:bevel/>
          </w14:textOutline>
        </w:rPr>
        <w:t>（11）附录</w:t>
      </w:r>
      <w:r>
        <w:rPr>
          <w:spacing w:val="-51"/>
        </w:rPr>
        <w:t xml:space="preserve"> </w:t>
      </w:r>
      <w:r>
        <w:rPr>
          <w:spacing w:val="1"/>
          <w14:textOutline w14:w="4358" w14:cap="sq">
            <w14:solidFill>
              <w14:srgbClr w14:val="000000"/>
            </w14:solidFill>
            <w14:prstDash w14:val="solid"/>
            <w14:bevel/>
          </w14:textOutline>
        </w:rPr>
        <w:t>A</w:t>
      </w:r>
    </w:p>
    <w:p>
      <w:pPr>
        <w:pStyle w:val="BodyText"/>
        <w:spacing w:before="184" w:line="468" w:lineRule="exact"/>
        <w:ind w:left="514"/>
      </w:pPr>
      <w:r>
        <w:rPr>
          <w:spacing w:val="2"/>
          <w:position w:val="17"/>
        </w:rPr>
        <w:t>标题 “预混合气用于制备高稀释混合气体</w:t>
      </w:r>
      <w:r>
        <w:rPr>
          <w:spacing w:val="-64"/>
          <w:position w:val="17"/>
        </w:rPr>
        <w:t xml:space="preserve"> </w:t>
      </w:r>
      <w:r>
        <w:rPr>
          <w:spacing w:val="2"/>
          <w:position w:val="17"/>
        </w:rPr>
        <w:t>”改为“使用用预混合气制备</w:t>
      </w:r>
    </w:p>
    <w:p>
      <w:pPr>
        <w:pStyle w:val="BodyText"/>
        <w:spacing w:line="219" w:lineRule="auto"/>
        <w:ind w:left="27"/>
      </w:pPr>
      <w:r>
        <w:rPr>
          <w:spacing w:val="11"/>
        </w:rPr>
        <w:t>高稀释比混合气体</w:t>
      </w:r>
      <w:r>
        <w:rPr>
          <w:spacing w:val="-73"/>
        </w:rPr>
        <w:t xml:space="preserve"> </w:t>
      </w:r>
      <w:r>
        <w:rPr>
          <w:spacing w:val="11"/>
        </w:rPr>
        <w:t>”</w:t>
      </w:r>
    </w:p>
    <w:p>
      <w:pPr>
        <w:pStyle w:val="BodyText"/>
        <w:spacing w:before="183" w:line="468" w:lineRule="exact"/>
        <w:ind w:left="32"/>
      </w:pPr>
      <w:r>
        <w:rPr>
          <w:spacing w:val="1"/>
          <w:position w:val="17"/>
          <w14:textOutline w14:w="4358" w14:cap="sq">
            <w14:solidFill>
              <w14:srgbClr w14:val="000000"/>
            </w14:solidFill>
            <w14:prstDash w14:val="solid"/>
            <w14:bevel/>
          </w14:textOutline>
        </w:rPr>
        <w:t>（12）附录</w:t>
      </w:r>
      <w:r>
        <w:rPr>
          <w:spacing w:val="-49"/>
          <w:position w:val="17"/>
        </w:rPr>
        <w:t xml:space="preserve"> </w:t>
      </w:r>
      <w:r>
        <w:rPr>
          <w:spacing w:val="1"/>
          <w:position w:val="17"/>
          <w14:textOutline w14:w="4358" w14:cap="sq">
            <w14:solidFill>
              <w14:srgbClr w14:val="000000"/>
            </w14:solidFill>
            <w14:prstDash w14:val="solid"/>
            <w14:bevel/>
          </w14:textOutline>
        </w:rPr>
        <w:t>B</w:t>
      </w:r>
    </w:p>
    <w:p>
      <w:pPr>
        <w:pStyle w:val="BodyText"/>
        <w:spacing w:before="1" w:line="220" w:lineRule="auto"/>
        <w:ind w:left="507"/>
      </w:pPr>
      <w:r>
        <w:rPr>
          <w:spacing w:val="-1"/>
          <w14:textOutline w14:w="4358" w14:cap="sq">
            <w14:solidFill>
              <w14:srgbClr w14:val="000000"/>
            </w14:solidFill>
            <w14:prstDash w14:val="solid"/>
            <w14:bevel/>
          </w14:textOutline>
        </w:rPr>
        <w:t>B.1</w:t>
      </w:r>
      <w:r>
        <w:rPr>
          <w:spacing w:val="24"/>
        </w:rPr>
        <w:t xml:space="preserve"> </w:t>
      </w:r>
      <w:r>
        <w:rPr>
          <w:spacing w:val="-1"/>
          <w14:textOutline w14:w="4358" w14:cap="sq">
            <w14:solidFill>
              <w14:srgbClr w14:val="000000"/>
            </w14:solidFill>
            <w14:prstDash w14:val="solid"/>
            <w14:bevel/>
          </w14:textOutline>
        </w:rPr>
        <w:t>设备</w:t>
      </w:r>
    </w:p>
    <w:p>
      <w:pPr>
        <w:pStyle w:val="BodyText"/>
        <w:spacing w:before="181" w:line="219" w:lineRule="auto"/>
        <w:ind w:left="518"/>
      </w:pPr>
      <w:r>
        <w:rPr>
          <w:spacing w:val="7"/>
        </w:rPr>
        <w:t>原标准中“微粒</w:t>
      </w:r>
      <w:r>
        <w:rPr>
          <w:spacing w:val="-81"/>
        </w:rPr>
        <w:t xml:space="preserve"> </w:t>
      </w:r>
      <w:r>
        <w:rPr>
          <w:spacing w:val="7"/>
        </w:rPr>
        <w:t>”改为“颗粒物</w:t>
      </w:r>
      <w:r>
        <w:rPr>
          <w:spacing w:val="-81"/>
        </w:rPr>
        <w:t xml:space="preserve"> </w:t>
      </w:r>
      <w:r>
        <w:rPr>
          <w:spacing w:val="7"/>
        </w:rPr>
        <w:t>”</w:t>
      </w:r>
    </w:p>
    <w:p>
      <w:pPr>
        <w:pStyle w:val="BodyText"/>
        <w:spacing w:before="184" w:line="219" w:lineRule="auto"/>
        <w:ind w:left="518"/>
      </w:pPr>
      <w:r>
        <w:rPr>
          <w:spacing w:val="6"/>
        </w:rPr>
        <w:t>原标准中“运行范围</w:t>
      </w:r>
      <w:r>
        <w:rPr>
          <w:spacing w:val="-68"/>
        </w:rPr>
        <w:t xml:space="preserve"> </w:t>
      </w:r>
      <w:r>
        <w:rPr>
          <w:spacing w:val="6"/>
        </w:rPr>
        <w:t>”改为“工作范围</w:t>
      </w:r>
      <w:r>
        <w:rPr>
          <w:spacing w:val="-81"/>
        </w:rPr>
        <w:t xml:space="preserve"> </w:t>
      </w:r>
      <w:r>
        <w:rPr>
          <w:spacing w:val="6"/>
        </w:rPr>
        <w:t>”</w:t>
      </w:r>
    </w:p>
    <w:p>
      <w:pPr>
        <w:pStyle w:val="BodyText"/>
        <w:spacing w:before="183" w:line="219" w:lineRule="auto"/>
        <w:ind w:left="507"/>
      </w:pPr>
      <w:r>
        <w:rPr>
          <w14:textOutline w14:w="4358" w14:cap="sq">
            <w14:solidFill>
              <w14:srgbClr w14:val="000000"/>
            </w14:solidFill>
            <w14:prstDash w14:val="solid"/>
            <w14:bevel/>
          </w14:textOutline>
        </w:rPr>
        <w:t>B.2</w:t>
      </w:r>
      <w:r>
        <w:rPr>
          <w:spacing w:val="19"/>
        </w:rPr>
        <w:t xml:space="preserve"> </w:t>
      </w:r>
      <w:r>
        <w:rPr>
          <w14:textOutline w14:w="4358" w14:cap="sq">
            <w14:solidFill>
              <w14:srgbClr w14:val="000000"/>
            </w14:solidFill>
            <w14:prstDash w14:val="solid"/>
            <w14:bevel/>
          </w14:textOutline>
        </w:rPr>
        <w:t>操作</w:t>
      </w:r>
    </w:p>
    <w:p>
      <w:pPr>
        <w:pStyle w:val="BodyText"/>
        <w:spacing w:before="183" w:line="468" w:lineRule="exact"/>
        <w:ind w:left="518"/>
        <w:sectPr>
          <w:footerReference w:type="default" r:id="rId16"/>
          <w:pgSz w:w="11906" w:h="16839"/>
          <w:pgMar w:top="1431" w:right="1785" w:bottom="1153" w:left="1785" w:header="0" w:footer="994" w:gutter="0"/>
          <w:pgNumType w:start="13"/>
          <w:cols w:space="708"/>
        </w:sectPr>
      </w:pPr>
      <w:r>
        <w:rPr>
          <w:spacing w:val="6"/>
          <w:position w:val="17"/>
        </w:rPr>
        <w:t>原标准中“校准气体应无过压</w:t>
      </w:r>
      <w:r>
        <w:rPr>
          <w:spacing w:val="-68"/>
          <w:position w:val="17"/>
        </w:rPr>
        <w:t xml:space="preserve"> </w:t>
      </w:r>
      <w:r>
        <w:rPr>
          <w:spacing w:val="6"/>
          <w:position w:val="17"/>
        </w:rPr>
        <w:t>”改为“校准气体应无过压</w:t>
      </w:r>
      <w:r>
        <w:rPr>
          <w:spacing w:val="-81"/>
          <w:position w:val="17"/>
        </w:rPr>
        <w:t xml:space="preserve"> </w:t>
      </w:r>
      <w:r>
        <w:rPr>
          <w:spacing w:val="6"/>
          <w:position w:val="17"/>
        </w:rPr>
        <w:t>”</w:t>
      </w:r>
    </w:p>
    <w:p>
      <w:pPr>
        <w:pStyle w:val="BodyText"/>
        <w:spacing w:line="219" w:lineRule="auto"/>
        <w:ind w:left="514"/>
      </w:pPr>
      <w:r>
        <w:rPr>
          <w:spacing w:val="9"/>
        </w:rPr>
        <w:t>这里的过压是指对校准仪器不能“过压</w:t>
      </w:r>
      <w:r>
        <w:rPr>
          <w:spacing w:val="-78"/>
        </w:rPr>
        <w:t xml:space="preserve"> </w:t>
      </w:r>
      <w:r>
        <w:rPr>
          <w:spacing w:val="9"/>
        </w:rPr>
        <w:t>”</w:t>
      </w:r>
    </w:p>
    <w:p>
      <w:pPr>
        <w:spacing w:line="219" w:lineRule="auto"/>
        <w:sectPr>
          <w:footerReference w:type="default" r:id="rId17"/>
          <w:type w:val="nextPage"/>
          <w:pgSz w:w="11906" w:h="16839"/>
          <w:pgMar w:top="1431" w:right="1785" w:bottom="1153" w:left="1785" w:header="0" w:footer="994" w:gutter="0"/>
          <w:pgNumType w:start="14"/>
          <w:cols w:space="708"/>
          <w:titlePg w:val="0"/>
        </w:sectPr>
      </w:pPr>
    </w:p>
    <w:p>
      <w:pPr>
        <w:pStyle w:val="BodyText"/>
        <w:spacing w:before="123" w:line="219" w:lineRule="auto"/>
        <w:ind w:left="518"/>
      </w:pPr>
      <w:r>
        <w:rPr>
          <w:spacing w:val="6"/>
        </w:rPr>
        <w:t>原标准中“连接导管一旦被移开</w:t>
      </w:r>
      <w:r>
        <w:rPr>
          <w:spacing w:val="-67"/>
        </w:rPr>
        <w:t xml:space="preserve"> </w:t>
      </w:r>
      <w:r>
        <w:rPr>
          <w:spacing w:val="6"/>
        </w:rPr>
        <w:t>” 改为“如拆除连接管路</w:t>
      </w:r>
      <w:r>
        <w:rPr>
          <w:spacing w:val="-81"/>
        </w:rPr>
        <w:t xml:space="preserve"> </w:t>
      </w:r>
      <w:r>
        <w:rPr>
          <w:spacing w:val="6"/>
        </w:rPr>
        <w:t>”</w:t>
      </w:r>
    </w:p>
    <w:p>
      <w:pPr>
        <w:pStyle w:val="BodyText"/>
        <w:spacing w:before="182" w:line="360" w:lineRule="auto"/>
        <w:ind w:left="20" w:right="138" w:firstLine="498"/>
      </w:pPr>
      <w:r>
        <w:rPr>
          <w:spacing w:val="7"/>
        </w:rPr>
        <w:t>原标准中“论文详细叙述了基于校准组分及逸出校准气体流量的不确定</w:t>
      </w:r>
      <w:r>
        <w:rPr>
          <w:spacing w:val="18"/>
        </w:rPr>
        <w:t xml:space="preserve"> </w:t>
      </w:r>
      <w:r>
        <w:rPr>
          <w:spacing w:val="3"/>
        </w:rPr>
        <w:t>度分析，且对照称量法对该方法进行了实验验证</w:t>
      </w:r>
      <w:r>
        <w:rPr>
          <w:spacing w:val="-64"/>
        </w:rPr>
        <w:t xml:space="preserve"> </w:t>
      </w:r>
      <w:r>
        <w:rPr>
          <w:spacing w:val="3"/>
        </w:rPr>
        <w:t>”</w:t>
      </w:r>
      <w:r>
        <w:rPr>
          <w:spacing w:val="-21"/>
        </w:rPr>
        <w:t xml:space="preserve"> </w:t>
      </w:r>
      <w:r>
        <w:rPr>
          <w:spacing w:val="3"/>
        </w:rPr>
        <w:t>改为“论文详细介绍了关</w:t>
      </w:r>
      <w:r>
        <w:t xml:space="preserve"> </w:t>
      </w:r>
      <w:r>
        <w:rPr>
          <w:spacing w:val="8"/>
        </w:rPr>
        <w:t>于校准组分流量和新发生校准混合气不确定度的分析</w:t>
      </w:r>
      <w:r>
        <w:rPr>
          <w:spacing w:val="7"/>
        </w:rPr>
        <w:t>，并通过重量法对该方</w:t>
      </w:r>
    </w:p>
    <w:p>
      <w:pPr>
        <w:pStyle w:val="BodyText"/>
        <w:spacing w:line="220" w:lineRule="auto"/>
        <w:ind w:left="22"/>
      </w:pPr>
      <w:r>
        <w:rPr>
          <w:spacing w:val="3"/>
        </w:rPr>
        <w:t>法进行了实验验证</w:t>
      </w:r>
      <w:r>
        <w:rPr>
          <w:spacing w:val="-76"/>
        </w:rPr>
        <w:t xml:space="preserve"> </w:t>
      </w:r>
      <w:r>
        <w:rPr>
          <w:spacing w:val="3"/>
        </w:rPr>
        <w:t>”。</w:t>
      </w:r>
    </w:p>
    <w:p>
      <w:pPr>
        <w:pStyle w:val="BodyText"/>
        <w:spacing w:before="181" w:line="219" w:lineRule="auto"/>
        <w:ind w:left="32"/>
      </w:pPr>
      <w:r>
        <w:rPr>
          <w:spacing w:val="1"/>
          <w14:textOutline w14:w="4358" w14:cap="sq">
            <w14:solidFill>
              <w14:srgbClr w14:val="000000"/>
            </w14:solidFill>
            <w14:prstDash w14:val="solid"/>
            <w14:bevel/>
          </w14:textOutline>
        </w:rPr>
        <w:t>（13）附录</w:t>
      </w:r>
      <w:r>
        <w:rPr>
          <w:spacing w:val="19"/>
        </w:rPr>
        <w:t xml:space="preserve"> </w:t>
      </w:r>
      <w:r>
        <w:rPr>
          <w:spacing w:val="1"/>
          <w14:textOutline w14:w="4358" w14:cap="sq">
            <w14:solidFill>
              <w14:srgbClr w14:val="000000"/>
            </w14:solidFill>
            <w14:prstDash w14:val="solid"/>
            <w14:bevel/>
          </w14:textOutline>
        </w:rPr>
        <w:t>C</w:t>
      </w:r>
    </w:p>
    <w:p>
      <w:pPr>
        <w:pStyle w:val="BodyText"/>
        <w:spacing w:before="184" w:line="219" w:lineRule="auto"/>
        <w:ind w:left="523"/>
      </w:pPr>
      <w:r>
        <w:rPr>
          <w14:textOutline w14:w="4358" w14:cap="sq">
            <w14:solidFill>
              <w14:srgbClr w14:val="000000"/>
            </w14:solidFill>
            <w14:prstDash w14:val="solid"/>
            <w14:bevel/>
          </w14:textOutline>
        </w:rPr>
        <w:t>C.1</w:t>
      </w:r>
      <w:r>
        <w:rPr>
          <w:spacing w:val="22"/>
        </w:rPr>
        <w:t xml:space="preserve">  </w:t>
      </w:r>
      <w:r>
        <w:rPr>
          <w14:textOutline w14:w="4358" w14:cap="sq">
            <w14:solidFill>
              <w14:srgbClr w14:val="000000"/>
            </w14:solidFill>
            <w14:prstDash w14:val="solid"/>
            <w14:bevel/>
          </w14:textOutline>
        </w:rPr>
        <w:t>的标题更改为</w:t>
      </w:r>
    </w:p>
    <w:p>
      <w:pPr>
        <w:pStyle w:val="BodyText"/>
        <w:spacing w:before="305" w:line="219" w:lineRule="auto"/>
        <w:ind w:left="512"/>
      </w:pPr>
      <w:r>
        <w:rPr>
          <w:spacing w:val="1"/>
        </w:rPr>
        <w:t>在使用“纯气</w:t>
      </w:r>
      <w:r>
        <w:rPr>
          <w:spacing w:val="-81"/>
        </w:rPr>
        <w:t xml:space="preserve"> </w:t>
      </w:r>
      <w:r>
        <w:rPr>
          <w:spacing w:val="1"/>
        </w:rPr>
        <w:t>”的情况下</w:t>
      </w:r>
      <w:r>
        <w:rPr>
          <w:position w:val="4"/>
        </w:rPr>
        <w:drawing>
          <wp:inline distT="0" distB="0" distL="0" distR="0">
            <wp:extent cx="121089" cy="99779"/>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8"/>
                    <a:stretch>
                      <a:fillRect/>
                    </a:stretch>
                  </pic:blipFill>
                  <pic:spPr>
                    <a:xfrm>
                      <a:off x="0" y="0"/>
                      <a:ext cx="121089" cy="99779"/>
                    </a:xfrm>
                    <a:prstGeom prst="rect">
                      <a:avLst/>
                    </a:prstGeom>
                  </pic:spPr>
                </pic:pic>
              </a:graphicData>
            </a:graphic>
          </wp:inline>
        </w:drawing>
      </w:r>
      <w:r>
        <w:rPr>
          <w:rFonts w:ascii="Times New Roman" w:eastAsia="Times New Roman" w:hAnsi="Times New Roman" w:cs="Times New Roman"/>
          <w:i/>
          <w:iCs/>
          <w:spacing w:val="1"/>
          <w:position w:val="3"/>
          <w:sz w:val="13"/>
          <w:szCs w:val="13"/>
        </w:rPr>
        <w:t>A</w:t>
      </w:r>
      <w:r>
        <w:rPr>
          <w:rFonts w:ascii="Times New Roman" w:eastAsia="Times New Roman" w:hAnsi="Times New Roman" w:cs="Times New Roman"/>
          <w:i/>
          <w:iCs/>
          <w:spacing w:val="26"/>
          <w:w w:val="101"/>
          <w:position w:val="3"/>
          <w:sz w:val="13"/>
          <w:szCs w:val="13"/>
        </w:rPr>
        <w:t xml:space="preserve"> </w:t>
      </w:r>
      <w:r>
        <w:rPr>
          <w:spacing w:val="1"/>
        </w:rPr>
        <w:t>的相对标准不确定度</w:t>
      </w:r>
    </w:p>
    <w:p>
      <w:pPr>
        <w:pStyle w:val="BodyText"/>
        <w:spacing w:before="217" w:line="219" w:lineRule="auto"/>
        <w:ind w:left="511"/>
      </w:pPr>
      <w:r>
        <w:rPr>
          <w14:textOutline w14:w="4358" w14:cap="sq">
            <w14:solidFill>
              <w14:srgbClr w14:val="000000"/>
            </w14:solidFill>
            <w14:prstDash w14:val="solid"/>
            <w14:bevel/>
          </w14:textOutline>
        </w:rPr>
        <w:t>C.2</w:t>
      </w:r>
      <w:r>
        <w:rPr>
          <w:spacing w:val="20"/>
        </w:rPr>
        <w:t xml:space="preserve">  </w:t>
      </w:r>
      <w:r>
        <w:rPr>
          <w14:textOutline w14:w="4358" w14:cap="sq">
            <w14:solidFill>
              <w14:srgbClr w14:val="000000"/>
            </w14:solidFill>
            <w14:prstDash w14:val="solid"/>
            <w14:bevel/>
          </w14:textOutline>
        </w:rPr>
        <w:t>的标题更改为</w:t>
      </w:r>
    </w:p>
    <w:p>
      <w:pPr>
        <w:pStyle w:val="BodyText"/>
        <w:spacing w:before="305" w:line="502" w:lineRule="exact"/>
        <w:ind w:left="512"/>
      </w:pPr>
      <w:r>
        <w:rPr>
          <w:spacing w:val="3"/>
          <w:position w:val="19"/>
        </w:rPr>
        <w:t>在使用稀释混合气的情况下</w:t>
      </w:r>
      <w:r>
        <w:rPr>
          <w:position w:val="23"/>
        </w:rPr>
        <w:drawing>
          <wp:inline distT="0" distB="0" distL="0" distR="0">
            <wp:extent cx="121597" cy="99779"/>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8"/>
                    <a:stretch>
                      <a:fillRect/>
                    </a:stretch>
                  </pic:blipFill>
                  <pic:spPr>
                    <a:xfrm>
                      <a:off x="0" y="0"/>
                      <a:ext cx="121597" cy="99779"/>
                    </a:xfrm>
                    <a:prstGeom prst="rect">
                      <a:avLst/>
                    </a:prstGeom>
                  </pic:spPr>
                </pic:pic>
              </a:graphicData>
            </a:graphic>
          </wp:inline>
        </w:drawing>
      </w:r>
      <w:r>
        <w:rPr>
          <w:rFonts w:ascii="Times New Roman" w:eastAsia="Times New Roman" w:hAnsi="Times New Roman" w:cs="Times New Roman"/>
          <w:i/>
          <w:iCs/>
          <w:spacing w:val="3"/>
          <w:position w:val="22"/>
          <w:sz w:val="13"/>
          <w:szCs w:val="13"/>
        </w:rPr>
        <w:t>A</w:t>
      </w:r>
      <w:r>
        <w:rPr>
          <w:rFonts w:ascii="Times New Roman" w:eastAsia="Times New Roman" w:hAnsi="Times New Roman" w:cs="Times New Roman"/>
          <w:i/>
          <w:iCs/>
          <w:spacing w:val="24"/>
          <w:w w:val="101"/>
          <w:position w:val="22"/>
          <w:sz w:val="13"/>
          <w:szCs w:val="13"/>
        </w:rPr>
        <w:t xml:space="preserve"> </w:t>
      </w:r>
      <w:r>
        <w:rPr>
          <w:spacing w:val="3"/>
          <w:position w:val="19"/>
        </w:rPr>
        <w:t>的相对标准不确定度</w:t>
      </w:r>
    </w:p>
    <w:p>
      <w:pPr>
        <w:pStyle w:val="BodyText"/>
        <w:spacing w:line="220" w:lineRule="auto"/>
        <w:ind w:left="439"/>
      </w:pPr>
      <w:r>
        <w:rPr>
          <w:spacing w:val="-3"/>
        </w:rPr>
        <w:t>C.2</w:t>
      </w:r>
      <w:r>
        <w:rPr>
          <w:spacing w:val="-23"/>
        </w:rPr>
        <w:t xml:space="preserve"> </w:t>
      </w:r>
      <w:r>
        <w:rPr>
          <w:spacing w:val="-3"/>
        </w:rPr>
        <w:t>中原</w:t>
      </w:r>
      <w:r>
        <w:rPr>
          <w:spacing w:val="-27"/>
        </w:rPr>
        <w:t xml:space="preserve"> </w:t>
      </w:r>
      <w:r>
        <w:rPr>
          <w:spacing w:val="-3"/>
        </w:rPr>
        <w:t>ISO 中的公式有三处错误：</w:t>
      </w: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158" w:lineRule="exact"/>
        <w:ind w:firstLine="2888"/>
      </w:pPr>
      <w:r>
        <w:rPr>
          <w:position w:val="-3"/>
        </w:rPr>
        <w:drawing>
          <wp:inline distT="0" distB="0" distL="0" distR="0">
            <wp:extent cx="100330" cy="100329"/>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9"/>
                    <a:stretch>
                      <a:fillRect/>
                    </a:stretch>
                  </pic:blipFill>
                  <pic:spPr>
                    <a:xfrm>
                      <a:off x="0" y="0"/>
                      <a:ext cx="100330" cy="100329"/>
                    </a:xfrm>
                    <a:prstGeom prst="rect">
                      <a:avLst/>
                    </a:prstGeom>
                  </pic:spPr>
                </pic:pic>
              </a:graphicData>
            </a:graphic>
          </wp:inline>
        </w:drawing>
      </w:r>
    </w:p>
    <w:p>
      <w:pPr>
        <w:spacing w:line="303" w:lineRule="auto"/>
        <w:rPr>
          <w:rFonts w:ascii="Arial"/>
          <w:sz w:val="21"/>
        </w:rPr>
      </w:pPr>
    </w:p>
    <w:p>
      <w:pPr>
        <w:spacing w:line="303" w:lineRule="auto"/>
        <w:rPr>
          <w:rFonts w:ascii="Arial"/>
          <w:sz w:val="21"/>
        </w:rPr>
      </w:pPr>
    </w:p>
    <w:p>
      <w:pPr>
        <w:spacing w:before="23" w:line="109" w:lineRule="exact"/>
        <w:ind w:left="3844"/>
        <w:rPr>
          <w:rFonts w:ascii="Times New Roman" w:eastAsia="Times New Roman" w:hAnsi="Times New Roman" w:cs="Times New Roman"/>
          <w:sz w:val="8"/>
          <w:szCs w:val="8"/>
        </w:rPr>
      </w:pPr>
      <w:r>
        <w:drawing>
          <wp:anchor distT="0" distB="0" distL="0" distR="0" simplePos="0" relativeHeight="251659264" behindDoc="1" locked="0" layoutInCell="1" allowOverlap="1">
            <wp:simplePos x="0" y="0"/>
            <wp:positionH relativeFrom="column">
              <wp:posOffset>2418461</wp:posOffset>
            </wp:positionH>
            <wp:positionV relativeFrom="paragraph">
              <wp:posOffset>-8086</wp:posOffset>
            </wp:positionV>
            <wp:extent cx="100329" cy="100329"/>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20"/>
                    <a:stretch>
                      <a:fillRect/>
                    </a:stretch>
                  </pic:blipFill>
                  <pic:spPr>
                    <a:xfrm>
                      <a:off x="0" y="0"/>
                      <a:ext cx="100329" cy="100329"/>
                    </a:xfrm>
                    <a:prstGeom prst="rect">
                      <a:avLst/>
                    </a:prstGeom>
                  </pic:spPr>
                </pic:pic>
              </a:graphicData>
            </a:graphic>
          </wp:anchor>
        </w:drawing>
      </w:r>
      <w:r>
        <w:drawing>
          <wp:anchor distT="0" distB="0" distL="0" distR="0" simplePos="0" relativeHeight="251658240" behindDoc="1" locked="0" layoutInCell="1" allowOverlap="1">
            <wp:simplePos x="0" y="0"/>
            <wp:positionH relativeFrom="column">
              <wp:posOffset>301561</wp:posOffset>
            </wp:positionH>
            <wp:positionV relativeFrom="paragraph">
              <wp:posOffset>-1897782</wp:posOffset>
            </wp:positionV>
            <wp:extent cx="4197095" cy="305409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21"/>
                    <a:stretch>
                      <a:fillRect/>
                    </a:stretch>
                  </pic:blipFill>
                  <pic:spPr>
                    <a:xfrm>
                      <a:off x="0" y="0"/>
                      <a:ext cx="4197095" cy="3054095"/>
                    </a:xfrm>
                    <a:prstGeom prst="rect">
                      <a:avLst/>
                    </a:prstGeom>
                  </pic:spPr>
                </pic:pic>
              </a:graphicData>
            </a:graphic>
          </wp:anchor>
        </w:drawing>
      </w:r>
      <w:r>
        <w:rPr>
          <w:rFonts w:ascii="Times New Roman" w:eastAsia="Times New Roman" w:hAnsi="Times New Roman" w:cs="Times New Roman"/>
          <w:color w:val="FF0000"/>
          <w:spacing w:val="8"/>
          <w:w w:val="175"/>
          <w:position w:val="1"/>
          <w:sz w:val="8"/>
          <w:szCs w:val="8"/>
        </w:rPr>
        <w:t>+</w:t>
      </w:r>
    </w:p>
    <w:p>
      <w:pPr>
        <w:spacing w:line="277"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tabs>
          <w:tab w:val="left" w:pos="3577"/>
        </w:tabs>
        <w:spacing w:before="30" w:line="203" w:lineRule="auto"/>
        <w:ind w:left="3528"/>
        <w:rPr>
          <w:rFonts w:ascii="Times New Roman" w:eastAsia="Times New Roman" w:hAnsi="Times New Roman" w:cs="Times New Roman"/>
          <w:sz w:val="10"/>
          <w:szCs w:val="10"/>
        </w:rPr>
      </w:pPr>
      <w:r>
        <w:rPr>
          <w:rFonts w:ascii="Times New Roman" w:eastAsia="Times New Roman" w:hAnsi="Times New Roman" w:cs="Times New Roman"/>
          <w:color w:val="FF0000"/>
          <w:sz w:val="10"/>
          <w:szCs w:val="10"/>
        </w:rPr>
        <w:tab/>
      </w:r>
      <w:r>
        <w:rPr>
          <w:rFonts w:ascii="Times New Roman" w:eastAsia="Times New Roman" w:hAnsi="Times New Roman" w:cs="Times New Roman"/>
          <w:b/>
          <w:bCs/>
          <w:color w:val="FF0000"/>
          <w:spacing w:val="2"/>
          <w:sz w:val="10"/>
          <w:szCs w:val="10"/>
        </w:rPr>
        <w:t>2</w:t>
      </w:r>
      <w:r>
        <w:rPr>
          <w:rFonts w:ascii="Times New Roman" w:eastAsia="Times New Roman" w:hAnsi="Times New Roman" w:cs="Times New Roman"/>
          <w:b/>
          <w:bCs/>
          <w:color w:val="FF0000"/>
          <w:sz w:val="10"/>
          <w:szCs w:val="10"/>
        </w:rPr>
        <w:t xml:space="preserve">   </w:t>
      </w:r>
    </w:p>
    <w:p>
      <w:pPr>
        <w:spacing w:line="249" w:lineRule="auto"/>
        <w:rPr>
          <w:rFonts w:ascii="Arial"/>
          <w:sz w:val="21"/>
        </w:rPr>
      </w:pPr>
      <w:r>
        <w:rPr>
          <w:rFonts w:ascii="Arial"/>
          <w:sz w:val="21"/>
        </w:rPr>
        <w:br/>
      </w:r>
      <w:r>
        <w:rPr>
          <w:rFonts w:ascii="Arial"/>
          <w:sz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2" w:history="1">
        <w:r>
          <w:rPr>
            <w:rFonts w:ascii="SimSun" w:eastAsia="SimSun" w:hAnsi="SimSun" w:cs="SimSun"/>
            <w:b/>
            <w:bCs/>
            <w:noProof w:val="0"/>
            <w:snapToGrid/>
            <w:color w:val="0000EE"/>
            <w:kern w:val="0"/>
            <w:sz w:val="30"/>
            <w:szCs w:val="30"/>
            <w:u w:val="single" w:color="0000EE"/>
          </w:rPr>
          <w:t>https://d.book118.com/988105111132006046</w:t>
        </w:r>
      </w:hyperlink>
    </w:p>
    <w:p>
      <w:pPr>
        <w:spacing w:line="249" w:lineRule="auto"/>
        <w:rPr>
          <w:rFonts w:ascii="Arial"/>
          <w:sz w:val="21"/>
        </w:rPr>
      </w:pPr>
    </w:p>
    <w:sectPr>
      <w:footerReference w:type="default" r:id="rId23"/>
      <w:pgSz w:w="11906" w:h="16839"/>
      <w:pgMar w:top="1431" w:right="1785" w:bottom="1156" w:left="1785" w:header="0" w:footer="994" w:gutter="0"/>
      <w:pgNumType w:start="15"/>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143"/>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160"/>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130"/>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130"/>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129"/>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129"/>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133"/>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143"/>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8"/>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228"/>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130"/>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130"/>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125"/>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125"/>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160"/>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4"/>
      <w:szCs w:val="24"/>
      <w:lang w:val="en-US" w:eastAsia="en-US" w:bidi="ar-SA"/>
    </w:rPr>
  </w:style>
  <w:style w:type="paragraph" w:customStyle="1" w:styleId="TableText">
    <w:name w:val="Table Text"/>
    <w:basedOn w:val="Normal"/>
    <w:semiHidden/>
    <w:qFormat/>
    <w:rPr>
      <w:rFonts w:ascii="Times New Roman" w:eastAsia="Times New Roman" w:hAnsi="Times New Roman" w:cs="Times New Roman"/>
      <w:sz w:val="20"/>
      <w:szCs w:val="20"/>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image" Target="media/image1.png"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image" Target="media/image4.jpeg" /><Relationship Id="rId22" Type="http://schemas.openxmlformats.org/officeDocument/2006/relationships/hyperlink" Target="https://d.book118.com/988105111132006046" TargetMode="External" /><Relationship Id="rId23" Type="http://schemas.openxmlformats.org/officeDocument/2006/relationships/footer" Target="footer15.xm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《氢气》标准修订编制说明</dc:title>
  <dc:creator>qbwmsc</dc:creator>
  <cp:revision>0</cp:revision>
  <dcterms:created xsi:type="dcterms:W3CDTF">2024-03-18T09:12:33Z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2024-03-18T10:50:16Z</vt:filetime>
  </property>
  <property fmtid="{D5CDD505-2E9C-101B-9397-08002B2CF9AE}" pid="3" name="CRO">
    <vt:lpwstr>wqlLaW5nc29mdCBQREYgdG8gV1BTIDkw</vt:lpwstr>
  </property>
</Properties>
</file>