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935FC3">
        <w:rPr>
          <w:rFonts w:ascii="微软雅黑" w:eastAsia="微软雅黑" w:hAnsi="微软雅黑"/>
          <w:sz w:val="28"/>
          <w:szCs w:val="28"/>
        </w:rPr>
        <w:t>最新销售工作计划书如何写(十二篇)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935FC3">
        <w:rPr>
          <w:rFonts w:ascii="微软雅黑" w:eastAsia="微软雅黑" w:hAnsi="微软雅黑"/>
          <w:sz w:val="24"/>
          <w:szCs w:val="24"/>
        </w:rPr>
        <w:t xml:space="preserve">  </w:t>
      </w:r>
      <w:r w:rsidR="00935FC3">
        <w:rPr>
          <w:rFonts w:ascii="微软雅黑" w:eastAsia="微软雅黑" w:hAnsi="微软雅黑"/>
          <w:sz w:val="24"/>
          <w:szCs w:val="24"/>
        </w:rPr>
        <w:t xml:space="preserve"> </w:t>
      </w:r>
      <w:r w:rsidR="00935FC3">
        <w:rPr>
          <w:rFonts w:ascii="微软雅黑" w:eastAsia="微软雅黑" w:hAnsi="微软雅黑"/>
          <w:sz w:val="24"/>
          <w:szCs w:val="24"/>
        </w:rPr>
        <w:t xml:space="preserve"> 销售工作计划书如何写篇1</w:t>
        <w:br/>
      </w:r>
      <w:r w:rsidR="00935FC3">
        <w:rPr>
          <w:rFonts w:ascii="微软雅黑" w:eastAsia="微软雅黑" w:hAnsi="微软雅黑"/>
          <w:sz w:val="24"/>
          <w:szCs w:val="24"/>
        </w:rPr>
        <w:t xml:space="preserve"> </w:t>
      </w:r>
      <w:r w:rsidR="00935FC3">
        <w:rPr>
          <w:rFonts w:ascii="微软雅黑" w:eastAsia="微软雅黑" w:hAnsi="微软雅黑"/>
          <w:sz w:val="24"/>
          <w:szCs w:val="24"/>
        </w:rPr>
        <w:t xml:space="preserve"> </w:t>
      </w:r>
      <w:r w:rsidR="00935FC3">
        <w:rPr>
          <w:rFonts w:ascii="微软雅黑" w:eastAsia="微软雅黑" w:hAnsi="微软雅黑"/>
          <w:sz w:val="24"/>
          <w:szCs w:val="24"/>
        </w:rPr>
        <w:t xml:space="preserve"> </w:t>
      </w:r>
      <w:r w:rsidR="00935FC3">
        <w:rPr>
          <w:rFonts w:ascii="微软雅黑" w:eastAsia="微软雅黑" w:hAnsi="微软雅黑"/>
          <w:sz w:val="24"/>
          <w:szCs w:val="24"/>
        </w:rPr>
        <w:t xml:space="preserve"> 认真贯彻实施《药品管理法》《国务院关于加强食品等产品安全监督管理的特别规定》、《中华人民共和国药品管理法实施条例》、《药品流通监督管理办法》和国家局《关于加强药品零售经营监管有关问题的通知》国食药监市496号文件精神，切实加强药品零售企业的日常监管，严肃查处各种违法违规行为，使全区的药品流通秩序进一步规范，以确保公众的用药安全。</w:t>
        <w:br/>
      </w:r>
      <w:r w:rsidR="00935FC3">
        <w:rPr>
          <w:rFonts w:ascii="微软雅黑" w:eastAsia="微软雅黑" w:hAnsi="微软雅黑"/>
          <w:sz w:val="24"/>
          <w:szCs w:val="24"/>
        </w:rPr>
        <w:t xml:space="preserve"> </w:t>
      </w:r>
      <w:r w:rsidR="00935FC3">
        <w:rPr>
          <w:rFonts w:ascii="微软雅黑" w:eastAsia="微软雅黑" w:hAnsi="微软雅黑"/>
          <w:sz w:val="24"/>
          <w:szCs w:val="24"/>
        </w:rPr>
        <w:t xml:space="preserve"> </w:t>
      </w:r>
      <w:r w:rsidR="00935FC3">
        <w:rPr>
          <w:rFonts w:ascii="微软雅黑" w:eastAsia="微软雅黑" w:hAnsi="微软雅黑"/>
          <w:sz w:val="24"/>
          <w:szCs w:val="24"/>
        </w:rPr>
        <w:t xml:space="preserve"> </w:t>
      </w:r>
      <w:r w:rsidR="00935FC3">
        <w:rPr>
          <w:rFonts w:ascii="微软雅黑" w:eastAsia="微软雅黑" w:hAnsi="微软雅黑"/>
          <w:sz w:val="24"/>
          <w:szCs w:val="24"/>
        </w:rPr>
        <w:t xml:space="preserve"> 全区范围内的所有药品零售企业。</w:t>
        <w:br/>
      </w:r>
      <w:r w:rsidR="00935FC3">
        <w:rPr>
          <w:rFonts w:ascii="微软雅黑" w:eastAsia="微软雅黑" w:hAnsi="微软雅黑"/>
          <w:sz w:val="24"/>
          <w:szCs w:val="24"/>
        </w:rPr>
        <w:t xml:space="preserve"> </w:t>
      </w:r>
      <w:r w:rsidR="00935FC3">
        <w:rPr>
          <w:rFonts w:ascii="微软雅黑" w:eastAsia="微软雅黑" w:hAnsi="微软雅黑"/>
          <w:sz w:val="24"/>
          <w:szCs w:val="24"/>
        </w:rPr>
        <w:t xml:space="preserve"> </w:t>
      </w:r>
      <w:r w:rsidR="00935FC3">
        <w:rPr>
          <w:rFonts w:ascii="微软雅黑" w:eastAsia="微软雅黑" w:hAnsi="微软雅黑"/>
          <w:sz w:val="24"/>
          <w:szCs w:val="24"/>
        </w:rPr>
        <w:t xml:space="preserve"> </w:t>
      </w:r>
      <w:r w:rsidR="00935FC3">
        <w:rPr>
          <w:rFonts w:ascii="微软雅黑" w:eastAsia="微软雅黑" w:hAnsi="微软雅黑"/>
          <w:sz w:val="24"/>
          <w:szCs w:val="24"/>
        </w:rPr>
        <w:t xml:space="preserve"> 对全区药品零售企业的人员资质、药品进货、验收、陈列与储存和销售等环节进行专项检查，重点检查处方药凭处方销售执行情况、处方药与非处方药分类摆放、专有标识的规范、处方审核制度的落实、驻店药师配备在职在岗、是否存在违规经营零售药店禁止经营的药品、是否存在挂靠经营、超方式和超范围经营药品情况、是否违规发布药品广告情况等。</w:t>
        <w:br/>
      </w:r>
      <w:r w:rsidR="00935FC3">
        <w:rPr>
          <w:rFonts w:ascii="微软雅黑" w:eastAsia="微软雅黑" w:hAnsi="微软雅黑"/>
          <w:sz w:val="24"/>
          <w:szCs w:val="24"/>
        </w:rPr>
        <w:t xml:space="preserve"> </w:t>
      </w:r>
      <w:r w:rsidR="00935FC3">
        <w:rPr>
          <w:rFonts w:ascii="微软雅黑" w:eastAsia="微软雅黑" w:hAnsi="微软雅黑"/>
          <w:sz w:val="24"/>
          <w:szCs w:val="24"/>
        </w:rPr>
        <w:t xml:space="preserve"> </w:t>
      </w:r>
      <w:r w:rsidR="00935FC3">
        <w:rPr>
          <w:rFonts w:ascii="微软雅黑" w:eastAsia="微软雅黑" w:hAnsi="微软雅黑"/>
          <w:sz w:val="24"/>
          <w:szCs w:val="24"/>
        </w:rPr>
        <w:t xml:space="preserve"> </w:t>
      </w:r>
      <w:r w:rsidR="00935FC3">
        <w:rPr>
          <w:rFonts w:ascii="微软雅黑" w:eastAsia="微软雅黑" w:hAnsi="微软雅黑"/>
          <w:sz w:val="24"/>
          <w:szCs w:val="24"/>
        </w:rPr>
        <w:t xml:space="preserve"> 此次检查要与分局日常监管工作做到四个结合：一是与分局重点问题企业日常监管相结合；二是与零售药店的gsp跟踪检查相结合；三是信用检查相结合；四是与以往检查发现的问题企业整改复查相结合。</w:t>
        <w:br/>
      </w:r>
      <w:r w:rsidR="00935FC3">
        <w:rPr>
          <w:rFonts w:ascii="微软雅黑" w:eastAsia="微软雅黑" w:hAnsi="微软雅黑"/>
          <w:sz w:val="24"/>
          <w:szCs w:val="24"/>
        </w:rPr>
        <w:t xml:space="preserve"> </w:t>
      </w:r>
      <w:r w:rsidR="00935FC3">
        <w:rPr>
          <w:rFonts w:ascii="微软雅黑" w:eastAsia="微软雅黑" w:hAnsi="微软雅黑"/>
          <w:sz w:val="24"/>
          <w:szCs w:val="24"/>
        </w:rPr>
        <w:t xml:space="preserve"> </w:t>
      </w:r>
      <w:r w:rsidR="00935FC3">
        <w:rPr>
          <w:rFonts w:ascii="微软雅黑" w:eastAsia="微软雅黑" w:hAnsi="微软雅黑"/>
          <w:sz w:val="24"/>
          <w:szCs w:val="24"/>
        </w:rPr>
        <w:t xml:space="preserve"> </w:t>
      </w:r>
      <w:r w:rsidR="00935FC3">
        <w:rPr>
          <w:rFonts w:ascii="微软雅黑" w:eastAsia="微软雅黑" w:hAnsi="微软雅黑"/>
          <w:sz w:val="24"/>
          <w:szCs w:val="24"/>
        </w:rPr>
        <w:t xml:space="preserve"> 对检查中发现的问题根据市局《关于开展全市药品零售企业专项检查的通知》舟食药监稽8号文件精神，按下列处理意见进行查处。</w:t>
        <w:br/>
      </w:r>
      <w:r w:rsidR="00935FC3">
        <w:rPr>
          <w:rFonts w:ascii="微软雅黑" w:eastAsia="微软雅黑" w:hAnsi="微软雅黑"/>
          <w:sz w:val="24"/>
          <w:szCs w:val="24"/>
        </w:rPr>
        <w:t xml:space="preserve"> </w:t>
      </w:r>
      <w:r w:rsidR="00935FC3">
        <w:rPr>
          <w:rFonts w:ascii="微软雅黑" w:eastAsia="微软雅黑" w:hAnsi="微软雅黑"/>
          <w:sz w:val="24"/>
          <w:szCs w:val="24"/>
        </w:rPr>
        <w:t xml:space="preserve"> </w:t>
      </w:r>
      <w:r w:rsidR="00935FC3">
        <w:rPr>
          <w:rFonts w:ascii="微软雅黑" w:eastAsia="微软雅黑" w:hAnsi="微软雅黑"/>
          <w:sz w:val="24"/>
          <w:szCs w:val="24"/>
        </w:rPr>
        <w:t xml:space="preserve"> </w:t>
      </w:r>
      <w:r w:rsidR="00935FC3">
        <w:rPr>
          <w:rFonts w:ascii="微软雅黑" w:eastAsia="微软雅黑" w:hAnsi="微软雅黑"/>
          <w:sz w:val="24"/>
          <w:szCs w:val="24"/>
        </w:rPr>
        <w:t xml:space="preserve"> 1、严禁药品零售企业以任何形式出租或转让柜台。禁止药品供应商以任何形式进驻药品零售企业销售或代销自己的产品。非本药店零售企业的正式销售员，不得在店内销售药品，不得从事药品宣传或推销活动。违反规定的，按《药品管理法》第八十二条查处。</w:t>
        <w:br/>
      </w:r>
    </w:p>
    <w:p w:rsidR="00707240" w:rsidRPr="006007CE">
      <w:pPr>
        <w:rPr>
          <w:rFonts w:ascii="微软雅黑" w:eastAsia="微软雅黑" w:hAnsi="微软雅黑"/>
          <w:sz w:val="24"/>
          <w:szCs w:val="24"/>
        </w:rPr>
      </w:pPr>
      <w:r w:rsidR="00935FC3">
        <w:rPr>
          <w:rFonts w:ascii="微软雅黑" w:eastAsia="微软雅黑" w:hAnsi="微软雅黑"/>
          <w:sz w:val="24"/>
          <w:szCs w:val="24"/>
        </w:rPr>
        <w:t xml:space="preserve"> </w:t>
      </w:r>
      <w:r w:rsidR="00935FC3">
        <w:rPr>
          <w:rFonts w:ascii="微软雅黑" w:eastAsia="微软雅黑" w:hAnsi="微软雅黑"/>
          <w:sz w:val="24"/>
          <w:szCs w:val="24"/>
        </w:rPr>
        <w:t xml:space="preserve"> </w:t>
      </w:r>
      <w:r w:rsidR="00935FC3">
        <w:rPr>
          <w:rFonts w:ascii="微软雅黑" w:eastAsia="微软雅黑" w:hAnsi="微软雅黑"/>
          <w:sz w:val="24"/>
          <w:szCs w:val="24"/>
        </w:rPr>
        <w:t xml:space="preserve"> </w:t>
      </w:r>
      <w:r w:rsidR="00935FC3">
        <w:rPr>
          <w:rFonts w:ascii="微软雅黑" w:eastAsia="微软雅黑" w:hAnsi="微软雅黑"/>
          <w:sz w:val="24"/>
          <w:szCs w:val="24"/>
        </w:rPr>
        <w:t xml:space="preserve"> 2、药品零售企业必须向合法的药品生产、批发企业购进。检查采购渠道是否合法，有无从“挂靠”、“过票”的个人或无证的单位等非法渠道购入药品。如发现从非法渠道进货按《药品管理法》第八十条查处。</w:t>
        <w:br/>
      </w:r>
      <w:r w:rsidR="00935FC3">
        <w:rPr>
          <w:rFonts w:ascii="微软雅黑" w:eastAsia="微软雅黑" w:hAnsi="微软雅黑"/>
          <w:sz w:val="24"/>
          <w:szCs w:val="24"/>
        </w:rPr>
        <w:t xml:space="preserve"> </w:t>
      </w:r>
      <w:r w:rsidR="00935FC3">
        <w:rPr>
          <w:rFonts w:ascii="微软雅黑" w:eastAsia="微软雅黑" w:hAnsi="微软雅黑"/>
          <w:sz w:val="24"/>
          <w:szCs w:val="24"/>
        </w:rPr>
        <w:t xml:space="preserve"> </w:t>
      </w:r>
      <w:r w:rsidR="00935FC3">
        <w:rPr>
          <w:rFonts w:ascii="微软雅黑" w:eastAsia="微软雅黑" w:hAnsi="微软雅黑"/>
          <w:sz w:val="24"/>
          <w:szCs w:val="24"/>
        </w:rPr>
        <w:t xml:space="preserve"> </w:t>
      </w:r>
      <w:r w:rsidR="00935FC3">
        <w:rPr>
          <w:rFonts w:ascii="微软雅黑" w:eastAsia="微软雅黑" w:hAnsi="微软雅黑"/>
          <w:sz w:val="24"/>
          <w:szCs w:val="24"/>
        </w:rPr>
        <w:t xml:space="preserve"> 3、药品零售企业在采购药品时必须按照规定索取、查验、留存供货企业有关证件、资料、销售凭证销售凭证应当开具标明供货单位名称、药品名称、生产厂商、批号、数量、价格等内容。如发现未按照规定索取、查验、留存供货企业有关证件、资料、销售凭证，按《药品流通监督管理办法》第三十条查处；责令限期改正，给予警告；逾期不改正的，处以五千元以上二万元以下的罚款。</w:t>
        <w:br/>
      </w:r>
      <w:r w:rsidR="00935FC3">
        <w:rPr>
          <w:rFonts w:ascii="微软雅黑" w:eastAsia="微软雅黑" w:hAnsi="微软雅黑"/>
          <w:sz w:val="24"/>
          <w:szCs w:val="24"/>
        </w:rPr>
        <w:t xml:space="preserve"> </w:t>
      </w:r>
      <w:r w:rsidR="00935FC3">
        <w:rPr>
          <w:rFonts w:ascii="微软雅黑" w:eastAsia="微软雅黑" w:hAnsi="微软雅黑"/>
          <w:sz w:val="24"/>
          <w:szCs w:val="24"/>
        </w:rPr>
        <w:t xml:space="preserve"> </w:t>
      </w:r>
      <w:r w:rsidR="00935FC3">
        <w:rPr>
          <w:rFonts w:ascii="微软雅黑" w:eastAsia="微软雅黑" w:hAnsi="微软雅黑"/>
          <w:sz w:val="24"/>
          <w:szCs w:val="24"/>
        </w:rPr>
        <w:t xml:space="preserve"> </w:t>
      </w:r>
      <w:r w:rsidR="00935FC3">
        <w:rPr>
          <w:rFonts w:ascii="微软雅黑" w:eastAsia="微软雅黑" w:hAnsi="微软雅黑"/>
          <w:sz w:val="24"/>
          <w:szCs w:val="24"/>
        </w:rPr>
        <w:t xml:space="preserve"> 4、药品零售企业必须建立并执行进货检查验收制度，依法对购进药品进行逐批验收、记录，未经验收不得上柜陈列与销售。购销记录必须注明药品的通用名称、剂型、规格、批号、有效期、生产厂商、购（销）货单位、购（销）货数量、购销价格、购（销）货日期。检查药品零售企业是否按照规定对购进的药品逐批验收、记录。上柜陈列及入库储存的药品没有验收记录的、按《药品管理法》第八十五条规定查处：责令改正，给予警告；情节严重的，吊销《药品经营许可证》。</w:t>
        <w:br/>
      </w:r>
      <w:r w:rsidR="00935FC3">
        <w:rPr>
          <w:rFonts w:ascii="微软雅黑" w:eastAsia="微软雅黑" w:hAnsi="微软雅黑"/>
          <w:sz w:val="24"/>
          <w:szCs w:val="24"/>
        </w:rPr>
        <w:t xml:space="preserve"> </w:t>
      </w:r>
      <w:r w:rsidR="00935FC3">
        <w:rPr>
          <w:rFonts w:ascii="微软雅黑" w:eastAsia="微软雅黑" w:hAnsi="微软雅黑"/>
          <w:sz w:val="24"/>
          <w:szCs w:val="24"/>
        </w:rPr>
        <w:t xml:space="preserve"> </w:t>
      </w:r>
      <w:r w:rsidR="00935FC3">
        <w:rPr>
          <w:rFonts w:ascii="微软雅黑" w:eastAsia="微软雅黑" w:hAnsi="微软雅黑"/>
          <w:sz w:val="24"/>
          <w:szCs w:val="24"/>
        </w:rPr>
        <w:t xml:space="preserve"> </w:t>
      </w:r>
      <w:r w:rsidR="00935FC3">
        <w:rPr>
          <w:rFonts w:ascii="微软雅黑" w:eastAsia="微软雅黑" w:hAnsi="微软雅黑"/>
          <w:sz w:val="24"/>
          <w:szCs w:val="24"/>
        </w:rPr>
        <w:t xml:space="preserve"> 5、药品零售企业必须配备相应的药学技术人员。经营处方药、甲类非处方药的药品零售企业，应当配备执业药师或者其他依法经资格认证的药学技术人员；药学技术人员必须按照省人事厅与省食品药品监管局规定每年参加继续教育完成规定学分方可从业；从事医用商品营业员、保管员等16个工种的人员必须持有医药行业特有工种职业技能上岗证书。违反规定的。按照《药品管理法》第七十九条经查处。同时、分局将对目前药品零售企业的药学技术人员与其他从业人员开展一次清理工作，进行重新登记。</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https://d.book118.com/988113133122006022</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6007CE"/>
    <w:rsid w:val="00707240"/>
    <w:rsid w:val="00935FC3"/>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988113133122006022"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3048</Words>
  <Characters>17374</Characters>
  <Application>Microsoft Office Word</Application>
  <DocSecurity>0</DocSecurity>
  <Lines>144</Lines>
  <Paragraphs>40</Paragraphs>
  <ScaleCrop>false</ScaleCrop>
  <Company/>
  <LinksUpToDate>false</LinksUpToDate>
  <CharactersWithSpaces>20382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2023-06-06T07:45:00Z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