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放射性废气处置设备项目计划设计方案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58" w:history="1">
        <w:r>
          <w:rPr>
            <w:rFonts w:ascii="仿宋" w:eastAsia="仿宋" w:hAnsi="仿宋" w:cs="仿宋" w:hint="eastAsia"/>
            <w:lang w:eastAsia="zh-CN"/>
          </w:rPr>
          <w:t>前言</w:t>
        </w:r>
        <w:r>
          <w:tab/>
        </w:r>
        <w:r>
          <w:fldChar w:fldCharType="begin"/>
        </w:r>
        <w:r>
          <w:instrText xml:space="preserve"> PAGEREF _Toc7758 \h </w:instrText>
        </w:r>
        <w:r>
          <w:fldChar w:fldCharType="separate"/>
        </w:r>
        <w:r>
          <w:t>3</w:t>
        </w:r>
        <w:r>
          <w:fldChar w:fldCharType="end"/>
        </w:r>
      </w:hyperlink>
    </w:p>
    <w:p>
      <w:pPr>
        <w:pStyle w:val="TOC1"/>
        <w:tabs>
          <w:tab w:val="right" w:leader="dot" w:pos="8306"/>
        </w:tabs>
      </w:pPr>
      <w:hyperlink w:anchor="_Toc25397" w:history="1">
        <w:r>
          <w:rPr>
            <w:rFonts w:ascii="仿宋" w:eastAsia="仿宋" w:hAnsi="仿宋" w:cs="仿宋" w:hint="eastAsia"/>
            <w:lang w:eastAsia="zh-CN"/>
          </w:rPr>
          <w:t>一、放射性废气处置设备项目选址可行性分析</w:t>
        </w:r>
        <w:r>
          <w:tab/>
        </w:r>
        <w:r>
          <w:fldChar w:fldCharType="begin"/>
        </w:r>
        <w:r>
          <w:instrText xml:space="preserve"> PAGEREF _Toc25397 \h </w:instrText>
        </w:r>
        <w:r>
          <w:fldChar w:fldCharType="separate"/>
        </w:r>
        <w:r>
          <w:t>3</w:t>
        </w:r>
        <w:r>
          <w:fldChar w:fldCharType="end"/>
        </w:r>
      </w:hyperlink>
    </w:p>
    <w:p>
      <w:pPr>
        <w:pStyle w:val="TOC2"/>
        <w:tabs>
          <w:tab w:val="right" w:leader="dot" w:pos="8306"/>
        </w:tabs>
      </w:pPr>
      <w:hyperlink w:anchor="_Toc14345" w:history="1">
        <w:r>
          <w:rPr>
            <w:rFonts w:ascii="仿宋" w:eastAsia="仿宋" w:hAnsi="仿宋" w:cs="仿宋" w:hint="eastAsia"/>
            <w:lang w:eastAsia="zh-CN"/>
          </w:rPr>
          <w:t>(一)、放射性废气处置设备项目选址</w:t>
        </w:r>
        <w:r>
          <w:tab/>
        </w:r>
        <w:r>
          <w:fldChar w:fldCharType="begin"/>
        </w:r>
        <w:r>
          <w:instrText xml:space="preserve"> PAGEREF _Toc14345 \h </w:instrText>
        </w:r>
        <w:r>
          <w:fldChar w:fldCharType="separate"/>
        </w:r>
        <w:r>
          <w:t>3</w:t>
        </w:r>
        <w:r>
          <w:fldChar w:fldCharType="end"/>
        </w:r>
      </w:hyperlink>
    </w:p>
    <w:p>
      <w:pPr>
        <w:pStyle w:val="TOC2"/>
        <w:tabs>
          <w:tab w:val="right" w:leader="dot" w:pos="8306"/>
        </w:tabs>
      </w:pPr>
      <w:hyperlink w:anchor="_Toc17703" w:history="1">
        <w:r>
          <w:rPr>
            <w:rFonts w:ascii="仿宋" w:eastAsia="仿宋" w:hAnsi="仿宋" w:cs="仿宋" w:hint="eastAsia"/>
            <w:lang w:eastAsia="zh-CN"/>
          </w:rPr>
          <w:t>(二)、用地控制指标</w:t>
        </w:r>
        <w:r>
          <w:tab/>
        </w:r>
        <w:r>
          <w:fldChar w:fldCharType="begin"/>
        </w:r>
        <w:r>
          <w:instrText xml:space="preserve"> PAGEREF _Toc17703 \h </w:instrText>
        </w:r>
        <w:r>
          <w:fldChar w:fldCharType="separate"/>
        </w:r>
        <w:r>
          <w:t>3</w:t>
        </w:r>
        <w:r>
          <w:fldChar w:fldCharType="end"/>
        </w:r>
      </w:hyperlink>
    </w:p>
    <w:p>
      <w:pPr>
        <w:pStyle w:val="TOC2"/>
        <w:tabs>
          <w:tab w:val="right" w:leader="dot" w:pos="8306"/>
        </w:tabs>
      </w:pPr>
      <w:hyperlink w:anchor="_Toc22642" w:history="1">
        <w:r>
          <w:rPr>
            <w:rFonts w:ascii="仿宋" w:eastAsia="仿宋" w:hAnsi="仿宋" w:cs="仿宋" w:hint="eastAsia"/>
            <w:lang w:eastAsia="zh-CN"/>
          </w:rPr>
          <w:t>(三)、节约用地措施</w:t>
        </w:r>
        <w:r>
          <w:tab/>
        </w:r>
        <w:r>
          <w:fldChar w:fldCharType="begin"/>
        </w:r>
        <w:r>
          <w:instrText xml:space="preserve"> PAGEREF _Toc22642 \h </w:instrText>
        </w:r>
        <w:r>
          <w:fldChar w:fldCharType="separate"/>
        </w:r>
        <w:r>
          <w:t>5</w:t>
        </w:r>
        <w:r>
          <w:fldChar w:fldCharType="end"/>
        </w:r>
      </w:hyperlink>
    </w:p>
    <w:p>
      <w:pPr>
        <w:pStyle w:val="TOC2"/>
        <w:tabs>
          <w:tab w:val="right" w:leader="dot" w:pos="8306"/>
        </w:tabs>
      </w:pPr>
      <w:hyperlink w:anchor="_Toc5709" w:history="1">
        <w:r>
          <w:rPr>
            <w:rFonts w:ascii="仿宋" w:eastAsia="仿宋" w:hAnsi="仿宋" w:cs="仿宋" w:hint="eastAsia"/>
            <w:lang w:eastAsia="zh-CN"/>
          </w:rPr>
          <w:t>(四)、总图布置方案</w:t>
        </w:r>
        <w:r>
          <w:tab/>
        </w:r>
        <w:r>
          <w:fldChar w:fldCharType="begin"/>
        </w:r>
        <w:r>
          <w:instrText xml:space="preserve"> PAGEREF _Toc5709 \h </w:instrText>
        </w:r>
        <w:r>
          <w:fldChar w:fldCharType="separate"/>
        </w:r>
        <w:r>
          <w:t>6</w:t>
        </w:r>
        <w:r>
          <w:fldChar w:fldCharType="end"/>
        </w:r>
      </w:hyperlink>
    </w:p>
    <w:p>
      <w:pPr>
        <w:pStyle w:val="TOC2"/>
        <w:tabs>
          <w:tab w:val="right" w:leader="dot" w:pos="8306"/>
        </w:tabs>
      </w:pPr>
      <w:hyperlink w:anchor="_Toc15988" w:history="1">
        <w:r>
          <w:rPr>
            <w:rFonts w:ascii="仿宋" w:eastAsia="仿宋" w:hAnsi="仿宋" w:cs="仿宋" w:hint="eastAsia"/>
            <w:lang w:eastAsia="zh-CN"/>
          </w:rPr>
          <w:t>(五)、选址综合评价</w:t>
        </w:r>
        <w:r>
          <w:tab/>
        </w:r>
        <w:r>
          <w:fldChar w:fldCharType="begin"/>
        </w:r>
        <w:r>
          <w:instrText xml:space="preserve"> PAGEREF _Toc15988 \h </w:instrText>
        </w:r>
        <w:r>
          <w:fldChar w:fldCharType="separate"/>
        </w:r>
        <w:r>
          <w:t>7</w:t>
        </w:r>
        <w:r>
          <w:fldChar w:fldCharType="end"/>
        </w:r>
      </w:hyperlink>
    </w:p>
    <w:p>
      <w:pPr>
        <w:pStyle w:val="TOC1"/>
        <w:tabs>
          <w:tab w:val="right" w:leader="dot" w:pos="8306"/>
        </w:tabs>
      </w:pPr>
      <w:hyperlink w:anchor="_Toc1546" w:history="1">
        <w:r>
          <w:rPr>
            <w:rFonts w:ascii="仿宋" w:eastAsia="仿宋" w:hAnsi="仿宋" w:cs="仿宋" w:hint="eastAsia"/>
            <w:lang w:eastAsia="zh-CN"/>
          </w:rPr>
          <w:t>二、放射性废气处置设备项目建设单位说明</w:t>
        </w:r>
        <w:r>
          <w:tab/>
        </w:r>
        <w:r>
          <w:fldChar w:fldCharType="begin"/>
        </w:r>
        <w:r>
          <w:instrText xml:space="preserve"> PAGEREF _Toc1546 \h </w:instrText>
        </w:r>
        <w:r>
          <w:fldChar w:fldCharType="separate"/>
        </w:r>
        <w:r>
          <w:t>9</w:t>
        </w:r>
        <w:r>
          <w:fldChar w:fldCharType="end"/>
        </w:r>
      </w:hyperlink>
    </w:p>
    <w:p>
      <w:pPr>
        <w:pStyle w:val="TOC2"/>
        <w:tabs>
          <w:tab w:val="right" w:leader="dot" w:pos="8306"/>
        </w:tabs>
      </w:pPr>
      <w:hyperlink w:anchor="_Toc32667" w:history="1">
        <w:r>
          <w:rPr>
            <w:rFonts w:ascii="仿宋" w:eastAsia="仿宋" w:hAnsi="仿宋" w:cs="仿宋" w:hint="eastAsia"/>
            <w:lang w:eastAsia="zh-CN"/>
          </w:rPr>
          <w:t>(一)、放射性废气处置设备项目承办单位基本情况</w:t>
        </w:r>
        <w:r>
          <w:tab/>
        </w:r>
        <w:r>
          <w:fldChar w:fldCharType="begin"/>
        </w:r>
        <w:r>
          <w:instrText xml:space="preserve"> PAGEREF _Toc32667 \h </w:instrText>
        </w:r>
        <w:r>
          <w:fldChar w:fldCharType="separate"/>
        </w:r>
        <w:r>
          <w:t>9</w:t>
        </w:r>
        <w:r>
          <w:fldChar w:fldCharType="end"/>
        </w:r>
      </w:hyperlink>
    </w:p>
    <w:p>
      <w:pPr>
        <w:pStyle w:val="TOC2"/>
        <w:tabs>
          <w:tab w:val="right" w:leader="dot" w:pos="8306"/>
        </w:tabs>
      </w:pPr>
      <w:hyperlink w:anchor="_Toc12444" w:history="1">
        <w:r>
          <w:rPr>
            <w:rFonts w:ascii="仿宋" w:eastAsia="仿宋" w:hAnsi="仿宋" w:cs="仿宋" w:hint="eastAsia"/>
            <w:lang w:eastAsia="zh-CN"/>
          </w:rPr>
          <w:t>(二)、公司经济效益分析</w:t>
        </w:r>
        <w:r>
          <w:tab/>
        </w:r>
        <w:r>
          <w:fldChar w:fldCharType="begin"/>
        </w:r>
        <w:r>
          <w:instrText xml:space="preserve"> PAGEREF _Toc12444 \h </w:instrText>
        </w:r>
        <w:r>
          <w:fldChar w:fldCharType="separate"/>
        </w:r>
        <w:r>
          <w:t>9</w:t>
        </w:r>
        <w:r>
          <w:fldChar w:fldCharType="end"/>
        </w:r>
      </w:hyperlink>
    </w:p>
    <w:p>
      <w:pPr>
        <w:pStyle w:val="TOC1"/>
        <w:tabs>
          <w:tab w:val="right" w:leader="dot" w:pos="8306"/>
        </w:tabs>
      </w:pPr>
      <w:hyperlink w:anchor="_Toc22636" w:history="1">
        <w:r>
          <w:rPr>
            <w:rFonts w:ascii="仿宋" w:eastAsia="仿宋" w:hAnsi="仿宋" w:cs="仿宋" w:hint="eastAsia"/>
            <w:lang w:eastAsia="zh-CN"/>
          </w:rPr>
          <w:t>三、市场分析、调研</w:t>
        </w:r>
        <w:r>
          <w:tab/>
        </w:r>
        <w:r>
          <w:fldChar w:fldCharType="begin"/>
        </w:r>
        <w:r>
          <w:instrText xml:space="preserve"> PAGEREF _Toc22636 \h </w:instrText>
        </w:r>
        <w:r>
          <w:fldChar w:fldCharType="separate"/>
        </w:r>
        <w:r>
          <w:t>10</w:t>
        </w:r>
        <w:r>
          <w:fldChar w:fldCharType="end"/>
        </w:r>
      </w:hyperlink>
    </w:p>
    <w:p>
      <w:pPr>
        <w:pStyle w:val="TOC2"/>
        <w:tabs>
          <w:tab w:val="right" w:leader="dot" w:pos="8306"/>
        </w:tabs>
      </w:pPr>
      <w:hyperlink w:anchor="_Toc13490" w:history="1">
        <w:r>
          <w:rPr>
            <w:rFonts w:ascii="仿宋" w:eastAsia="仿宋" w:hAnsi="仿宋" w:cs="仿宋" w:hint="eastAsia"/>
            <w:lang w:eastAsia="zh-CN"/>
          </w:rPr>
          <w:t>(一)、放射性废气处置设备行业分析</w:t>
        </w:r>
        <w:r>
          <w:tab/>
        </w:r>
        <w:r>
          <w:fldChar w:fldCharType="begin"/>
        </w:r>
        <w:r>
          <w:instrText xml:space="preserve"> PAGEREF _Toc13490 \h </w:instrText>
        </w:r>
        <w:r>
          <w:fldChar w:fldCharType="separate"/>
        </w:r>
        <w:r>
          <w:t>10</w:t>
        </w:r>
        <w:r>
          <w:fldChar w:fldCharType="end"/>
        </w:r>
      </w:hyperlink>
    </w:p>
    <w:p>
      <w:pPr>
        <w:pStyle w:val="TOC2"/>
        <w:tabs>
          <w:tab w:val="right" w:leader="dot" w:pos="8306"/>
        </w:tabs>
      </w:pPr>
      <w:hyperlink w:anchor="_Toc22573" w:history="1">
        <w:r>
          <w:rPr>
            <w:rFonts w:ascii="仿宋" w:eastAsia="仿宋" w:hAnsi="仿宋" w:cs="仿宋" w:hint="eastAsia"/>
            <w:lang w:eastAsia="zh-CN"/>
          </w:rPr>
          <w:t>(二)、放射性废气处置设备市场分析预测</w:t>
        </w:r>
        <w:r>
          <w:tab/>
        </w:r>
        <w:r>
          <w:fldChar w:fldCharType="begin"/>
        </w:r>
        <w:r>
          <w:instrText xml:space="preserve"> PAGEREF _Toc22573 \h </w:instrText>
        </w:r>
        <w:r>
          <w:fldChar w:fldCharType="separate"/>
        </w:r>
        <w:r>
          <w:t>11</w:t>
        </w:r>
        <w:r>
          <w:fldChar w:fldCharType="end"/>
        </w:r>
      </w:hyperlink>
    </w:p>
    <w:p>
      <w:pPr>
        <w:pStyle w:val="TOC1"/>
        <w:tabs>
          <w:tab w:val="right" w:leader="dot" w:pos="8306"/>
        </w:tabs>
      </w:pPr>
      <w:hyperlink w:anchor="_Toc27269" w:history="1">
        <w:r>
          <w:rPr>
            <w:rFonts w:ascii="仿宋" w:eastAsia="仿宋" w:hAnsi="仿宋" w:cs="仿宋" w:hint="eastAsia"/>
            <w:lang w:eastAsia="zh-CN"/>
          </w:rPr>
          <w:t>四、工艺说明</w:t>
        </w:r>
        <w:r>
          <w:tab/>
        </w:r>
        <w:r>
          <w:fldChar w:fldCharType="begin"/>
        </w:r>
        <w:r>
          <w:instrText xml:space="preserve"> PAGEREF _Toc27269 \h </w:instrText>
        </w:r>
        <w:r>
          <w:fldChar w:fldCharType="separate"/>
        </w:r>
        <w:r>
          <w:t>12</w:t>
        </w:r>
        <w:r>
          <w:fldChar w:fldCharType="end"/>
        </w:r>
      </w:hyperlink>
    </w:p>
    <w:p>
      <w:pPr>
        <w:pStyle w:val="TOC2"/>
        <w:tabs>
          <w:tab w:val="right" w:leader="dot" w:pos="8306"/>
        </w:tabs>
      </w:pPr>
      <w:hyperlink w:anchor="_Toc3095" w:history="1">
        <w:r>
          <w:rPr>
            <w:rFonts w:ascii="仿宋" w:eastAsia="仿宋" w:hAnsi="仿宋" w:cs="仿宋" w:hint="eastAsia"/>
            <w:lang w:eastAsia="zh-CN"/>
          </w:rPr>
          <w:t>(一)、技术管理特点</w:t>
        </w:r>
        <w:r>
          <w:tab/>
        </w:r>
        <w:r>
          <w:fldChar w:fldCharType="begin"/>
        </w:r>
        <w:r>
          <w:instrText xml:space="preserve"> PAGEREF _Toc3095 \h </w:instrText>
        </w:r>
        <w:r>
          <w:fldChar w:fldCharType="separate"/>
        </w:r>
        <w:r>
          <w:t>12</w:t>
        </w:r>
        <w:r>
          <w:fldChar w:fldCharType="end"/>
        </w:r>
      </w:hyperlink>
    </w:p>
    <w:p>
      <w:pPr>
        <w:pStyle w:val="TOC2"/>
        <w:tabs>
          <w:tab w:val="right" w:leader="dot" w:pos="8306"/>
        </w:tabs>
      </w:pPr>
      <w:hyperlink w:anchor="_Toc28865" w:history="1">
        <w:r>
          <w:rPr>
            <w:rFonts w:ascii="仿宋" w:eastAsia="仿宋" w:hAnsi="仿宋" w:cs="仿宋" w:hint="eastAsia"/>
            <w:lang w:eastAsia="zh-CN"/>
          </w:rPr>
          <w:t>(二)、放射性废气处置设备项目工艺技术设计方案</w:t>
        </w:r>
        <w:r>
          <w:tab/>
        </w:r>
        <w:r>
          <w:fldChar w:fldCharType="begin"/>
        </w:r>
        <w:r>
          <w:instrText xml:space="preserve"> PAGEREF _Toc28865 \h </w:instrText>
        </w:r>
        <w:r>
          <w:fldChar w:fldCharType="separate"/>
        </w:r>
        <w:r>
          <w:t>13</w:t>
        </w:r>
        <w:r>
          <w:fldChar w:fldCharType="end"/>
        </w:r>
      </w:hyperlink>
    </w:p>
    <w:p>
      <w:pPr>
        <w:pStyle w:val="TOC2"/>
        <w:tabs>
          <w:tab w:val="right" w:leader="dot" w:pos="8306"/>
        </w:tabs>
      </w:pPr>
      <w:hyperlink w:anchor="_Toc11543" w:history="1">
        <w:r>
          <w:rPr>
            <w:rFonts w:ascii="仿宋" w:eastAsia="仿宋" w:hAnsi="仿宋" w:cs="仿宋" w:hint="eastAsia"/>
            <w:lang w:eastAsia="zh-CN"/>
          </w:rPr>
          <w:t>(三)、设备选型方案</w:t>
        </w:r>
        <w:r>
          <w:tab/>
        </w:r>
        <w:r>
          <w:fldChar w:fldCharType="begin"/>
        </w:r>
        <w:r>
          <w:instrText xml:space="preserve"> PAGEREF _Toc11543 \h </w:instrText>
        </w:r>
        <w:r>
          <w:fldChar w:fldCharType="separate"/>
        </w:r>
        <w:r>
          <w:t>14</w:t>
        </w:r>
        <w:r>
          <w:fldChar w:fldCharType="end"/>
        </w:r>
      </w:hyperlink>
    </w:p>
    <w:p>
      <w:pPr>
        <w:pStyle w:val="TOC1"/>
        <w:tabs>
          <w:tab w:val="right" w:leader="dot" w:pos="8306"/>
        </w:tabs>
      </w:pPr>
      <w:hyperlink w:anchor="_Toc9674" w:history="1">
        <w:r>
          <w:rPr>
            <w:rFonts w:ascii="仿宋" w:eastAsia="仿宋" w:hAnsi="仿宋" w:cs="仿宋" w:hint="eastAsia"/>
            <w:lang w:eastAsia="zh-CN"/>
          </w:rPr>
          <w:t>五、放射性废气处置设备项目概论</w:t>
        </w:r>
        <w:r>
          <w:tab/>
        </w:r>
        <w:r>
          <w:fldChar w:fldCharType="begin"/>
        </w:r>
        <w:r>
          <w:instrText xml:space="preserve"> PAGEREF _Toc9674 \h </w:instrText>
        </w:r>
        <w:r>
          <w:fldChar w:fldCharType="separate"/>
        </w:r>
        <w:r>
          <w:t>16</w:t>
        </w:r>
        <w:r>
          <w:fldChar w:fldCharType="end"/>
        </w:r>
      </w:hyperlink>
    </w:p>
    <w:p>
      <w:pPr>
        <w:pStyle w:val="TOC2"/>
        <w:tabs>
          <w:tab w:val="right" w:leader="dot" w:pos="8306"/>
        </w:tabs>
      </w:pPr>
      <w:hyperlink w:anchor="_Toc11391" w:history="1">
        <w:r>
          <w:rPr>
            <w:rFonts w:ascii="仿宋" w:eastAsia="仿宋" w:hAnsi="仿宋" w:cs="仿宋" w:hint="eastAsia"/>
            <w:lang w:eastAsia="zh-CN"/>
          </w:rPr>
          <w:t>(一)、放射性废气处置设备项目概况</w:t>
        </w:r>
        <w:r>
          <w:tab/>
        </w:r>
        <w:r>
          <w:fldChar w:fldCharType="begin"/>
        </w:r>
        <w:r>
          <w:instrText xml:space="preserve"> PAGEREF _Toc11391 \h </w:instrText>
        </w:r>
        <w:r>
          <w:fldChar w:fldCharType="separate"/>
        </w:r>
        <w:r>
          <w:t>16</w:t>
        </w:r>
        <w:r>
          <w:fldChar w:fldCharType="end"/>
        </w:r>
      </w:hyperlink>
    </w:p>
    <w:p>
      <w:pPr>
        <w:pStyle w:val="TOC2"/>
        <w:tabs>
          <w:tab w:val="right" w:leader="dot" w:pos="8306"/>
        </w:tabs>
      </w:pPr>
      <w:hyperlink w:anchor="_Toc6181" w:history="1">
        <w:r>
          <w:rPr>
            <w:rFonts w:ascii="仿宋" w:eastAsia="仿宋" w:hAnsi="仿宋" w:cs="仿宋" w:hint="eastAsia"/>
            <w:lang w:eastAsia="zh-CN"/>
          </w:rPr>
          <w:t>(二)、放射性废气处置设备项目目标</w:t>
        </w:r>
        <w:r>
          <w:tab/>
        </w:r>
        <w:r>
          <w:fldChar w:fldCharType="begin"/>
        </w:r>
        <w:r>
          <w:instrText xml:space="preserve"> PAGEREF _Toc6181 \h </w:instrText>
        </w:r>
        <w:r>
          <w:fldChar w:fldCharType="separate"/>
        </w:r>
        <w:r>
          <w:t>18</w:t>
        </w:r>
        <w:r>
          <w:fldChar w:fldCharType="end"/>
        </w:r>
      </w:hyperlink>
    </w:p>
    <w:p>
      <w:pPr>
        <w:pStyle w:val="TOC2"/>
        <w:tabs>
          <w:tab w:val="right" w:leader="dot" w:pos="8306"/>
        </w:tabs>
      </w:pPr>
      <w:hyperlink w:anchor="_Toc8024" w:history="1">
        <w:r>
          <w:rPr>
            <w:rFonts w:ascii="仿宋" w:eastAsia="仿宋" w:hAnsi="仿宋" w:cs="仿宋" w:hint="eastAsia"/>
            <w:lang w:eastAsia="zh-CN"/>
          </w:rPr>
          <w:t>(三)、放射性废气处置设备项目提出的理由</w:t>
        </w:r>
        <w:r>
          <w:tab/>
        </w:r>
        <w:r>
          <w:fldChar w:fldCharType="begin"/>
        </w:r>
        <w:r>
          <w:instrText xml:space="preserve"> PAGEREF _Toc8024 \h </w:instrText>
        </w:r>
        <w:r>
          <w:fldChar w:fldCharType="separate"/>
        </w:r>
        <w:r>
          <w:t>19</w:t>
        </w:r>
        <w:r>
          <w:fldChar w:fldCharType="end"/>
        </w:r>
      </w:hyperlink>
    </w:p>
    <w:p>
      <w:pPr>
        <w:pStyle w:val="TOC2"/>
        <w:tabs>
          <w:tab w:val="right" w:leader="dot" w:pos="8306"/>
        </w:tabs>
      </w:pPr>
      <w:hyperlink w:anchor="_Toc3839" w:history="1">
        <w:r>
          <w:rPr>
            <w:rFonts w:ascii="仿宋" w:eastAsia="仿宋" w:hAnsi="仿宋" w:cs="仿宋" w:hint="eastAsia"/>
            <w:lang w:eastAsia="zh-CN"/>
          </w:rPr>
          <w:t>(四)、放射性废气处置设备项目意义</w:t>
        </w:r>
        <w:r>
          <w:tab/>
        </w:r>
        <w:r>
          <w:fldChar w:fldCharType="begin"/>
        </w:r>
        <w:r>
          <w:instrText xml:space="preserve"> PAGEREF _Toc3839 \h </w:instrText>
        </w:r>
        <w:r>
          <w:fldChar w:fldCharType="separate"/>
        </w:r>
        <w:r>
          <w:t>21</w:t>
        </w:r>
        <w:r>
          <w:fldChar w:fldCharType="end"/>
        </w:r>
      </w:hyperlink>
    </w:p>
    <w:p>
      <w:pPr>
        <w:pStyle w:val="TOC2"/>
        <w:tabs>
          <w:tab w:val="right" w:leader="dot" w:pos="8306"/>
        </w:tabs>
      </w:pPr>
      <w:hyperlink w:anchor="_Toc17719" w:history="1">
        <w:r>
          <w:rPr>
            <w:rFonts w:ascii="仿宋" w:eastAsia="仿宋" w:hAnsi="仿宋" w:cs="仿宋" w:hint="eastAsia"/>
            <w:lang w:eastAsia="zh-CN"/>
          </w:rPr>
          <w:t>(五)、放射性废气处置设备项目背景</w:t>
        </w:r>
        <w:r>
          <w:tab/>
        </w:r>
        <w:r>
          <w:fldChar w:fldCharType="begin"/>
        </w:r>
        <w:r>
          <w:instrText xml:space="preserve"> PAGEREF _Toc17719 \h </w:instrText>
        </w:r>
        <w:r>
          <w:fldChar w:fldCharType="separate"/>
        </w:r>
        <w:r>
          <w:t>22</w:t>
        </w:r>
        <w:r>
          <w:fldChar w:fldCharType="end"/>
        </w:r>
      </w:hyperlink>
    </w:p>
    <w:p>
      <w:pPr>
        <w:pStyle w:val="TOC1"/>
        <w:tabs>
          <w:tab w:val="right" w:leader="dot" w:pos="8306"/>
        </w:tabs>
      </w:pPr>
      <w:hyperlink w:anchor="_Toc5171" w:history="1">
        <w:r>
          <w:rPr>
            <w:rFonts w:ascii="仿宋" w:eastAsia="仿宋" w:hAnsi="仿宋" w:cs="仿宋" w:hint="eastAsia"/>
            <w:lang w:eastAsia="zh-CN"/>
          </w:rPr>
          <w:t>六、放射性废气处置设备项目绩效评估</w:t>
        </w:r>
        <w:r>
          <w:tab/>
        </w:r>
        <w:r>
          <w:fldChar w:fldCharType="begin"/>
        </w:r>
        <w:r>
          <w:instrText xml:space="preserve"> PAGEREF _Toc5171 \h </w:instrText>
        </w:r>
        <w:r>
          <w:fldChar w:fldCharType="separate"/>
        </w:r>
        <w:r>
          <w:t>23</w:t>
        </w:r>
        <w:r>
          <w:fldChar w:fldCharType="end"/>
        </w:r>
      </w:hyperlink>
    </w:p>
    <w:p>
      <w:pPr>
        <w:pStyle w:val="TOC2"/>
        <w:tabs>
          <w:tab w:val="right" w:leader="dot" w:pos="8306"/>
        </w:tabs>
      </w:pPr>
      <w:hyperlink w:anchor="_Toc3778" w:history="1">
        <w:r>
          <w:rPr>
            <w:rFonts w:ascii="仿宋" w:eastAsia="仿宋" w:hAnsi="仿宋" w:cs="仿宋" w:hint="eastAsia"/>
            <w:lang w:eastAsia="zh-CN"/>
          </w:rPr>
          <w:t>(一)、绩效评估指标</w:t>
        </w:r>
        <w:r>
          <w:tab/>
        </w:r>
        <w:r>
          <w:fldChar w:fldCharType="begin"/>
        </w:r>
        <w:r>
          <w:instrText xml:space="preserve"> PAGEREF _Toc3778 \h </w:instrText>
        </w:r>
        <w:r>
          <w:fldChar w:fldCharType="separate"/>
        </w:r>
        <w:r>
          <w:t>23</w:t>
        </w:r>
        <w:r>
          <w:fldChar w:fldCharType="end"/>
        </w:r>
      </w:hyperlink>
    </w:p>
    <w:p>
      <w:pPr>
        <w:pStyle w:val="TOC2"/>
        <w:tabs>
          <w:tab w:val="right" w:leader="dot" w:pos="8306"/>
        </w:tabs>
      </w:pPr>
      <w:hyperlink w:anchor="_Toc29503" w:history="1">
        <w:r>
          <w:rPr>
            <w:rFonts w:ascii="仿宋" w:eastAsia="仿宋" w:hAnsi="仿宋" w:cs="仿宋" w:hint="eastAsia"/>
            <w:lang w:eastAsia="zh-CN"/>
          </w:rPr>
          <w:t>(二)、绩效评估方法</w:t>
        </w:r>
        <w:r>
          <w:tab/>
        </w:r>
        <w:r>
          <w:fldChar w:fldCharType="begin"/>
        </w:r>
        <w:r>
          <w:instrText xml:space="preserve"> PAGEREF _Toc29503 \h </w:instrText>
        </w:r>
        <w:r>
          <w:fldChar w:fldCharType="separate"/>
        </w:r>
        <w:r>
          <w:t>24</w:t>
        </w:r>
        <w:r>
          <w:fldChar w:fldCharType="end"/>
        </w:r>
      </w:hyperlink>
    </w:p>
    <w:p>
      <w:pPr>
        <w:pStyle w:val="TOC2"/>
        <w:tabs>
          <w:tab w:val="right" w:leader="dot" w:pos="8306"/>
        </w:tabs>
      </w:pPr>
      <w:hyperlink w:anchor="_Toc26946" w:history="1">
        <w:r>
          <w:rPr>
            <w:rFonts w:ascii="仿宋" w:eastAsia="仿宋" w:hAnsi="仿宋" w:cs="仿宋" w:hint="eastAsia"/>
            <w:lang w:eastAsia="zh-CN"/>
          </w:rPr>
          <w:t>(三)、绩效评估周期</w:t>
        </w:r>
        <w:r>
          <w:tab/>
        </w:r>
        <w:r>
          <w:fldChar w:fldCharType="begin"/>
        </w:r>
        <w:r>
          <w:instrText xml:space="preserve"> PAGEREF _Toc26946 \h </w:instrText>
        </w:r>
        <w:r>
          <w:fldChar w:fldCharType="separate"/>
        </w:r>
        <w:r>
          <w:t>25</w:t>
        </w:r>
        <w:r>
          <w:fldChar w:fldCharType="end"/>
        </w:r>
      </w:hyperlink>
    </w:p>
    <w:p>
      <w:pPr>
        <w:pStyle w:val="TOC1"/>
        <w:tabs>
          <w:tab w:val="right" w:leader="dot" w:pos="8306"/>
        </w:tabs>
      </w:pPr>
      <w:hyperlink w:anchor="_Toc31994" w:history="1">
        <w:r>
          <w:rPr>
            <w:rFonts w:ascii="仿宋" w:eastAsia="仿宋" w:hAnsi="仿宋" w:cs="仿宋" w:hint="eastAsia"/>
            <w:lang w:eastAsia="zh-CN"/>
          </w:rPr>
          <w:t>七、放射性废气处置设备项目经营效益</w:t>
        </w:r>
        <w:r>
          <w:tab/>
        </w:r>
        <w:r>
          <w:fldChar w:fldCharType="begin"/>
        </w:r>
        <w:r>
          <w:instrText xml:space="preserve"> PAGEREF _Toc31994 \h </w:instrText>
        </w:r>
        <w:r>
          <w:fldChar w:fldCharType="separate"/>
        </w:r>
        <w:r>
          <w:t>26</w:t>
        </w:r>
        <w:r>
          <w:fldChar w:fldCharType="end"/>
        </w:r>
      </w:hyperlink>
    </w:p>
    <w:p>
      <w:pPr>
        <w:pStyle w:val="TOC2"/>
        <w:tabs>
          <w:tab w:val="right" w:leader="dot" w:pos="8306"/>
        </w:tabs>
      </w:pPr>
      <w:hyperlink w:anchor="_Toc32765" w:history="1">
        <w:r>
          <w:rPr>
            <w:rFonts w:ascii="仿宋" w:eastAsia="仿宋" w:hAnsi="仿宋" w:cs="仿宋" w:hint="eastAsia"/>
            <w:lang w:eastAsia="zh-CN"/>
          </w:rPr>
          <w:t>(一)、经济评价财务测算</w:t>
        </w:r>
        <w:r>
          <w:tab/>
        </w:r>
        <w:r>
          <w:fldChar w:fldCharType="begin"/>
        </w:r>
        <w:r>
          <w:instrText xml:space="preserve"> PAGEREF _Toc32765 \h </w:instrText>
        </w:r>
        <w:r>
          <w:fldChar w:fldCharType="separate"/>
        </w:r>
        <w:r>
          <w:t>26</w:t>
        </w:r>
        <w:r>
          <w:fldChar w:fldCharType="end"/>
        </w:r>
      </w:hyperlink>
    </w:p>
    <w:p>
      <w:pPr>
        <w:pStyle w:val="TOC2"/>
        <w:tabs>
          <w:tab w:val="right" w:leader="dot" w:pos="8306"/>
        </w:tabs>
      </w:pPr>
      <w:hyperlink w:anchor="_Toc7709" w:history="1">
        <w:r>
          <w:rPr>
            <w:rFonts w:ascii="仿宋" w:eastAsia="仿宋" w:hAnsi="仿宋" w:cs="仿宋" w:hint="eastAsia"/>
            <w:lang w:eastAsia="zh-CN"/>
          </w:rPr>
          <w:t>(二)、放射性废气处置设备项目盈利能力分析</w:t>
        </w:r>
        <w:r>
          <w:tab/>
        </w:r>
        <w:r>
          <w:fldChar w:fldCharType="begin"/>
        </w:r>
        <w:r>
          <w:instrText xml:space="preserve"> PAGEREF _Toc7709 \h </w:instrText>
        </w:r>
        <w:r>
          <w:fldChar w:fldCharType="separate"/>
        </w:r>
        <w:r>
          <w:t>28</w:t>
        </w:r>
        <w:r>
          <w:fldChar w:fldCharType="end"/>
        </w:r>
      </w:hyperlink>
    </w:p>
    <w:p>
      <w:pPr>
        <w:pStyle w:val="TOC1"/>
        <w:tabs>
          <w:tab w:val="right" w:leader="dot" w:pos="8306"/>
        </w:tabs>
      </w:pPr>
      <w:hyperlink w:anchor="_Toc26928" w:history="1">
        <w:r>
          <w:rPr>
            <w:rFonts w:ascii="仿宋" w:eastAsia="仿宋" w:hAnsi="仿宋" w:cs="仿宋" w:hint="eastAsia"/>
            <w:lang w:eastAsia="zh-CN"/>
          </w:rPr>
          <w:t>八、放射性废气处置设备项目投资规划</w:t>
        </w:r>
        <w:r>
          <w:tab/>
        </w:r>
        <w:r>
          <w:fldChar w:fldCharType="begin"/>
        </w:r>
        <w:r>
          <w:instrText xml:space="preserve"> PAGEREF _Toc26928 \h </w:instrText>
        </w:r>
        <w:r>
          <w:fldChar w:fldCharType="separate"/>
        </w:r>
        <w:r>
          <w:t>28</w:t>
        </w:r>
        <w:r>
          <w:fldChar w:fldCharType="end"/>
        </w:r>
      </w:hyperlink>
    </w:p>
    <w:p>
      <w:pPr>
        <w:pStyle w:val="TOC2"/>
        <w:tabs>
          <w:tab w:val="right" w:leader="dot" w:pos="8306"/>
        </w:tabs>
      </w:pPr>
      <w:hyperlink w:anchor="_Toc1745" w:history="1">
        <w:r>
          <w:rPr>
            <w:rFonts w:ascii="仿宋" w:eastAsia="仿宋" w:hAnsi="仿宋" w:cs="仿宋" w:hint="eastAsia"/>
            <w:lang w:eastAsia="zh-CN"/>
          </w:rPr>
          <w:t>(一)、放射性废气处置设备项目总投资估算</w:t>
        </w:r>
        <w:r>
          <w:tab/>
        </w:r>
        <w:r>
          <w:fldChar w:fldCharType="begin"/>
        </w:r>
        <w:r>
          <w:instrText xml:space="preserve"> PAGEREF _Toc1745 \h </w:instrText>
        </w:r>
        <w:r>
          <w:fldChar w:fldCharType="separate"/>
        </w:r>
        <w:r>
          <w:t>28</w:t>
        </w:r>
        <w:r>
          <w:fldChar w:fldCharType="end"/>
        </w:r>
      </w:hyperlink>
    </w:p>
    <w:p>
      <w:pPr>
        <w:pStyle w:val="TOC2"/>
        <w:tabs>
          <w:tab w:val="right" w:leader="dot" w:pos="8306"/>
        </w:tabs>
      </w:pPr>
      <w:hyperlink w:anchor="_Toc9168" w:history="1">
        <w:r>
          <w:rPr>
            <w:rFonts w:ascii="仿宋" w:eastAsia="仿宋" w:hAnsi="仿宋" w:cs="仿宋" w:hint="eastAsia"/>
            <w:lang w:eastAsia="zh-CN"/>
          </w:rPr>
          <w:t>(二)、资金筹措</w:t>
        </w:r>
        <w:r>
          <w:tab/>
        </w:r>
        <w:r>
          <w:fldChar w:fldCharType="begin"/>
        </w:r>
        <w:r>
          <w:instrText xml:space="preserve"> PAGEREF _Toc9168 \h </w:instrText>
        </w:r>
        <w:r>
          <w:fldChar w:fldCharType="separate"/>
        </w:r>
        <w:r>
          <w:t>30</w:t>
        </w:r>
        <w:r>
          <w:fldChar w:fldCharType="end"/>
        </w:r>
      </w:hyperlink>
    </w:p>
    <w:p>
      <w:pPr>
        <w:pStyle w:val="TOC1"/>
        <w:tabs>
          <w:tab w:val="right" w:leader="dot" w:pos="8306"/>
        </w:tabs>
      </w:pPr>
      <w:hyperlink w:anchor="_Toc21469" w:history="1">
        <w:r>
          <w:rPr>
            <w:rFonts w:ascii="仿宋" w:eastAsia="仿宋" w:hAnsi="仿宋" w:cs="仿宋" w:hint="eastAsia"/>
            <w:lang w:eastAsia="zh-CN"/>
          </w:rPr>
          <w:t>九、放射性废气处置设备项目技术管理</w:t>
        </w:r>
        <w:r>
          <w:tab/>
        </w:r>
        <w:r>
          <w:fldChar w:fldCharType="begin"/>
        </w:r>
        <w:r>
          <w:instrText xml:space="preserve"> PAGEREF _Toc21469 \h </w:instrText>
        </w:r>
        <w:r>
          <w:fldChar w:fldCharType="separate"/>
        </w:r>
        <w:r>
          <w:t>30</w:t>
        </w:r>
        <w:r>
          <w:fldChar w:fldCharType="end"/>
        </w:r>
      </w:hyperlink>
    </w:p>
    <w:p>
      <w:pPr>
        <w:pStyle w:val="TOC2"/>
        <w:tabs>
          <w:tab w:val="right" w:leader="dot" w:pos="8306"/>
        </w:tabs>
      </w:pPr>
      <w:hyperlink w:anchor="_Toc13450" w:history="1">
        <w:r>
          <w:rPr>
            <w:rFonts w:ascii="仿宋" w:eastAsia="仿宋" w:hAnsi="仿宋" w:cs="仿宋" w:hint="eastAsia"/>
            <w:lang w:eastAsia="zh-CN"/>
          </w:rPr>
          <w:t>(一)、技术方案选用方向</w:t>
        </w:r>
        <w:r>
          <w:tab/>
        </w:r>
        <w:r>
          <w:fldChar w:fldCharType="begin"/>
        </w:r>
        <w:r>
          <w:instrText xml:space="preserve"> PAGEREF _Toc13450 \h </w:instrText>
        </w:r>
        <w:r>
          <w:fldChar w:fldCharType="separate"/>
        </w:r>
        <w:r>
          <w:t>30</w:t>
        </w:r>
        <w:r>
          <w:fldChar w:fldCharType="end"/>
        </w:r>
      </w:hyperlink>
    </w:p>
    <w:p>
      <w:pPr>
        <w:pStyle w:val="TOC2"/>
        <w:tabs>
          <w:tab w:val="right" w:leader="dot" w:pos="8306"/>
        </w:tabs>
      </w:pPr>
      <w:hyperlink w:anchor="_Toc28211" w:history="1">
        <w:r>
          <w:rPr>
            <w:rFonts w:ascii="仿宋" w:eastAsia="仿宋" w:hAnsi="仿宋" w:cs="仿宋" w:hint="eastAsia"/>
            <w:lang w:eastAsia="zh-CN"/>
          </w:rPr>
          <w:t>(二)、工艺技术方案选用原则</w:t>
        </w:r>
        <w:r>
          <w:tab/>
        </w:r>
        <w:r>
          <w:fldChar w:fldCharType="begin"/>
        </w:r>
        <w:r>
          <w:instrText xml:space="preserve"> PAGEREF _Toc28211 \h </w:instrText>
        </w:r>
        <w:r>
          <w:fldChar w:fldCharType="separate"/>
        </w:r>
        <w:r>
          <w:t>32</w:t>
        </w:r>
        <w:r>
          <w:fldChar w:fldCharType="end"/>
        </w:r>
      </w:hyperlink>
    </w:p>
    <w:p>
      <w:pPr>
        <w:pStyle w:val="TOC2"/>
        <w:tabs>
          <w:tab w:val="right" w:leader="dot" w:pos="8306"/>
        </w:tabs>
      </w:pPr>
      <w:hyperlink w:anchor="_Toc25500" w:history="1">
        <w:r>
          <w:rPr>
            <w:rFonts w:ascii="仿宋" w:eastAsia="仿宋" w:hAnsi="仿宋" w:cs="仿宋" w:hint="eastAsia"/>
            <w:lang w:eastAsia="zh-CN"/>
          </w:rPr>
          <w:t>(三)、工艺技术方案要求</w:t>
        </w:r>
        <w:r>
          <w:tab/>
        </w:r>
        <w:r>
          <w:fldChar w:fldCharType="begin"/>
        </w:r>
        <w:r>
          <w:instrText xml:space="preserve"> PAGEREF _Toc25500 \h </w:instrText>
        </w:r>
        <w:r>
          <w:fldChar w:fldCharType="separate"/>
        </w:r>
        <w:r>
          <w:t>34</w:t>
        </w:r>
        <w:r>
          <w:fldChar w:fldCharType="end"/>
        </w:r>
      </w:hyperlink>
    </w:p>
    <w:p>
      <w:pPr>
        <w:pStyle w:val="TOC1"/>
        <w:tabs>
          <w:tab w:val="right" w:leader="dot" w:pos="8306"/>
        </w:tabs>
      </w:pPr>
      <w:hyperlink w:anchor="_Toc15333" w:history="1">
        <w:r>
          <w:rPr>
            <w:rFonts w:ascii="仿宋" w:eastAsia="仿宋" w:hAnsi="仿宋" w:cs="仿宋" w:hint="eastAsia"/>
            <w:lang w:eastAsia="zh-CN"/>
          </w:rPr>
          <w:t>十、放射性废气处置设备项目风险管理</w:t>
        </w:r>
        <w:r>
          <w:tab/>
        </w:r>
        <w:r>
          <w:fldChar w:fldCharType="begin"/>
        </w:r>
        <w:r>
          <w:instrText xml:space="preserve"> PAGEREF _Toc15333 \h </w:instrText>
        </w:r>
        <w:r>
          <w:fldChar w:fldCharType="separate"/>
        </w:r>
        <w:r>
          <w:t>37</w:t>
        </w:r>
        <w:r>
          <w:fldChar w:fldCharType="end"/>
        </w:r>
      </w:hyperlink>
    </w:p>
    <w:p>
      <w:pPr>
        <w:pStyle w:val="TOC2"/>
        <w:tabs>
          <w:tab w:val="right" w:leader="dot" w:pos="8306"/>
        </w:tabs>
      </w:pPr>
      <w:hyperlink w:anchor="_Toc27248" w:history="1">
        <w:r>
          <w:rPr>
            <w:rFonts w:ascii="仿宋" w:eastAsia="仿宋" w:hAnsi="仿宋" w:cs="仿宋" w:hint="eastAsia"/>
            <w:lang w:eastAsia="zh-CN"/>
          </w:rPr>
          <w:t>(一)、风险识别与评估</w:t>
        </w:r>
        <w:r>
          <w:tab/>
        </w:r>
        <w:r>
          <w:fldChar w:fldCharType="begin"/>
        </w:r>
        <w:r>
          <w:instrText xml:space="preserve"> PAGEREF _Toc27248 \h </w:instrText>
        </w:r>
        <w:r>
          <w:fldChar w:fldCharType="separate"/>
        </w:r>
        <w:r>
          <w:t>37</w:t>
        </w:r>
        <w:r>
          <w:fldChar w:fldCharType="end"/>
        </w:r>
      </w:hyperlink>
    </w:p>
    <w:p>
      <w:pPr>
        <w:pStyle w:val="TOC2"/>
        <w:tabs>
          <w:tab w:val="right" w:leader="dot" w:pos="8306"/>
        </w:tabs>
      </w:pPr>
      <w:hyperlink w:anchor="_Toc21965" w:history="1">
        <w:r>
          <w:rPr>
            <w:rFonts w:ascii="仿宋" w:eastAsia="仿宋" w:hAnsi="仿宋" w:cs="仿宋" w:hint="eastAsia"/>
            <w:lang w:eastAsia="zh-CN"/>
          </w:rPr>
          <w:t>(二)、风险应对策略</w:t>
        </w:r>
        <w:r>
          <w:tab/>
        </w:r>
        <w:r>
          <w:fldChar w:fldCharType="begin"/>
        </w:r>
        <w:r>
          <w:instrText xml:space="preserve"> PAGEREF _Toc21965 \h </w:instrText>
        </w:r>
        <w:r>
          <w:fldChar w:fldCharType="separate"/>
        </w:r>
        <w:r>
          <w:t>38</w:t>
        </w:r>
        <w:r>
          <w:fldChar w:fldCharType="end"/>
        </w:r>
      </w:hyperlink>
    </w:p>
    <w:p>
      <w:pPr>
        <w:pStyle w:val="TOC2"/>
        <w:tabs>
          <w:tab w:val="right" w:leader="dot" w:pos="8306"/>
        </w:tabs>
      </w:pPr>
      <w:hyperlink w:anchor="_Toc5929" w:history="1">
        <w:r>
          <w:rPr>
            <w:rFonts w:ascii="仿宋" w:eastAsia="仿宋" w:hAnsi="仿宋" w:cs="仿宋" w:hint="eastAsia"/>
            <w:lang w:eastAsia="zh-CN"/>
          </w:rPr>
          <w:t>(三)、风险监控与控制</w:t>
        </w:r>
        <w:r>
          <w:tab/>
        </w:r>
        <w:r>
          <w:fldChar w:fldCharType="begin"/>
        </w:r>
        <w:r>
          <w:instrText xml:space="preserve"> PAGEREF _Toc5929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34" w:history="1">
        <w:r>
          <w:rPr>
            <w:rFonts w:ascii="仿宋" w:eastAsia="仿宋" w:hAnsi="仿宋" w:cs="仿宋" w:hint="eastAsia"/>
            <w:lang w:eastAsia="zh-CN"/>
          </w:rPr>
          <w:t>十一、放射性废气处置设备项目财务管理</w:t>
        </w:r>
        <w:r>
          <w:tab/>
        </w:r>
        <w:r>
          <w:fldChar w:fldCharType="begin"/>
        </w:r>
        <w:r>
          <w:instrText xml:space="preserve"> PAGEREF _Toc20334 \h </w:instrText>
        </w:r>
        <w:r>
          <w:fldChar w:fldCharType="separate"/>
        </w:r>
        <w:r>
          <w:t>41</w:t>
        </w:r>
        <w:r>
          <w:fldChar w:fldCharType="end"/>
        </w:r>
      </w:hyperlink>
    </w:p>
    <w:p>
      <w:pPr>
        <w:pStyle w:val="TOC2"/>
        <w:tabs>
          <w:tab w:val="right" w:leader="dot" w:pos="8306"/>
        </w:tabs>
      </w:pPr>
      <w:hyperlink w:anchor="_Toc23937" w:history="1">
        <w:r>
          <w:rPr>
            <w:rFonts w:ascii="仿宋" w:eastAsia="仿宋" w:hAnsi="仿宋" w:cs="仿宋" w:hint="eastAsia"/>
            <w:lang w:eastAsia="zh-CN"/>
          </w:rPr>
          <w:t>(一)、资金需求大</w:t>
        </w:r>
        <w:r>
          <w:tab/>
        </w:r>
        <w:r>
          <w:fldChar w:fldCharType="begin"/>
        </w:r>
        <w:r>
          <w:instrText xml:space="preserve"> PAGEREF _Toc23937 \h </w:instrText>
        </w:r>
        <w:r>
          <w:fldChar w:fldCharType="separate"/>
        </w:r>
        <w:r>
          <w:t>41</w:t>
        </w:r>
        <w:r>
          <w:fldChar w:fldCharType="end"/>
        </w:r>
      </w:hyperlink>
    </w:p>
    <w:p>
      <w:pPr>
        <w:pStyle w:val="TOC2"/>
        <w:tabs>
          <w:tab w:val="right" w:leader="dot" w:pos="8306"/>
        </w:tabs>
      </w:pPr>
      <w:hyperlink w:anchor="_Toc19156" w:history="1">
        <w:r>
          <w:rPr>
            <w:rFonts w:ascii="仿宋" w:eastAsia="仿宋" w:hAnsi="仿宋" w:cs="仿宋" w:hint="eastAsia"/>
            <w:lang w:eastAsia="zh-CN"/>
          </w:rPr>
          <w:t>(二)、研发周期长</w:t>
        </w:r>
        <w:r>
          <w:tab/>
        </w:r>
        <w:r>
          <w:fldChar w:fldCharType="begin"/>
        </w:r>
        <w:r>
          <w:instrText xml:space="preserve"> PAGEREF _Toc19156 \h </w:instrText>
        </w:r>
        <w:r>
          <w:fldChar w:fldCharType="separate"/>
        </w:r>
        <w:r>
          <w:t>42</w:t>
        </w:r>
        <w:r>
          <w:fldChar w:fldCharType="end"/>
        </w:r>
      </w:hyperlink>
    </w:p>
    <w:p>
      <w:pPr>
        <w:pStyle w:val="TOC2"/>
        <w:tabs>
          <w:tab w:val="right" w:leader="dot" w:pos="8306"/>
        </w:tabs>
      </w:pPr>
      <w:hyperlink w:anchor="_Toc18341" w:history="1">
        <w:r>
          <w:rPr>
            <w:rFonts w:ascii="仿宋" w:eastAsia="仿宋" w:hAnsi="仿宋" w:cs="仿宋" w:hint="eastAsia"/>
            <w:lang w:eastAsia="zh-CN"/>
          </w:rPr>
          <w:t>(三)、市场风险大</w:t>
        </w:r>
        <w:r>
          <w:tab/>
        </w:r>
        <w:r>
          <w:fldChar w:fldCharType="begin"/>
        </w:r>
        <w:r>
          <w:instrText xml:space="preserve"> PAGEREF _Toc18341 \h </w:instrText>
        </w:r>
        <w:r>
          <w:fldChar w:fldCharType="separate"/>
        </w:r>
        <w:r>
          <w:t>43</w:t>
        </w:r>
        <w:r>
          <w:fldChar w:fldCharType="end"/>
        </w:r>
      </w:hyperlink>
    </w:p>
    <w:p>
      <w:pPr>
        <w:pStyle w:val="TOC2"/>
        <w:tabs>
          <w:tab w:val="right" w:leader="dot" w:pos="8306"/>
        </w:tabs>
      </w:pPr>
      <w:hyperlink w:anchor="_Toc8319" w:history="1">
        <w:r>
          <w:rPr>
            <w:rFonts w:ascii="仿宋" w:eastAsia="仿宋" w:hAnsi="仿宋" w:cs="仿宋" w:hint="eastAsia"/>
            <w:lang w:eastAsia="zh-CN"/>
          </w:rPr>
          <w:t>(四)、利润率高</w:t>
        </w:r>
        <w:r>
          <w:tab/>
        </w:r>
        <w:r>
          <w:fldChar w:fldCharType="begin"/>
        </w:r>
        <w:r>
          <w:instrText xml:space="preserve"> PAGEREF _Toc8319 \h </w:instrText>
        </w:r>
        <w:r>
          <w:fldChar w:fldCharType="separate"/>
        </w:r>
        <w:r>
          <w:t>46</w:t>
        </w:r>
        <w:r>
          <w:fldChar w:fldCharType="end"/>
        </w:r>
      </w:hyperlink>
    </w:p>
    <w:p>
      <w:pPr>
        <w:pStyle w:val="TOC1"/>
        <w:tabs>
          <w:tab w:val="right" w:leader="dot" w:pos="8306"/>
        </w:tabs>
      </w:pPr>
      <w:hyperlink w:anchor="_Toc3835" w:history="1">
        <w:r>
          <w:rPr>
            <w:rFonts w:ascii="仿宋" w:eastAsia="仿宋" w:hAnsi="仿宋" w:cs="仿宋" w:hint="eastAsia"/>
            <w:lang w:eastAsia="zh-CN"/>
          </w:rPr>
          <w:t>十二、生产安全保护</w:t>
        </w:r>
        <w:r>
          <w:tab/>
        </w:r>
        <w:r>
          <w:fldChar w:fldCharType="begin"/>
        </w:r>
        <w:r>
          <w:instrText xml:space="preserve"> PAGEREF _Toc3835 \h </w:instrText>
        </w:r>
        <w:r>
          <w:fldChar w:fldCharType="separate"/>
        </w:r>
        <w:r>
          <w:t>48</w:t>
        </w:r>
        <w:r>
          <w:fldChar w:fldCharType="end"/>
        </w:r>
      </w:hyperlink>
    </w:p>
    <w:p>
      <w:pPr>
        <w:pStyle w:val="TOC2"/>
        <w:tabs>
          <w:tab w:val="right" w:leader="dot" w:pos="8306"/>
        </w:tabs>
      </w:pPr>
      <w:hyperlink w:anchor="_Toc9194" w:history="1">
        <w:r>
          <w:rPr>
            <w:rFonts w:ascii="仿宋" w:eastAsia="仿宋" w:hAnsi="仿宋" w:cs="仿宋" w:hint="eastAsia"/>
            <w:lang w:eastAsia="zh-CN"/>
          </w:rPr>
          <w:t>(一)、消防安全</w:t>
        </w:r>
        <w:r>
          <w:tab/>
        </w:r>
        <w:r>
          <w:fldChar w:fldCharType="begin"/>
        </w:r>
        <w:r>
          <w:instrText xml:space="preserve"> PAGEREF _Toc9194 \h </w:instrText>
        </w:r>
        <w:r>
          <w:fldChar w:fldCharType="separate"/>
        </w:r>
        <w:r>
          <w:t>48</w:t>
        </w:r>
        <w:r>
          <w:fldChar w:fldCharType="end"/>
        </w:r>
      </w:hyperlink>
    </w:p>
    <w:p>
      <w:pPr>
        <w:pStyle w:val="TOC2"/>
        <w:tabs>
          <w:tab w:val="right" w:leader="dot" w:pos="8306"/>
        </w:tabs>
      </w:pPr>
      <w:hyperlink w:anchor="_Toc3356" w:history="1">
        <w:r>
          <w:rPr>
            <w:rFonts w:ascii="仿宋" w:eastAsia="仿宋" w:hAnsi="仿宋" w:cs="仿宋" w:hint="eastAsia"/>
            <w:lang w:eastAsia="zh-CN"/>
          </w:rPr>
          <w:t>(二)、防火防爆总图布置措施</w:t>
        </w:r>
        <w:r>
          <w:tab/>
        </w:r>
        <w:r>
          <w:fldChar w:fldCharType="begin"/>
        </w:r>
        <w:r>
          <w:instrText xml:space="preserve"> PAGEREF _Toc3356 \h </w:instrText>
        </w:r>
        <w:r>
          <w:fldChar w:fldCharType="separate"/>
        </w:r>
        <w:r>
          <w:t>50</w:t>
        </w:r>
        <w:r>
          <w:fldChar w:fldCharType="end"/>
        </w:r>
      </w:hyperlink>
    </w:p>
    <w:p>
      <w:pPr>
        <w:pStyle w:val="TOC2"/>
        <w:tabs>
          <w:tab w:val="right" w:leader="dot" w:pos="8306"/>
        </w:tabs>
      </w:pPr>
      <w:hyperlink w:anchor="_Toc25891" w:history="1">
        <w:r>
          <w:rPr>
            <w:rFonts w:ascii="仿宋" w:eastAsia="仿宋" w:hAnsi="仿宋" w:cs="仿宋" w:hint="eastAsia"/>
            <w:lang w:eastAsia="zh-CN"/>
          </w:rPr>
          <w:t>(三)、自然灾害防范措施</w:t>
        </w:r>
        <w:r>
          <w:tab/>
        </w:r>
        <w:r>
          <w:fldChar w:fldCharType="begin"/>
        </w:r>
        <w:r>
          <w:instrText xml:space="preserve"> PAGEREF _Toc25891 \h </w:instrText>
        </w:r>
        <w:r>
          <w:fldChar w:fldCharType="separate"/>
        </w:r>
        <w:r>
          <w:t>51</w:t>
        </w:r>
        <w:r>
          <w:fldChar w:fldCharType="end"/>
        </w:r>
      </w:hyperlink>
    </w:p>
    <w:p>
      <w:pPr>
        <w:pStyle w:val="TOC2"/>
        <w:tabs>
          <w:tab w:val="right" w:leader="dot" w:pos="8306"/>
        </w:tabs>
      </w:pPr>
      <w:hyperlink w:anchor="_Toc11367" w:history="1">
        <w:r>
          <w:rPr>
            <w:rFonts w:ascii="仿宋" w:eastAsia="仿宋" w:hAnsi="仿宋" w:cs="仿宋" w:hint="eastAsia"/>
            <w:lang w:eastAsia="zh-CN"/>
          </w:rPr>
          <w:t>(四)、安全色及安全标志使用要求</w:t>
        </w:r>
        <w:r>
          <w:tab/>
        </w:r>
        <w:r>
          <w:fldChar w:fldCharType="begin"/>
        </w:r>
        <w:r>
          <w:instrText xml:space="preserve"> PAGEREF _Toc11367 \h </w:instrText>
        </w:r>
        <w:r>
          <w:fldChar w:fldCharType="separate"/>
        </w:r>
        <w:r>
          <w:t>52</w:t>
        </w:r>
        <w:r>
          <w:fldChar w:fldCharType="end"/>
        </w:r>
      </w:hyperlink>
    </w:p>
    <w:p>
      <w:pPr>
        <w:pStyle w:val="TOC2"/>
        <w:tabs>
          <w:tab w:val="right" w:leader="dot" w:pos="8306"/>
        </w:tabs>
      </w:pPr>
      <w:hyperlink w:anchor="_Toc2560" w:history="1">
        <w:r>
          <w:rPr>
            <w:rFonts w:ascii="仿宋" w:eastAsia="仿宋" w:hAnsi="仿宋" w:cs="仿宋" w:hint="eastAsia"/>
            <w:lang w:eastAsia="zh-CN"/>
          </w:rPr>
          <w:t>(五)、防尘防毒措施</w:t>
        </w:r>
        <w:r>
          <w:tab/>
        </w:r>
        <w:r>
          <w:fldChar w:fldCharType="begin"/>
        </w:r>
        <w:r>
          <w:instrText xml:space="preserve"> PAGEREF _Toc2560 \h </w:instrText>
        </w:r>
        <w:r>
          <w:fldChar w:fldCharType="separate"/>
        </w:r>
        <w:r>
          <w:t>53</w:t>
        </w:r>
        <w:r>
          <w:fldChar w:fldCharType="end"/>
        </w:r>
      </w:hyperlink>
    </w:p>
    <w:p>
      <w:pPr>
        <w:pStyle w:val="TOC2"/>
        <w:tabs>
          <w:tab w:val="right" w:leader="dot" w:pos="8306"/>
        </w:tabs>
      </w:pPr>
      <w:hyperlink w:anchor="_Toc12987" w:history="1">
        <w:r>
          <w:rPr>
            <w:rFonts w:ascii="仿宋" w:eastAsia="仿宋" w:hAnsi="仿宋" w:cs="仿宋" w:hint="eastAsia"/>
            <w:lang w:eastAsia="zh-CN"/>
          </w:rPr>
          <w:t>(六)、防静电、触电防护及防雷措施</w:t>
        </w:r>
        <w:r>
          <w:tab/>
        </w:r>
        <w:r>
          <w:fldChar w:fldCharType="begin"/>
        </w:r>
        <w:r>
          <w:instrText xml:space="preserve"> PAGEREF _Toc12987 \h </w:instrText>
        </w:r>
        <w:r>
          <w:fldChar w:fldCharType="separate"/>
        </w:r>
        <w:r>
          <w:t>54</w:t>
        </w:r>
        <w:r>
          <w:fldChar w:fldCharType="end"/>
        </w:r>
      </w:hyperlink>
    </w:p>
    <w:p>
      <w:pPr>
        <w:pStyle w:val="TOC2"/>
        <w:tabs>
          <w:tab w:val="right" w:leader="dot" w:pos="8306"/>
        </w:tabs>
      </w:pPr>
      <w:hyperlink w:anchor="_Toc8424" w:history="1">
        <w:r>
          <w:rPr>
            <w:rFonts w:ascii="仿宋" w:eastAsia="仿宋" w:hAnsi="仿宋" w:cs="仿宋" w:hint="eastAsia"/>
            <w:lang w:eastAsia="zh-CN"/>
          </w:rPr>
          <w:t>(七)、机械设备安全保障措施</w:t>
        </w:r>
        <w:r>
          <w:tab/>
        </w:r>
        <w:r>
          <w:fldChar w:fldCharType="begin"/>
        </w:r>
        <w:r>
          <w:instrText xml:space="preserve"> PAGEREF _Toc8424 \h </w:instrText>
        </w:r>
        <w:r>
          <w:fldChar w:fldCharType="separate"/>
        </w:r>
        <w:r>
          <w:t>55</w:t>
        </w:r>
        <w:r>
          <w:fldChar w:fldCharType="end"/>
        </w:r>
      </w:hyperlink>
    </w:p>
    <w:p>
      <w:pPr>
        <w:pStyle w:val="TOC1"/>
        <w:tabs>
          <w:tab w:val="right" w:leader="dot" w:pos="8306"/>
        </w:tabs>
      </w:pPr>
      <w:hyperlink w:anchor="_Toc22139" w:history="1">
        <w:r>
          <w:rPr>
            <w:rFonts w:ascii="仿宋" w:eastAsia="仿宋" w:hAnsi="仿宋" w:cs="仿宋" w:hint="eastAsia"/>
            <w:lang w:eastAsia="zh-CN"/>
          </w:rPr>
          <w:t>十三、放射性废气处置设备项目变更管理</w:t>
        </w:r>
        <w:r>
          <w:tab/>
        </w:r>
        <w:r>
          <w:fldChar w:fldCharType="begin"/>
        </w:r>
        <w:r>
          <w:instrText xml:space="preserve"> PAGEREF _Toc22139 \h </w:instrText>
        </w:r>
        <w:r>
          <w:fldChar w:fldCharType="separate"/>
        </w:r>
        <w:r>
          <w:t>57</w:t>
        </w:r>
        <w:r>
          <w:fldChar w:fldCharType="end"/>
        </w:r>
      </w:hyperlink>
    </w:p>
    <w:p>
      <w:pPr>
        <w:pStyle w:val="TOC2"/>
        <w:tabs>
          <w:tab w:val="right" w:leader="dot" w:pos="8306"/>
        </w:tabs>
      </w:pPr>
      <w:hyperlink w:anchor="_Toc18915" w:history="1">
        <w:r>
          <w:rPr>
            <w:rFonts w:ascii="仿宋" w:eastAsia="仿宋" w:hAnsi="仿宋" w:cs="仿宋" w:hint="eastAsia"/>
            <w:lang w:eastAsia="zh-CN"/>
          </w:rPr>
          <w:t>(一)、变更申请与评估</w:t>
        </w:r>
        <w:r>
          <w:tab/>
        </w:r>
        <w:r>
          <w:fldChar w:fldCharType="begin"/>
        </w:r>
        <w:r>
          <w:instrText xml:space="preserve"> PAGEREF _Toc18915 \h </w:instrText>
        </w:r>
        <w:r>
          <w:fldChar w:fldCharType="separate"/>
        </w:r>
        <w:r>
          <w:t>57</w:t>
        </w:r>
        <w:r>
          <w:fldChar w:fldCharType="end"/>
        </w:r>
      </w:hyperlink>
    </w:p>
    <w:p>
      <w:pPr>
        <w:pStyle w:val="TOC2"/>
        <w:tabs>
          <w:tab w:val="right" w:leader="dot" w:pos="8306"/>
        </w:tabs>
      </w:pPr>
      <w:hyperlink w:anchor="_Toc13815" w:history="1">
        <w:r>
          <w:rPr>
            <w:rFonts w:ascii="仿宋" w:eastAsia="仿宋" w:hAnsi="仿宋" w:cs="仿宋" w:hint="eastAsia"/>
            <w:lang w:eastAsia="zh-CN"/>
          </w:rPr>
          <w:t>(二)、变更实施与控制</w:t>
        </w:r>
        <w:r>
          <w:tab/>
        </w:r>
        <w:r>
          <w:fldChar w:fldCharType="begin"/>
        </w:r>
        <w:r>
          <w:instrText xml:space="preserve"> PAGEREF _Toc13815 \h </w:instrText>
        </w:r>
        <w:r>
          <w:fldChar w:fldCharType="separate"/>
        </w:r>
        <w:r>
          <w:t>57</w:t>
        </w:r>
        <w:r>
          <w:fldChar w:fldCharType="end"/>
        </w:r>
      </w:hyperlink>
    </w:p>
    <w:p>
      <w:pPr>
        <w:pStyle w:val="TOC1"/>
        <w:tabs>
          <w:tab w:val="right" w:leader="dot" w:pos="8306"/>
        </w:tabs>
      </w:pPr>
      <w:hyperlink w:anchor="_Toc22211" w:history="1">
        <w:r>
          <w:rPr>
            <w:rFonts w:ascii="仿宋" w:eastAsia="仿宋" w:hAnsi="仿宋" w:cs="仿宋" w:hint="eastAsia"/>
            <w:lang w:eastAsia="zh-CN"/>
          </w:rPr>
          <w:t>十四、供应链管理</w:t>
        </w:r>
        <w:r>
          <w:tab/>
        </w:r>
        <w:r>
          <w:fldChar w:fldCharType="begin"/>
        </w:r>
        <w:r>
          <w:instrText xml:space="preserve"> PAGEREF _Toc22211 \h </w:instrText>
        </w:r>
        <w:r>
          <w:fldChar w:fldCharType="separate"/>
        </w:r>
        <w:r>
          <w:t>58</w:t>
        </w:r>
        <w:r>
          <w:fldChar w:fldCharType="end"/>
        </w:r>
      </w:hyperlink>
    </w:p>
    <w:p>
      <w:pPr>
        <w:pStyle w:val="TOC2"/>
        <w:tabs>
          <w:tab w:val="right" w:leader="dot" w:pos="8306"/>
        </w:tabs>
      </w:pPr>
      <w:hyperlink w:anchor="_Toc23927" w:history="1">
        <w:r>
          <w:rPr>
            <w:rFonts w:ascii="仿宋" w:eastAsia="仿宋" w:hAnsi="仿宋" w:cs="仿宋" w:hint="eastAsia"/>
            <w:lang w:eastAsia="zh-CN"/>
          </w:rPr>
          <w:t>(一)、供应链战略规划</w:t>
        </w:r>
        <w:r>
          <w:tab/>
        </w:r>
        <w:r>
          <w:fldChar w:fldCharType="begin"/>
        </w:r>
        <w:r>
          <w:instrText xml:space="preserve"> PAGEREF _Toc23927 \h </w:instrText>
        </w:r>
        <w:r>
          <w:fldChar w:fldCharType="separate"/>
        </w:r>
        <w:r>
          <w:t>58</w:t>
        </w:r>
        <w:r>
          <w:fldChar w:fldCharType="end"/>
        </w:r>
      </w:hyperlink>
    </w:p>
    <w:p>
      <w:pPr>
        <w:pStyle w:val="TOC2"/>
        <w:tabs>
          <w:tab w:val="right" w:leader="dot" w:pos="8306"/>
        </w:tabs>
      </w:pPr>
      <w:hyperlink w:anchor="_Toc1414" w:history="1">
        <w:r>
          <w:rPr>
            <w:rFonts w:ascii="仿宋" w:eastAsia="仿宋" w:hAnsi="仿宋" w:cs="仿宋" w:hint="eastAsia"/>
            <w:lang w:eastAsia="zh-CN"/>
          </w:rPr>
          <w:t>(二)、供应商选择与合作</w:t>
        </w:r>
        <w:r>
          <w:tab/>
        </w:r>
        <w:r>
          <w:fldChar w:fldCharType="begin"/>
        </w:r>
        <w:r>
          <w:instrText xml:space="preserve"> PAGEREF _Toc1414 \h </w:instrText>
        </w:r>
        <w:r>
          <w:fldChar w:fldCharType="separate"/>
        </w:r>
        <w:r>
          <w:t>60</w:t>
        </w:r>
        <w:r>
          <w:fldChar w:fldCharType="end"/>
        </w:r>
      </w:hyperlink>
    </w:p>
    <w:p>
      <w:pPr>
        <w:pStyle w:val="TOC2"/>
        <w:tabs>
          <w:tab w:val="right" w:leader="dot" w:pos="8306"/>
        </w:tabs>
      </w:pPr>
      <w:hyperlink w:anchor="_Toc12936" w:history="1">
        <w:r>
          <w:rPr>
            <w:rFonts w:ascii="仿宋" w:eastAsia="仿宋" w:hAnsi="仿宋" w:cs="仿宋" w:hint="eastAsia"/>
            <w:lang w:eastAsia="zh-CN"/>
          </w:rPr>
          <w:t>(三)、物流与库存管理</w:t>
        </w:r>
        <w:r>
          <w:tab/>
        </w:r>
        <w:r>
          <w:fldChar w:fldCharType="begin"/>
        </w:r>
        <w:r>
          <w:instrText xml:space="preserve"> PAGEREF _Toc12936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97"/>
      <w:r>
        <w:rPr>
          <w:rFonts w:ascii="仿宋" w:eastAsia="仿宋" w:hAnsi="仿宋" w:cs="仿宋" w:hint="eastAsia"/>
          <w:sz w:val="28"/>
          <w:lang w:eastAsia="zh-CN"/>
        </w:rPr>
        <w:t>一、放射性废气处置设备项目选址可行性分析</w:t>
      </w:r>
      <w:bookmarkEnd w:id="2"/>
    </w:p>
    <w:p>
      <w:pPr>
        <w:pStyle w:val="Heading2"/>
        <w:rPr>
          <w:rFonts w:ascii="仿宋" w:eastAsia="仿宋" w:hAnsi="仿宋" w:cs="仿宋" w:hint="eastAsia"/>
          <w:lang w:eastAsia="zh-CN"/>
        </w:rPr>
      </w:pPr>
      <w:bookmarkStart w:id="3" w:name="_Toc14345"/>
      <w:r>
        <w:rPr>
          <w:rFonts w:ascii="仿宋" w:eastAsia="仿宋" w:hAnsi="仿宋" w:cs="仿宋" w:hint="eastAsia"/>
          <w:lang w:eastAsia="zh-CN"/>
        </w:rPr>
        <w:t>(一)、放射性废气处置设备项目选址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该放射性废气处置设备项目选址位于XX省XX市XX区XXX街道</w:t>
      </w:r>
    </w:p>
    <w:p>
      <w:pPr>
        <w:pStyle w:val="Heading2"/>
        <w:ind w:firstLine="560" w:firstLineChars="200"/>
        <w:rPr>
          <w:rFonts w:ascii="仿宋" w:eastAsia="仿宋" w:hAnsi="仿宋" w:cs="仿宋" w:hint="eastAsia"/>
          <w:sz w:val="28"/>
          <w:lang w:eastAsia="zh-CN"/>
        </w:rPr>
      </w:pPr>
      <w:bookmarkStart w:id="4" w:name="_Toc177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废气处置设备项目的征地面积将根据放射性废气处置设备项目的实际规模和需求进行精确规划。具体面积XXX平方米，旨在确保放射性废气处置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净用地面积是在征地面积基础上去除不可利用面积后的实际可开发用地。具体面积XXX平方米，考虑到环保、交通、安全等多方面因素，以确保放射性废气处置设备项目在整体利用效率上达到最优。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放射性废气处置设备项目计划建设的建筑总规模具体面积XXX平方米。这一规模的确定综合考虑了放射性废气处置设备项目的性质、规模，以及城市规划的相关要求，确保建筑布局与周边环境协调一致。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绿地率是放射性废气处置设备项目用地中被规划为绿地的比例。具体面积XXX平方米，旨在通过合理规划绿地，改善放射性废气处置设备项目周边环境，提升居民生活质量，并符合城市整体绿化规划。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容积率是用地上可以建设的建筑总体积与用地面积之比。具体面积XXX，通过合理的容积率规划，确保放射性废气处置设备项目建筑规模与周边环境和谐共生。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废气处置设备项目选址与当地城市规划相一致，具体面积XXX平方米。通过与城市规划部门深入沟通，确保放射性废气处置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废气处置设备项目选址符合当地产业政策，具体面积XXX平方米。这包括放射性废气处置设备项目对当地经济的促进作用，以及对相关产业的带动效应，确保放射性废气处置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用地总体要求必须符合环保和可持续发展的原则，具体面积XXX平方米。通过采用绿色建筑设计、节能减排等措施，确保放射性废气处置设备项目在建设和运营过程中对环境的影响最小化，达到可持续发展的要求。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确保放射性废气处置设备项目选址具备必要的公共设施配套，具体面积XXX平方米。这包括交通便利性、教育、医疗等基础设施，以提高居民生活品质，使得放射性废气处置设备项目选址更具吸引力。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考虑用地总体要求对当地社会稳定性的影响，具体面积XXX平方米。通过深入了解当地社区反馈，确保放射性废气处置设备项目的选址和建设过程对当地社会和谐稳定产生积极作用。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废气处置设备项目选址不仅符合法规和规划，还在实际操作中具有可行性。这一全面规划将为放射性废气处置设备项目的成功实施提供坚实的基础，确保放射性废气处置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性废气处置设备项目的设备规划和空间设计中，我们将采取灵活设备布局的措施。设备布局将根据实际需求进行灵活设计，避免不必要的浪费。通过合理规划设备摆放位置，我们将提高设备的利用率，减少设备间距，以确保放射性废气处置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性废气处置设备项目内部引入共享设施的概念，例如共享会议室、办公区等。通过这种方式，我们可以减少对资源的重复建设，提高资源共享效率，从而减小放射性废气处置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放射性废气处置设备项目的总图布置中，我们将不同功能区域进行明确的规划，以最大程度满足放射性废气处置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放射性废气处置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射性废气处置设备项目对环境的影响是综合评价的重要因素之一。我们将详细考虑选址周边的自然环境、生态保护区、水源地等情况，确保放射性废气处置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对选址的评价还需充分考虑当地政府的产业政策和法规。我们将详细了解放射性废气处置设备项目所在地的相关政策，确保放射性废气处置设备项目的规划和运营与当地法规相符，降低不必要的法律风险。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考虑到社会稳定性对企业运营的重要性，我们将评估选址地区的社会安全情况、劳工关系、社区反馈等方面，以确保放射性废气处置设备项目的建设和运营不会受到社会稳定性的负面影响。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最后，我们将综合考虑用地成本，包括土地购置费用、土地开发成本等。通过对用地成本的详细评估，我们能够做出更为精确的经济效益分析，为放射性废气处置设备项目的投资决策提供有力支持。</w:t>
      </w:r>
    </w:p>
    <w:p>
      <w:pPr>
        <w:pStyle w:val="Heading1"/>
        <w:ind w:firstLine="560" w:firstLineChars="200"/>
        <w:rPr>
          <w:rFonts w:ascii="仿宋" w:eastAsia="仿宋" w:hAnsi="仿宋" w:cs="仿宋" w:hint="eastAsia"/>
          <w:sz w:val="28"/>
          <w:lang w:eastAsia="zh-CN"/>
        </w:rPr>
      </w:pPr>
      <w:bookmarkStart w:id="8" w:name="_Toc1546"/>
      <w:r>
        <w:rPr>
          <w:rFonts w:ascii="仿宋" w:eastAsia="仿宋" w:hAnsi="仿宋" w:cs="仿宋" w:hint="eastAsia"/>
          <w:sz w:val="28"/>
          <w:lang w:eastAsia="zh-CN"/>
        </w:rPr>
        <w:t>二、放射性废气处置设备项目建设单位说明</w:t>
      </w:r>
      <w:bookmarkEnd w:id="8"/>
    </w:p>
    <w:p>
      <w:pPr>
        <w:pStyle w:val="Heading2"/>
        <w:rPr>
          <w:rFonts w:ascii="仿宋" w:eastAsia="仿宋" w:hAnsi="仿宋" w:cs="仿宋" w:hint="eastAsia"/>
          <w:lang w:eastAsia="zh-CN"/>
        </w:rPr>
      </w:pPr>
      <w:bookmarkStart w:id="9" w:name="_Toc32667"/>
      <w:r>
        <w:rPr>
          <w:rFonts w:ascii="仿宋" w:eastAsia="仿宋" w:hAnsi="仿宋" w:cs="仿宋" w:hint="eastAsia"/>
          <w:lang w:eastAsia="zh-CN"/>
        </w:rPr>
        <w:t>(一)、放射性废气处置设备项目承办单位基本情况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4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放射性废气处置设备项目承办单位的XXXX，我们着眼于实现可持续的经济效益。通过技术创新和解决方案的提供，公司预计在放射性废气处置设备项目执行期间将获得可观的收入增长。这一收入来源主要包括放射性废气处置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同时，我们注重成本控制和效率提升，以确保放射性废气处置设备项目的可持续盈利。透过精细的管理和资源优化，公司期望实现放射性废气处置设备项目利润最大化。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放射性废气处置设备项目实施进行全面的投资评估，包括放射性废气处置设备项目启动阶段的资金投入和后续运营成本。通过对放射性废气处置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放射性废气处置设备项目实施过程中具备足够的资金流动性，公司将进行详尽的现金流分析。这包括资金需求的合理预测、放射性废气处置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63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490"/>
      <w:r>
        <w:rPr>
          <w:rFonts w:ascii="仿宋" w:eastAsia="仿宋" w:hAnsi="仿宋" w:cs="仿宋" w:hint="eastAsia"/>
          <w:lang w:eastAsia="zh-CN"/>
        </w:rPr>
        <w:t>(一)、放射性废气处置设备行业分析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行业一直以来都是市场的关注焦点。行业内的发展趋势、竞争态势以及潜在机会都对放射性废气处置设备项目的推进产生深远的影响。通过深入研究行业的整体概貌，我们将更好地理解行业的核心特征，为放射性废气处置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废气处置设备行业，技术一直是推动创新和发展的关键因素。我们将对当前技术趋势进行详尽分析，包括但不限于人工智能、大数据应用、先进制造技术等。这有助于放射性废气处置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性废气处置设备项目成功的基础。我们将对主要竞争对手进行深入研究，包括其市场份额、产品特点、市场定位等。通过全面了解竞争对手的优势和劣势，放射性废气处置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573"/>
      <w:r>
        <w:rPr>
          <w:rFonts w:ascii="仿宋" w:eastAsia="仿宋" w:hAnsi="仿宋" w:cs="仿宋" w:hint="eastAsia"/>
          <w:sz w:val="28"/>
          <w:lang w:eastAsia="zh-CN"/>
        </w:rPr>
        <w:t>(二)、放射性废气处置设备市场分析预测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废气处置设备市场未来的增长趋势。这包括市场的整体规模、各细分领域的发展趋势等。放射性废气处置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废气处置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射性废气处置设备项目实施过程中需要充分考虑的因素。我们将对市场风险进行全面评估，包括但不限于政策法规风险、市场竞争风险、技术变革风险等。通过对潜在风险的深入分析，放射性废气处置设备项目可以制定相应的风险缓解策略，降低不确定性对放射性废气处置设备项目的影响。</w:t>
      </w:r>
    </w:p>
    <w:p>
      <w:pPr>
        <w:pStyle w:val="Heading1"/>
        <w:ind w:firstLine="560" w:firstLineChars="200"/>
        <w:rPr>
          <w:rFonts w:ascii="仿宋" w:eastAsia="仿宋" w:hAnsi="仿宋" w:cs="仿宋" w:hint="eastAsia"/>
          <w:sz w:val="28"/>
          <w:lang w:eastAsia="zh-CN"/>
        </w:rPr>
      </w:pPr>
      <w:bookmarkStart w:id="14" w:name="_Toc272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9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技术管理特点体现在其创新导向。通过引入最先进的技术趋势和解决方案，放射性废气处置设备项目致力于提升科技含量、提高质量和效率水平。这意味着我们将采用最新的工具和方法，确保放射性废气处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放射性废气处置设备项目技术管理的显著特征。通过整合不同领域的技术资源，我们实现了跨学科的协同工作。这有助于优化技术架构，提高整体效能。此外，整合性策略还促进了不同技术团队之间的紧密沟通和高效合作，确保放射性废气处置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性废气处置设备项目所采用的技术。通过不断优化技术方案，放射性废气处置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性废气处置设备项目团队将在放射性废气处置设备项目初期识别可能的技术风险，并采取相应的预防和应对措施。通过建立健全的风险评估机制，放射性废气处置设备项目能够在实施过程中及时发现并解决潜在的技术问题，保障放射性废气处置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性废气处置设备项目中，技术将成为放射性废气处置设备项目成功的有力支持。这一深度剖析揭示了技术管理在放射性废气处置设备项目实施中的关键作用，为放射性废气处置设备项目的技术基础奠定了坚实的基础。</w:t>
      </w:r>
    </w:p>
    <w:p>
      <w:pPr>
        <w:pStyle w:val="Heading2"/>
        <w:ind w:firstLine="560" w:firstLineChars="200"/>
        <w:rPr>
          <w:rFonts w:ascii="仿宋" w:eastAsia="仿宋" w:hAnsi="仿宋" w:cs="仿宋" w:hint="eastAsia"/>
          <w:sz w:val="28"/>
          <w:lang w:eastAsia="zh-CN"/>
        </w:rPr>
      </w:pPr>
      <w:bookmarkStart w:id="16" w:name="_Toc28865"/>
      <w:r>
        <w:rPr>
          <w:rFonts w:ascii="仿宋" w:eastAsia="仿宋" w:hAnsi="仿宋" w:cs="仿宋" w:hint="eastAsia"/>
          <w:sz w:val="28"/>
          <w:lang w:eastAsia="zh-CN"/>
        </w:rPr>
        <w:t>(二)、放射性废气处置设备项目工艺技术设计方案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性废气处置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性废气处置设备项目将严格按照相关行业规范要求进行组织。通过有效控制产品质量，放射性废气处置设备项目将致力于为顾客提供优质的放射性废气处置设备项目产品和良好的服务。这体现了放射性废气处置设备项目对于生产活动合规性和质量标准的高度重视，为放射性废气处置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性废气处置设备项目注重生态效益和清洁生产原则。放射性废气处置设备项目建设将紧密结合地方特色经济发展，与社会经济发展规划和区域环境保护规划方案相协调一致。通过与当地区域自然生态系统的结合，放射性废气处置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性废气处置设备项目产品具有多样化的客户需求和个性化的特点。因此，放射性废气处置设备项目产品规格品种多样，且单批生产数量较小。为满足这一特点，放射性废气处置设备项目承办单位将建设先进的柔性制造生产线。通过广泛应用柔性制造技术，放射性废气处置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放射性废气处置设备项目采用的技术具有较高的技术含量和自动化水平，处于国内先进水平。这一技术选用不仅体现了对生产效率、质量和环境友好性的高标准要求，同时为放射性废气处置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154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为确保放射性废气处置设备项目的高效生产和技术实施，我们制定了一套精心设计的设备选型方案，以满足放射性废气处置设备项目生产、质量和环保的要求。该方案的主要特点如下：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性废气处置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针对放射性废气处置设备项目产品的多样性和小批量生产的特点，我们将建设柔性制造生产线。通过在设备选型中考虑柔性制造技术，可以灵活应对不同产品规格和生产需求，实现生产线的高度灵活性和适应性。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674"/>
      <w:r>
        <w:rPr>
          <w:rFonts w:ascii="仿宋" w:eastAsia="仿宋" w:hAnsi="仿宋" w:cs="仿宋" w:hint="eastAsia"/>
          <w:sz w:val="28"/>
          <w:lang w:eastAsia="zh-CN"/>
        </w:rPr>
        <w:t>五、放射性废气处置设备项目概论</w:t>
      </w:r>
      <w:bookmarkEnd w:id="18"/>
    </w:p>
    <w:p>
      <w:pPr>
        <w:pStyle w:val="Heading2"/>
        <w:rPr>
          <w:rFonts w:ascii="仿宋" w:eastAsia="仿宋" w:hAnsi="仿宋" w:cs="仿宋" w:hint="eastAsia"/>
          <w:lang w:eastAsia="zh-CN"/>
        </w:rPr>
      </w:pPr>
      <w:bookmarkStart w:id="19" w:name="_Toc11391"/>
      <w:r>
        <w:rPr>
          <w:rFonts w:ascii="仿宋" w:eastAsia="仿宋" w:hAnsi="仿宋" w:cs="仿宋" w:hint="eastAsia"/>
          <w:lang w:eastAsia="zh-CN"/>
        </w:rPr>
        <w:t>(一)、放射性废气处置设备项目概况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的起源追溯至对市场的深入洞察。市场的不断演变与变革为放射性废气处置设备项目提供了难得的机遇。当前市场存在的需求缺口和变革的大环境共同构成了放射性废气处置设备项目的背景。这个放射性废气处置设备项目旨在充分利用市场机遇，填补行业中尚未满足的需求，为客户提供全新的解决方案。市场的变革和需求的增长使得这个放射性废气处置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放射性废气处置设备项目名称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废气处置设备项目正式命名为放射性废气处置设备。这个名称不仅仅是一个标识，更代表了放射性废气处置设备项目的核心理念和愿景。它蕴含着放射性废气处置设备项目所要解决问题的关键字，具有强烈的表达和辨识度，为放射性废气处置设备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https://d.book118.com/988126123006006047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放射性废气处置设备项目计划设计方案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30C84"/>
    <w:rsid w:val="61E30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2612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2024-03-04T07:12:00Z</dcterms:created>
  <dcterms:modified xsi:type="dcterms:W3CDTF">2024-03-04T07:12:31Z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F5E8D6D1FE3144D29479283ECDC8EF0D_11</vt:lpwstr>
  </property>
  <property fmtid="{D5CDD505-2E9C-101B-9397-08002B2CF9AE}" pid="3" name="KSOProductBuildVer">
    <vt:lpwstr>2052-12.1.0.16388</vt:lpwstr>
  </property>
</Properties>
</file>