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2024年汽车天线行业分析报告及未来五到十年行业发展趋势报告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5428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汽车天线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_Toc5428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5531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汽车天线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_Toc5531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574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_Toc12574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721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_Toc26721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769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汽车天线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_Toc17769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56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汽车天线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_Toc1356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180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汽车天线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_Toc25180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46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汽车天线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_Toc20464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26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汽车天线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_Toc10269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487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汽车天线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_Toc28487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347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汽车天线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_Toc21347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438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汽车天线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_Toc16438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29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汽车天线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_Toc7291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34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汽车天线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_Toc5343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544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汽车天线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_Toc25544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611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汽车天线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_Toc28611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096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汽车天线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_Toc16096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395" w:history="1">
        <w:r>
          <w:rPr>
            <w:rFonts w:eastAsia="微软雅黑" w:hint="eastAsia"/>
            <w:snapToGrid/>
            <w:lang w:val="en-US" w:eastAsia="en-US"/>
          </w:rPr>
          <w:t>四、2024-2029年</w:t>
        </w:r>
        <w:r>
          <w:rPr>
            <w:rFonts w:eastAsia="微软雅黑" w:hint="eastAsia"/>
            <w:snapToGrid/>
            <w:lang w:val="en-US" w:eastAsia="en-US"/>
          </w:rPr>
          <w:t>汽车天线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_Toc8395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494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汽车天线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_Toc21494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078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汽车天线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_Toc7078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474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汽车天线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_Toc7474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080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_Toc23080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395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汽车天线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_Toc15395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325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_Toc29325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95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汽车天线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_Toc1395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4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汽车天线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_Toc2242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546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汽车天线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_Toc28546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149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汽车天线</w:t>
        </w:r>
        <w:r>
          <w:rPr>
            <w:rFonts w:eastAsia="微软雅黑" w:hint="eastAsia"/>
            <w:snapToGrid/>
            <w:lang w:val="en-US" w:eastAsia="en-US"/>
          </w:rPr>
          <w:t>行业突破瓶颈的挑战分析</w:t>
        </w:r>
        <w:r>
          <w:tab/>
        </w:r>
        <w:r>
          <w:fldChar w:fldCharType="begin"/>
        </w:r>
        <w:r>
          <w:instrText xml:space="preserve"> PAGEREF _Toc15149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85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汽车天线</w:t>
        </w:r>
        <w:r>
          <w:rPr>
            <w:rFonts w:eastAsia="微软雅黑" w:hint="eastAsia"/>
            <w:snapToGrid/>
            <w:lang w:val="en-US" w:eastAsia="en-US"/>
          </w:rPr>
          <w:t>行业发展特点分析</w:t>
        </w:r>
        <w:r>
          <w:tab/>
        </w:r>
        <w:r>
          <w:fldChar w:fldCharType="begin"/>
        </w:r>
        <w:r>
          <w:instrText xml:space="preserve"> PAGEREF _Toc8854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30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汽车天线</w:t>
        </w:r>
        <w:r>
          <w:rPr>
            <w:rFonts w:eastAsia="微软雅黑" w:hint="eastAsia"/>
            <w:snapToGrid/>
            <w:lang w:val="en-US" w:eastAsia="zh-CN"/>
          </w:rPr>
          <w:t>行业的市场渠道挑战</w:t>
        </w:r>
        <w:r>
          <w:tab/>
        </w:r>
        <w:r>
          <w:fldChar w:fldCharType="begin"/>
        </w:r>
        <w:r>
          <w:instrText xml:space="preserve"> PAGEREF _Toc28303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12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汽车天线</w:t>
        </w:r>
        <w:r>
          <w:rPr>
            <w:rFonts w:eastAsia="微软雅黑" w:hint="eastAsia"/>
            <w:snapToGrid/>
            <w:lang w:val="en-US" w:eastAsia="zh-CN"/>
          </w:rPr>
          <w:t>行业5-10年创新发展的挑战点</w:t>
        </w:r>
        <w:r>
          <w:tab/>
        </w:r>
        <w:r>
          <w:fldChar w:fldCharType="begin"/>
        </w:r>
        <w:r>
          <w:instrText xml:space="preserve"> PAGEREF _Toc8122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820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汽车天线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_Toc14820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44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汽车天线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_Toc23441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35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汽车天线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_Toc31356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1656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汽车天线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_Toc21656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557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汽车天线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_Toc6557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41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汽车天线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_Toc10419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25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汽车天线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_Toc6252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072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_Toc3072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541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_Toc23541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304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_Toc21304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022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_Toc17022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674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汽车天线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_Toc5674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276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汽车天线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_Toc5276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275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汽车天线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_Toc21275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223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汽车天线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_Toc14223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23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_Toc523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693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_Toc29693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171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_Toc16171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489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_Toc31489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792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_Toc11792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889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_Toc25889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65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_Toc865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42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_Toc442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754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_Toc20754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104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_Toc17104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849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_Toc20849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399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_Toc12399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975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_Toc3975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618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汽车天线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_Toc26618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671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汽车天线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_Toc32671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874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_Toc3874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917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汽车天线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_Toc28917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022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汽车天线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_Toc8022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900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汽车天线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_Toc18900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993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汽车天线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_Toc21993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861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汽车天线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_Toc18861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897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汽车天线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_Toc13897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481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汽车天线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_Toc10481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066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_Toc14066 \h </w:instrText>
        </w:r>
        <w:r>
          <w:fldChar w:fldCharType="separate"/>
        </w:r>
        <w:r>
          <w:t>33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https://d.book118.com/988127103052006022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988127103052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