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" w:line="16139" w:lineRule="exact"/>
      </w:pPr>
      <w:r>
        <w:rPr>
          <w:position w:val="-322"/>
        </w:rPr>
        <w:drawing>
          <wp:inline distT="0" distB="0" distL="0" distR="0">
            <wp:extent cx="7559040" cy="1024827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248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139" w:lineRule="exact"/>
        <w:sectPr>
          <w:headerReference w:type="default" r:id="rId5"/>
          <w:footerReference w:type="default" r:id="rId6"/>
          <w:pgSz w:w="11907" w:h="16160"/>
          <w:pgMar w:top="1" w:right="2" w:bottom="1" w:left="0" w:header="0" w:footer="0" w:gutter="0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0" w:line="226" w:lineRule="auto"/>
        <w:ind w:left="23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参编人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26"/>
      </w:pPr>
      <w:r>
        <w:rPr>
          <w:spacing w:val="-23"/>
        </w:rPr>
        <w:t>徐恩庆</w:t>
      </w:r>
      <w:r>
        <w:rPr>
          <w:spacing w:val="10"/>
        </w:rPr>
        <w:t xml:space="preserve">    </w:t>
      </w:r>
      <w:r>
        <w:rPr>
          <w:spacing w:val="-23"/>
        </w:rPr>
        <w:t>中国信息通信研究院云计算与大数据研究</w:t>
      </w:r>
      <w:r>
        <w:rPr>
          <w:spacing w:val="-24"/>
        </w:rPr>
        <w:t>所政企数字化转型部主任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27"/>
      </w:pPr>
      <w:r>
        <w:rPr>
          <w:spacing w:val="-21"/>
        </w:rPr>
        <w:t>何</w:t>
      </w:r>
      <w:r>
        <w:rPr>
          <w:spacing w:val="-21"/>
        </w:rPr>
        <w:t xml:space="preserve">  </w:t>
      </w:r>
      <w:r>
        <w:rPr>
          <w:spacing w:val="-21"/>
        </w:rPr>
        <w:t>川</w:t>
      </w:r>
      <w:r>
        <w:rPr>
          <w:spacing w:val="-21"/>
        </w:rPr>
        <w:t xml:space="preserve">     </w:t>
      </w:r>
      <w:r>
        <w:rPr>
          <w:spacing w:val="-21"/>
        </w:rPr>
        <w:t>中国信息通信研究院云计</w:t>
      </w:r>
      <w:r>
        <w:rPr>
          <w:spacing w:val="-22"/>
        </w:rPr>
        <w:t>算与大数据研究所高级业务主管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26"/>
      </w:pPr>
      <w:r>
        <w:rPr>
          <w:spacing w:val="-23"/>
        </w:rPr>
        <w:t>姬海南</w:t>
      </w:r>
      <w:r>
        <w:rPr>
          <w:spacing w:val="10"/>
        </w:rPr>
        <w:t xml:space="preserve">    </w:t>
      </w:r>
      <w:r>
        <w:rPr>
          <w:spacing w:val="-23"/>
        </w:rPr>
        <w:t>中国信息通信研究院云计算与大数据研究</w:t>
      </w:r>
      <w:r>
        <w:rPr>
          <w:spacing w:val="-24"/>
        </w:rPr>
        <w:t>所政企数字化转型部业务主管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35"/>
      </w:pPr>
      <w:r>
        <w:rPr>
          <w:spacing w:val="-22"/>
        </w:rPr>
        <w:t>高</w:t>
      </w:r>
      <w:r>
        <w:rPr>
          <w:spacing w:val="-22"/>
        </w:rPr>
        <w:t xml:space="preserve">  </w:t>
      </w:r>
      <w:r>
        <w:rPr>
          <w:spacing w:val="-22"/>
        </w:rPr>
        <w:t>岩</w:t>
      </w:r>
      <w:r>
        <w:rPr>
          <w:spacing w:val="-22"/>
        </w:rPr>
        <w:t xml:space="preserve">     </w:t>
      </w:r>
      <w:r>
        <w:rPr>
          <w:spacing w:val="-22"/>
        </w:rPr>
        <w:t>中国信息通信研究院云计算与大数据研究所政企数字化转型部助</w:t>
      </w:r>
      <w:r>
        <w:rPr>
          <w:spacing w:val="-23"/>
        </w:rPr>
        <w:t>理工程师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9" w:line="220" w:lineRule="auto"/>
        <w:ind w:left="34"/>
      </w:pPr>
      <w:r>
        <w:rPr>
          <w:spacing w:val="-24"/>
        </w:rPr>
        <w:t>罗</w:t>
      </w:r>
      <w:r>
        <w:rPr>
          <w:spacing w:val="15"/>
        </w:rPr>
        <w:t xml:space="preserve">  </w:t>
      </w:r>
      <w:r>
        <w:rPr>
          <w:spacing w:val="-24"/>
        </w:rPr>
        <w:t>欧</w:t>
      </w:r>
      <w:r>
        <w:rPr>
          <w:spacing w:val="10"/>
        </w:rPr>
        <w:t xml:space="preserve">    </w:t>
      </w:r>
      <w:r>
        <w:rPr>
          <w:spacing w:val="-24"/>
        </w:rPr>
        <w:t>中国通信标准化协会</w:t>
      </w:r>
      <w:r>
        <w:rPr>
          <w:spacing w:val="-56"/>
        </w:rPr>
        <w:t xml:space="preserve"> </w:t>
      </w:r>
      <w:r>
        <w:rPr>
          <w:spacing w:val="-24"/>
        </w:rPr>
        <w:t>TC608</w:t>
      </w:r>
      <w:r>
        <w:rPr>
          <w:spacing w:val="-48"/>
        </w:rPr>
        <w:t xml:space="preserve"> </w:t>
      </w:r>
      <w:r>
        <w:rPr>
          <w:spacing w:val="-24"/>
        </w:rPr>
        <w:t>业务数字化工作组副</w:t>
      </w:r>
      <w:r>
        <w:rPr>
          <w:spacing w:val="-25"/>
        </w:rPr>
        <w:t>组长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30"/>
      </w:pPr>
      <w:r>
        <w:rPr>
          <w:spacing w:val="-22"/>
        </w:rPr>
        <w:t>胡炜航</w:t>
      </w:r>
      <w:r>
        <w:rPr>
          <w:spacing w:val="11"/>
        </w:rPr>
        <w:t xml:space="preserve">    </w:t>
      </w:r>
      <w:r>
        <w:rPr>
          <w:spacing w:val="-22"/>
        </w:rPr>
        <w:t>中国通信标准化协会</w:t>
      </w:r>
      <w:r>
        <w:rPr>
          <w:spacing w:val="-58"/>
        </w:rPr>
        <w:t xml:space="preserve"> </w:t>
      </w:r>
      <w:r>
        <w:rPr>
          <w:spacing w:val="-22"/>
        </w:rPr>
        <w:t>TC608</w:t>
      </w:r>
      <w:r>
        <w:rPr>
          <w:spacing w:val="-48"/>
        </w:rPr>
        <w:t xml:space="preserve"> </w:t>
      </w:r>
      <w:r>
        <w:rPr>
          <w:spacing w:val="-22"/>
        </w:rPr>
        <w:t>业务数字化工作组组员</w:t>
      </w:r>
    </w:p>
    <w:p>
      <w:pPr>
        <w:spacing w:line="220" w:lineRule="auto"/>
        <w:sectPr>
          <w:headerReference w:type="default" r:id="rId7"/>
          <w:footerReference w:type="default" r:id="rId8"/>
          <w:pgSz w:w="11907" w:h="16160"/>
          <w:pgMar w:top="400" w:right="1786" w:bottom="400" w:left="1786" w:header="0" w:footer="0" w:gutter="0"/>
          <w:pgNumType w:start="2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1" w:line="228" w:lineRule="auto"/>
        <w:ind w:left="3602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前</w:t>
      </w:r>
      <w:r>
        <w:rPr>
          <w:rFonts w:ascii="SimHei" w:eastAsia="SimHei" w:hAnsi="SimHei" w:cs="SimHei"/>
          <w:spacing w:val="18"/>
          <w:sz w:val="31"/>
          <w:szCs w:val="31"/>
        </w:rPr>
        <w:t xml:space="preserve">  </w:t>
      </w:r>
      <w:r>
        <w:rPr>
          <w:rFonts w:ascii="SimHei" w:eastAsia="SimHei" w:hAnsi="SimHei" w:cs="SimHei"/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言</w:t>
      </w:r>
    </w:p>
    <w:p>
      <w:pPr>
        <w:pStyle w:val="BodyText"/>
        <w:spacing w:before="265" w:line="411" w:lineRule="auto"/>
        <w:ind w:left="22" w:right="126" w:firstLine="576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随着数字化时代的迅猛发展，操作系统作为数字经济基石的作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用日益凸显。《数字中国建设整体布局规划》提出，要强化数字中</w:t>
      </w:r>
      <w:r>
        <w:rPr>
          <w:spacing w:val="1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国关键能力。一是构筑自立自强的数字技术创新体系，加强企业主</w:t>
      </w:r>
      <w:r>
        <w:rPr>
          <w:spacing w:val="1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导的产学研深度融合，二是筑牢可信可控的数字安全屏障，完善网</w:t>
      </w:r>
      <w:r>
        <w:rPr>
          <w:spacing w:val="1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络安全法律法规和政策体系。近年来，我国操作系统产业发展进一</w:t>
      </w:r>
      <w:r>
        <w:rPr>
          <w:spacing w:val="18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步成熟，从“可用”到“好用”转变，从关键环节到全</w:t>
      </w:r>
      <w:r>
        <w:rPr>
          <w:spacing w:val="-8"/>
          <w:sz w:val="28"/>
          <w:szCs w:val="28"/>
        </w:rPr>
        <w:t>产业链转变，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多行业应用场景不断拓展。与此同时，也存在影响行业高质量发展</w:t>
      </w:r>
    </w:p>
    <w:p>
      <w:pPr>
        <w:pStyle w:val="BodyText"/>
        <w:spacing w:before="1" w:line="217" w:lineRule="auto"/>
        <w:ind w:left="46"/>
        <w:rPr>
          <w:sz w:val="28"/>
          <w:szCs w:val="28"/>
        </w:rPr>
      </w:pPr>
      <w:r>
        <w:rPr>
          <w:spacing w:val="-2"/>
          <w:sz w:val="28"/>
          <w:szCs w:val="28"/>
        </w:rPr>
        <w:t>的一些风险，需产业各方协同配合解决。</w:t>
      </w:r>
    </w:p>
    <w:p>
      <w:pPr>
        <w:pStyle w:val="BodyText"/>
        <w:spacing w:before="294" w:line="411" w:lineRule="auto"/>
        <w:ind w:left="25" w:right="201" w:firstLine="55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在此背景下，企业数字化发展共建共享平台与中国通信标准化</w:t>
      </w:r>
      <w:r>
        <w:rPr>
          <w:spacing w:val="1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协会云计算标准和开源推进委员会联合相关企业编制形成《中国操</w:t>
      </w:r>
    </w:p>
    <w:p>
      <w:pPr>
        <w:pStyle w:val="BodyText"/>
        <w:spacing w:line="215" w:lineRule="auto"/>
        <w:ind w:left="25"/>
        <w:rPr>
          <w:sz w:val="28"/>
          <w:szCs w:val="28"/>
        </w:rPr>
      </w:pPr>
      <w:r>
        <w:rPr>
          <w:sz w:val="28"/>
          <w:szCs w:val="28"/>
        </w:rPr>
        <w:t>作系统技术产业发展报告（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2023 </w:t>
      </w:r>
      <w:r>
        <w:rPr>
          <w:sz w:val="28"/>
          <w:szCs w:val="28"/>
        </w:rPr>
        <w:t>年）》。</w:t>
      </w:r>
    </w:p>
    <w:p>
      <w:pPr>
        <w:pStyle w:val="BodyText"/>
        <w:spacing w:before="299" w:line="411" w:lineRule="auto"/>
        <w:ind w:left="22" w:right="201" w:firstLine="55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本研究报告以桌面操作系统和服务器操作系统为主线，从技术</w:t>
      </w:r>
      <w:r>
        <w:rPr>
          <w:spacing w:val="1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产业生态三方面多线并行，多维度探讨了我国操作系统产业的发展</w:t>
      </w:r>
      <w:r>
        <w:rPr>
          <w:spacing w:val="18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状况。</w:t>
      </w:r>
      <w:r>
        <w:rPr>
          <w:spacing w:val="-64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同时，报告针对行业发展中的关键问题提出一些建议，结合</w:t>
      </w:r>
    </w:p>
    <w:p>
      <w:pPr>
        <w:pStyle w:val="BodyText"/>
        <w:spacing w:before="1" w:line="215" w:lineRule="auto"/>
        <w:ind w:left="31"/>
        <w:rPr>
          <w:sz w:val="28"/>
          <w:szCs w:val="28"/>
        </w:rPr>
      </w:pPr>
      <w:r>
        <w:rPr>
          <w:spacing w:val="-1"/>
          <w:sz w:val="28"/>
          <w:szCs w:val="28"/>
        </w:rPr>
        <w:t>现有形势展望了我国操作系统产业的发展机遇。</w:t>
      </w:r>
    </w:p>
    <w:p>
      <w:pPr>
        <w:spacing w:line="215" w:lineRule="auto"/>
        <w:rPr>
          <w:sz w:val="28"/>
          <w:szCs w:val="28"/>
        </w:rPr>
        <w:sectPr>
          <w:headerReference w:type="default" r:id="rId9"/>
          <w:footerReference w:type="default" r:id="rId10"/>
          <w:pgSz w:w="11907" w:h="16160"/>
          <w:pgMar w:top="400" w:right="1786" w:bottom="400" w:left="1786" w:header="0" w:footer="0" w:gutter="0"/>
          <w:pgNumType w:start="3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31"/>
          <w:szCs w:val="31"/>
        </w:rPr>
        <w:id w:val="116171359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01" w:line="227" w:lineRule="auto"/>
            <w:ind w:left="4059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spacing w:val="-22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Hei" w:eastAsia="SimHei" w:hAnsi="SimHei" w:cs="SimHei"/>
              <w:spacing w:val="13"/>
              <w:sz w:val="31"/>
              <w:szCs w:val="31"/>
            </w:rPr>
            <w:t xml:space="preserve">  </w:t>
          </w:r>
          <w:r>
            <w:rPr>
              <w:rFonts w:ascii="SimHei" w:eastAsia="SimHei" w:hAnsi="SimHei" w:cs="SimHei"/>
              <w:spacing w:val="-22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BodyText"/>
            <w:tabs>
              <w:tab w:val="right" w:leader="dot" w:pos="8322"/>
            </w:tabs>
            <w:spacing w:before="203" w:line="184" w:lineRule="auto"/>
            <w:ind w:left="36"/>
            <w:rPr>
              <w:rFonts w:ascii="Times New Roman" w:eastAsia="Times New Roman" w:hAnsi="Times New Roman" w:cs="Times New Roman"/>
            </w:rPr>
          </w:pPr>
          <w:hyperlink w:anchor="bookmark1" w:history="1"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</w:t>
            </w:r>
            <w:r>
              <w:rPr>
                <w:spacing w:val="18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行业概况</w:t>
            </w:r>
            <w:r>
              <w:rPr>
                <w:spacing w:val="-78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  <w:w w:val="122"/>
              </w:rPr>
              <w:t>1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2" w:history="1"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)  </w:t>
            </w:r>
            <w:r>
              <w:rPr>
                <w:spacing w:val="-2"/>
              </w:rPr>
              <w:t>操作系统概述</w:t>
            </w:r>
            <w:r>
              <w:rPr>
                <w:spacing w:val="-63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"/>
              </w:rPr>
              <w:t>1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1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3" w:history="1"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)  </w:t>
            </w:r>
            <w:r>
              <w:rPr>
                <w:spacing w:val="-2"/>
              </w:rPr>
              <w:t>全球市场概况</w:t>
            </w:r>
            <w:r>
              <w:rPr>
                <w:spacing w:val="-63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"/>
              </w:rPr>
              <w:t>2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1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4" w:history="1">
            <w:r>
              <w:rPr>
                <w:rFonts w:ascii="Times New Roman" w:eastAsia="Times New Roman" w:hAnsi="Times New Roman" w:cs="Times New Roman"/>
                <w:spacing w:val="-4"/>
              </w:rPr>
              <w:t>(</w:t>
            </w:r>
            <w:r>
              <w:rPr>
                <w:spacing w:val="-4"/>
              </w:rPr>
              <w:t>三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)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 </w:t>
            </w:r>
            <w:r>
              <w:rPr>
                <w:spacing w:val="-4"/>
              </w:rPr>
              <w:t>政策环境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"/>
              </w:rPr>
              <w:t>4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5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四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发展必要性与机遇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"/>
              </w:rPr>
              <w:t>6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84" w:lineRule="auto"/>
            <w:ind w:left="34"/>
            <w:rPr>
              <w:rFonts w:ascii="Times New Roman" w:eastAsia="Times New Roman" w:hAnsi="Times New Roman" w:cs="Times New Roman"/>
            </w:rPr>
          </w:pPr>
          <w:hyperlink w:anchor="bookmark6" w:history="1"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我国操作系统产业技术发展</w:t>
            </w:r>
            <w:r>
              <w:rPr>
                <w:spacing w:val="-75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  <w:w w:val="125"/>
              </w:rPr>
              <w:t>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7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操作系统典型共性技术介绍</w:t>
            </w:r>
            <w:r>
              <w:rPr>
                <w:spacing w:val="-68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"/>
              </w:rPr>
              <w:t>7</w:t>
            </w:r>
          </w:hyperlink>
        </w:p>
        <w:p>
          <w:pPr>
            <w:pStyle w:val="BodyText"/>
            <w:tabs>
              <w:tab w:val="right" w:leader="dot" w:pos="8327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8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操作系统典型核心技术介绍</w:t>
            </w:r>
            <w:r>
              <w:rPr>
                <w:spacing w:val="-68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6"/>
              </w:rPr>
              <w:t>11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9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三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操作系统技术规范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15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10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四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开源助力技术发展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11" w:history="1"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五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)  </w:t>
            </w:r>
            <w:r>
              <w:rPr>
                <w:spacing w:val="-2"/>
              </w:rPr>
              <w:t>潜在问题</w:t>
            </w:r>
            <w:r>
              <w:rPr>
                <w:spacing w:val="-67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18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1" w:line="184" w:lineRule="auto"/>
            <w:ind w:left="38"/>
            <w:rPr>
              <w:rFonts w:ascii="Times New Roman" w:eastAsia="Times New Roman" w:hAnsi="Times New Roman" w:cs="Times New Roman"/>
            </w:rPr>
          </w:pPr>
          <w:hyperlink w:anchor="bookmark12" w:history="1"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我国操作系统产业市场分析</w:t>
            </w:r>
            <w:r>
              <w:rPr>
                <w:spacing w:val="-65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</w:rPr>
              <w:t>23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13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桌面端操作系统市场分析</w:t>
            </w:r>
            <w:r>
              <w:rPr>
                <w:spacing w:val="-69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23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14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服务器操作系统市场分析</w:t>
            </w:r>
            <w:r>
              <w:rPr>
                <w:spacing w:val="-69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27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15" w:history="1"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三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)  </w:t>
            </w:r>
            <w:r>
              <w:rPr>
                <w:spacing w:val="-2"/>
              </w:rPr>
              <w:t>潜在问题</w:t>
            </w:r>
            <w:r>
              <w:rPr>
                <w:spacing w:val="-67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30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1" w:line="184" w:lineRule="auto"/>
            <w:ind w:left="48"/>
            <w:rPr>
              <w:rFonts w:ascii="Times New Roman" w:eastAsia="Times New Roman" w:hAnsi="Times New Roman" w:cs="Times New Roman"/>
            </w:rPr>
          </w:pPr>
          <w:hyperlink w:anchor="bookmark16" w:history="1"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我国操作系统生态模式</w:t>
            </w:r>
            <w:r>
              <w:rPr>
                <w:spacing w:val="-79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</w:rPr>
              <w:t>33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30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17" w:history="1"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一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)  </w:t>
            </w:r>
            <w:r>
              <w:rPr>
                <w:spacing w:val="-2"/>
              </w:rPr>
              <w:t>典型生态系统</w:t>
            </w:r>
            <w:r>
              <w:rPr>
                <w:spacing w:val="-63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33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18" w:history="1"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)  </w:t>
            </w:r>
            <w:r>
              <w:rPr>
                <w:spacing w:val="-2"/>
              </w:rPr>
              <w:t>产业发展方向</w:t>
            </w:r>
            <w:r>
              <w:rPr>
                <w:spacing w:val="-63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35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19" w:history="1">
            <w:r>
              <w:rPr>
                <w:rFonts w:ascii="Times New Roman" w:eastAsia="Times New Roman" w:hAnsi="Times New Roman" w:cs="Times New Roman"/>
                <w:spacing w:val="-2"/>
              </w:rPr>
              <w:t>(</w:t>
            </w:r>
            <w:r>
              <w:rPr>
                <w:spacing w:val="-2"/>
              </w:rPr>
              <w:t>三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)  </w:t>
            </w:r>
            <w:r>
              <w:rPr>
                <w:spacing w:val="-2"/>
              </w:rPr>
              <w:t>潜在发展问题</w:t>
            </w:r>
            <w:r>
              <w:rPr>
                <w:spacing w:val="-63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37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1" w:line="184" w:lineRule="auto"/>
            <w:ind w:left="29"/>
            <w:rPr>
              <w:rFonts w:ascii="Times New Roman" w:eastAsia="Times New Roman" w:hAnsi="Times New Roman" w:cs="Times New Roman"/>
            </w:rPr>
          </w:pPr>
          <w:hyperlink w:anchor="bookmark20" w:history="1"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建议与展望</w:t>
            </w:r>
            <w:r>
              <w:rPr>
                <w:spacing w:val="-77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</w:rPr>
              <w:t>38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29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21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产学结合，增强行业发展内生动力</w:t>
            </w:r>
            <w:r>
              <w:rPr>
                <w:spacing w:val="-65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38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197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22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多措并举，推动生态产业良性互动</w:t>
            </w:r>
            <w:r>
              <w:rPr>
                <w:spacing w:val="-65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39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0" w:line="199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23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三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场景融合，衍生操作系统创新形态</w:t>
            </w:r>
            <w:r>
              <w:rPr>
                <w:spacing w:val="-65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40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212" w:line="211" w:lineRule="auto"/>
            <w:ind w:left="580"/>
            <w:rPr>
              <w:rFonts w:ascii="Times New Roman" w:eastAsia="Times New Roman" w:hAnsi="Times New Roman" w:cs="Times New Roman"/>
            </w:rPr>
          </w:pPr>
          <w:hyperlink w:anchor="bookmark24" w:history="1">
            <w:r>
              <w:rPr>
                <w:rFonts w:ascii="Times New Roman" w:eastAsia="Times New Roman" w:hAnsi="Times New Roman" w:cs="Times New Roman"/>
                <w:spacing w:val="-1"/>
              </w:rPr>
              <w:t>(</w:t>
            </w:r>
            <w:r>
              <w:rPr>
                <w:spacing w:val="-1"/>
              </w:rPr>
              <w:t>四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)  </w:t>
            </w:r>
            <w:r>
              <w:rPr>
                <w:spacing w:val="-1"/>
              </w:rPr>
              <w:t>服务出海，建设国际一流产业质量</w:t>
            </w:r>
            <w:r>
              <w:rPr>
                <w:spacing w:val="-65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40</w:t>
            </w:r>
          </w:hyperlink>
        </w:p>
      </w:sdtContent>
    </w:sdt>
    <w:p>
      <w:pPr>
        <w:spacing w:line="211" w:lineRule="auto"/>
        <w:rPr>
          <w:rFonts w:ascii="Times New Roman" w:eastAsia="Times New Roman" w:hAnsi="Times New Roman" w:cs="Times New Roman"/>
        </w:rPr>
        <w:sectPr>
          <w:headerReference w:type="default" r:id="rId11"/>
          <w:footerReference w:type="default" r:id="rId12"/>
          <w:pgSz w:w="11907" w:h="16160"/>
          <w:pgMar w:top="400" w:right="1786" w:bottom="400" w:left="1786" w:header="0" w:footer="0" w:gutter="0"/>
          <w:pgNumType w:start="4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31"/>
          <w:szCs w:val="31"/>
        </w:rPr>
        <w:id w:val="179400689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01" w:line="227" w:lineRule="auto"/>
            <w:ind w:left="3561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spacing w:val="-22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图</w:t>
          </w:r>
          <w:r>
            <w:rPr>
              <w:rFonts w:ascii="SimHei" w:eastAsia="SimHei" w:hAnsi="SimHei" w:cs="SimHei"/>
              <w:spacing w:val="60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spacing w:val="-22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Hei" w:eastAsia="SimHei" w:hAnsi="SimHei" w:cs="SimHei"/>
              <w:spacing w:val="21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spacing w:val="-22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BodyText"/>
            <w:tabs>
              <w:tab w:val="right" w:leader="dot" w:pos="8312"/>
            </w:tabs>
            <w:spacing w:before="203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25" w:history="1">
            <w:r>
              <w:rPr>
                <w:spacing w:val="-6"/>
              </w:rPr>
              <w:t>图</w:t>
            </w:r>
            <w:r>
              <w:rPr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1  </w:t>
            </w:r>
            <w:r>
              <w:rPr>
                <w:spacing w:val="-6"/>
              </w:rPr>
              <w:t>基础软硬件架构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5"/>
              </w:rPr>
              <w:t>1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26" w:history="1">
            <w:r>
              <w:rPr>
                <w:spacing w:val="-2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  </w:t>
            </w:r>
            <w:r>
              <w:rPr>
                <w:spacing w:val="-2"/>
              </w:rPr>
              <w:t>全球主要操作系统用户数变化情况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5"/>
              </w:rPr>
              <w:t>2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27" w:history="1">
            <w:r>
              <w:rPr>
                <w:spacing w:val="-3"/>
              </w:rPr>
              <w:t>图</w:t>
            </w:r>
            <w:r>
              <w:rPr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3  </w:t>
            </w:r>
            <w:r>
              <w:rPr>
                <w:spacing w:val="-3"/>
              </w:rPr>
              <w:t>主流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PC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3"/>
              </w:rPr>
              <w:t>端操作系统市场规模变化情况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2"/>
              </w:rPr>
              <w:t>3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28" w:history="1">
            <w:r>
              <w:rPr>
                <w:spacing w:val="-1"/>
              </w:rPr>
              <w:t>图</w:t>
            </w:r>
            <w:r>
              <w:rPr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    2019~2022  </w:t>
            </w:r>
            <w:r>
              <w:rPr>
                <w:spacing w:val="-1"/>
              </w:rPr>
              <w:t>年全球服务器操作系统市场</w:t>
            </w:r>
            <w:r>
              <w:rPr>
                <w:spacing w:val="-2"/>
              </w:rPr>
              <w:t>份额占比情况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5"/>
              </w:rPr>
              <w:t>4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29" w:history="1">
            <w:r>
              <w:rPr>
                <w:spacing w:val="-4"/>
              </w:rPr>
              <w:t>图</w:t>
            </w:r>
            <w:r>
              <w:rPr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 </w:t>
            </w:r>
            <w:r>
              <w:rPr>
                <w:spacing w:val="-4"/>
              </w:rPr>
              <w:t>可信桌面操作系统技术规范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7"/>
              </w:rPr>
              <w:t>16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0" w:history="1">
            <w:r>
              <w:rPr>
                <w:spacing w:val="-4"/>
              </w:rPr>
              <w:t>图</w:t>
            </w:r>
            <w:r>
              <w:rPr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 </w:t>
            </w:r>
            <w:r>
              <w:rPr>
                <w:spacing w:val="-4"/>
              </w:rPr>
              <w:t>可信服务器操作系统技术规范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7"/>
              </w:rPr>
              <w:t>16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1" w:history="1">
            <w:r>
              <w:rPr>
                <w:spacing w:val="-2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7  </w:t>
            </w:r>
            <w:r>
              <w:rPr>
                <w:spacing w:val="-2"/>
              </w:rPr>
              <w:t>按代码提交次数排名的活跃贡献者情况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7"/>
              </w:rPr>
              <w:t>20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2" w:history="1">
            <w:r>
              <w:rPr>
                <w:spacing w:val="-2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8  </w:t>
            </w:r>
            <w:r>
              <w:rPr>
                <w:spacing w:val="-2"/>
              </w:rPr>
              <w:t>按代码修改行数排名的活跃贡献者情况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7"/>
              </w:rPr>
              <w:t>20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3" w:history="1">
            <w:r>
              <w:rPr>
                <w:spacing w:val="-2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9    2023 </w:t>
            </w:r>
            <w:r>
              <w:rPr>
                <w:spacing w:val="-2"/>
              </w:rPr>
              <w:t>年桌面操作系统市场份额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7"/>
              </w:rPr>
              <w:t>23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8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4" w:history="1">
            <w:r>
              <w:rPr>
                <w:spacing w:val="-3"/>
              </w:rPr>
              <w:t>图</w:t>
            </w:r>
            <w:r>
              <w:rPr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10  </w:t>
            </w:r>
            <w:r>
              <w:rPr>
                <w:spacing w:val="-3"/>
              </w:rPr>
              <w:t>桌面端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Linux </w:t>
            </w:r>
            <w:r>
              <w:rPr>
                <w:spacing w:val="-3"/>
              </w:rPr>
              <w:t>操作系统近四年市场趋势图</w:t>
            </w:r>
            <w:r>
              <w:rPr>
                <w:spacing w:val="-72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20"/>
              </w:rPr>
              <w:t>24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5" w:history="1">
            <w:r>
              <w:rPr>
                <w:spacing w:val="-5"/>
              </w:rPr>
              <w:t>图</w:t>
            </w:r>
            <w:r>
              <w:rPr>
                <w:spacing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11  </w:t>
            </w:r>
            <w:r>
              <w:rPr>
                <w:spacing w:val="-5"/>
              </w:rPr>
              <w:t>我国服务器操作系统市场情况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2"/>
              </w:rPr>
              <w:t>28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6" w:history="1">
            <w:r>
              <w:rPr>
                <w:spacing w:val="-2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12    2022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2"/>
              </w:rPr>
              <w:t>年商业版服务器操作系统分类市场情况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7"/>
              </w:rPr>
              <w:t>28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7" w:history="1">
            <w:r>
              <w:rPr>
                <w:spacing w:val="-4"/>
              </w:rPr>
              <w:t>图</w:t>
            </w:r>
            <w:r>
              <w:rPr>
                <w:spacing w:val="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13  </w:t>
            </w:r>
            <w:r>
              <w:rPr>
                <w:spacing w:val="-4"/>
              </w:rPr>
              <w:t>社区发行版开源操作系统情况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7"/>
              </w:rPr>
              <w:t>32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215" w:lineRule="auto"/>
            <w:ind w:left="147"/>
            <w:rPr>
              <w:rFonts w:ascii="Times New Roman" w:eastAsia="Times New Roman" w:hAnsi="Times New Roman" w:cs="Times New Roman"/>
            </w:rPr>
          </w:pPr>
          <w:hyperlink w:anchor="bookmark38" w:history="1">
            <w:r>
              <w:rPr>
                <w:spacing w:val="-7"/>
              </w:rPr>
              <w:t>图</w:t>
            </w:r>
            <w:r>
              <w:rPr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 </w:t>
            </w:r>
            <w:r>
              <w:rPr>
                <w:spacing w:val="-7"/>
              </w:rPr>
              <w:t>围绕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6.X</w:t>
            </w:r>
            <w:r>
              <w:rPr>
                <w:rFonts w:ascii="Times New Roman" w:eastAsia="Times New Roman" w:hAnsi="Times New Roman" w:cs="Times New Roman"/>
                <w:spacing w:val="43"/>
              </w:rPr>
              <w:t xml:space="preserve"> </w:t>
            </w:r>
            <w:r>
              <w:rPr>
                <w:spacing w:val="-7"/>
              </w:rPr>
              <w:t>内核的操作系统发展计划路线图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1"/>
              </w:rPr>
              <w:t>36</w:t>
            </w:r>
          </w:hyperlink>
        </w:p>
      </w:sdtContent>
    </w:sdt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31"/>
          <w:szCs w:val="31"/>
        </w:rPr>
        <w:id w:val="201234427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01" w:line="227" w:lineRule="auto"/>
            <w:ind w:left="3768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spacing w:val="-18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表</w:t>
          </w:r>
          <w:r>
            <w:rPr>
              <w:rFonts w:ascii="SimHei" w:eastAsia="SimHei" w:hAnsi="SimHei" w:cs="SimHei"/>
              <w:spacing w:val="59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spacing w:val="-18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Hei" w:eastAsia="SimHei" w:hAnsi="SimHei" w:cs="SimHei"/>
              <w:spacing w:val="23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spacing w:val="-18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BodyText"/>
            <w:tabs>
              <w:tab w:val="right" w:leader="dot" w:pos="8312"/>
            </w:tabs>
            <w:spacing w:before="203" w:line="184" w:lineRule="auto"/>
            <w:ind w:left="124"/>
            <w:rPr>
              <w:rFonts w:ascii="Times New Roman" w:eastAsia="Times New Roman" w:hAnsi="Times New Roman" w:cs="Times New Roman"/>
            </w:rPr>
          </w:pPr>
          <w:hyperlink w:anchor="bookmark39" w:history="1">
            <w:r>
              <w:rPr>
                <w:spacing w:val="-7"/>
              </w:rPr>
              <w:t>表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 </w:t>
            </w:r>
            <w:r>
              <w:rPr>
                <w:spacing w:val="-7"/>
              </w:rPr>
              <w:t>国家层面相关政策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8"/>
              </w:rPr>
              <w:t>5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184" w:lineRule="auto"/>
            <w:ind w:left="117"/>
            <w:rPr>
              <w:rFonts w:ascii="Times New Roman" w:eastAsia="Times New Roman" w:hAnsi="Times New Roman" w:cs="Times New Roman"/>
            </w:rPr>
          </w:pPr>
          <w:hyperlink w:anchor="bookmark40" w:history="1">
            <w:r>
              <w:rPr>
                <w:spacing w:val="-2"/>
              </w:rPr>
              <w:t>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  </w:t>
            </w:r>
            <w:r>
              <w:rPr>
                <w:spacing w:val="-2"/>
              </w:rPr>
              <w:t>各地政府相关政策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5"/>
              </w:rPr>
              <w:t>6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229" w:line="215" w:lineRule="auto"/>
            <w:ind w:left="117"/>
            <w:rPr>
              <w:rFonts w:ascii="Times New Roman" w:eastAsia="Times New Roman" w:hAnsi="Times New Roman" w:cs="Times New Roman"/>
            </w:rPr>
          </w:pPr>
          <w:hyperlink w:anchor="bookmark41" w:history="1">
            <w:r>
              <w:rPr>
                <w:spacing w:val="-1"/>
              </w:rPr>
              <w:t>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  </w:t>
            </w:r>
            <w:r>
              <w:rPr>
                <w:spacing w:val="-1"/>
              </w:rPr>
              <w:t>开源社区与厂商协作模式一览表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7"/>
              </w:rPr>
              <w:t>18</w:t>
            </w:r>
          </w:hyperlink>
        </w:p>
      </w:sdtContent>
    </w:sdt>
    <w:p>
      <w:pPr>
        <w:spacing w:line="215" w:lineRule="auto"/>
        <w:rPr>
          <w:rFonts w:ascii="Times New Roman" w:eastAsia="Times New Roman" w:hAnsi="Times New Roman" w:cs="Times New Roman"/>
        </w:rPr>
        <w:sectPr>
          <w:headerReference w:type="default" r:id="rId13"/>
          <w:footerReference w:type="default" r:id="rId14"/>
          <w:pgSz w:w="11907" w:h="16160"/>
          <w:pgMar w:top="400" w:right="1786" w:bottom="400" w:left="1786" w:header="0" w:footer="0" w:gutter="0"/>
          <w:pgNumType w:start="5"/>
          <w:cols w:space="708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01" w:line="226" w:lineRule="auto"/>
        <w:ind w:left="66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一、</w:t>
      </w:r>
      <w:r>
        <w:rPr>
          <w:rFonts w:ascii="SimHei" w:eastAsia="SimHei" w:hAnsi="SimHei" w:cs="SimHei"/>
          <w:spacing w:val="7"/>
          <w:sz w:val="31"/>
          <w:szCs w:val="31"/>
        </w:rPr>
        <w:t>行业概况</w:t>
      </w:r>
    </w:p>
    <w:p>
      <w:pPr>
        <w:spacing w:before="304" w:line="220" w:lineRule="auto"/>
        <w:ind w:left="729"/>
        <w:outlineLvl w:val="1"/>
        <w:rPr>
          <w:rFonts w:ascii="KaiTi" w:eastAsia="KaiTi" w:hAnsi="KaiTi" w:cs="KaiTi"/>
          <w:sz w:val="31"/>
          <w:szCs w:val="31"/>
        </w:rPr>
      </w:pPr>
      <w:bookmarkStart w:id="0" w:name="bookmark1"/>
      <w:bookmarkEnd w:id="0"/>
      <w:bookmarkStart w:id="1" w:name="bookmark2"/>
      <w:bookmarkEnd w:id="1"/>
      <w:r>
        <w:rPr>
          <w:rFonts w:ascii="KaiTi" w:eastAsia="KaiTi" w:hAnsi="KaiTi" w:cs="KaiTi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(一)操作系统概述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9" w:right="114" w:firstLine="565"/>
        <w:jc w:val="both"/>
        <w:rPr>
          <w:sz w:val="28"/>
          <w:szCs w:val="28"/>
        </w:r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操作系统是一个基础软件，其作用在于提供简明的交互界面与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开发接口，降低底层硬件复杂度对用户的影响。</w:t>
      </w:r>
      <w:r>
        <w:rPr>
          <w:sz w:val="28"/>
          <w:szCs w:val="28"/>
        </w:rPr>
        <w:t>一</w:t>
      </w:r>
      <w:r>
        <w:rPr>
          <w:spacing w:val="-1"/>
          <w:sz w:val="28"/>
          <w:szCs w:val="28"/>
        </w:rPr>
        <w:t>个完整的操作系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统主要由用户界面（外壳）、系统调用、进程管理</w:t>
      </w:r>
      <w:r>
        <w:rPr>
          <w:spacing w:val="-1"/>
          <w:sz w:val="28"/>
          <w:szCs w:val="28"/>
        </w:rPr>
        <w:t>、存储管理、设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备与网络管理、文件管理（后五者统称内核）六大</w:t>
      </w:r>
      <w:r>
        <w:rPr>
          <w:spacing w:val="-1"/>
          <w:sz w:val="28"/>
          <w:szCs w:val="28"/>
        </w:rPr>
        <w:t>模块构成。作为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底层硬件与应用程序的控制器，提供应用编程接口</w:t>
      </w:r>
      <w:r>
        <w:rPr>
          <w:spacing w:val="-1"/>
          <w:sz w:val="28"/>
          <w:szCs w:val="28"/>
        </w:rPr>
        <w:t>，通过调度算法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进行多用户及多任务资源分配，协调并分配硬件资</w:t>
      </w:r>
      <w:r>
        <w:rPr>
          <w:spacing w:val="-1"/>
          <w:sz w:val="28"/>
          <w:szCs w:val="28"/>
        </w:rPr>
        <w:t>源，同时管理文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件、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I/O </w:t>
      </w:r>
      <w:r>
        <w:rPr>
          <w:spacing w:val="-3"/>
          <w:sz w:val="28"/>
          <w:szCs w:val="28"/>
        </w:rPr>
        <w:t>设备及网络等。依据其特性、优化目标和运行环境的不同，</w:t>
      </w:r>
      <w:r>
        <w:rPr>
          <w:spacing w:val="12"/>
          <w:sz w:val="28"/>
          <w:szCs w:val="28"/>
        </w:rPr>
        <w:t xml:space="preserve"> </w:t>
      </w:r>
      <w:r>
        <w:rPr>
          <w:spacing w:val="-20"/>
          <w:sz w:val="28"/>
          <w:szCs w:val="28"/>
        </w:rPr>
        <w:t>主流操作系统在传统意义上可分为计算机（</w:t>
      </w:r>
      <w:r>
        <w:rPr>
          <w:rFonts w:ascii="Times New Roman" w:eastAsia="Times New Roman" w:hAnsi="Times New Roman" w:cs="Times New Roman"/>
          <w:spacing w:val="-20"/>
          <w:sz w:val="28"/>
          <w:szCs w:val="28"/>
        </w:rPr>
        <w:t>PC</w:t>
      </w:r>
      <w:r>
        <w:rPr>
          <w:rFonts w:ascii="Times New Roman" w:eastAsia="Times New Roman" w:hAnsi="Times New Roman" w:cs="Times New Roman"/>
          <w:spacing w:val="27"/>
          <w:w w:val="101"/>
          <w:sz w:val="28"/>
          <w:szCs w:val="28"/>
        </w:rPr>
        <w:t xml:space="preserve"> </w:t>
      </w:r>
      <w:r>
        <w:rPr>
          <w:spacing w:val="-20"/>
          <w:sz w:val="28"/>
          <w:szCs w:val="28"/>
        </w:rPr>
        <w:t>端、工作站、服务器）、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移动端和嵌入式。此外，随着新兴技术的发展与应</w:t>
      </w:r>
      <w:r>
        <w:rPr>
          <w:spacing w:val="-1"/>
          <w:sz w:val="28"/>
          <w:szCs w:val="28"/>
        </w:rPr>
        <w:t>用，也衍生出了</w:t>
      </w:r>
    </w:p>
    <w:p>
      <w:pPr>
        <w:pStyle w:val="BodyText"/>
        <w:spacing w:line="215" w:lineRule="auto"/>
        <w:ind w:left="22"/>
        <w:rPr>
          <w:rFonts w:ascii="SimHei" w:eastAsia="SimHei" w:hAnsi="SimHei" w:cs="SimHei"/>
          <w:sz w:val="28"/>
          <w:szCs w:val="28"/>
        </w:rPr>
      </w:pPr>
      <w:bookmarkStart w:id="2" w:name="bookmark25"/>
      <w:bookmarkEnd w:id="2"/>
      <w:r>
        <w:rPr>
          <w:spacing w:val="-1"/>
          <w:sz w:val="28"/>
          <w:szCs w:val="28"/>
        </w:rPr>
        <w:t>诸如云操作系统与物联网操作系统等新形态</w:t>
      </w:r>
      <w:r>
        <w:rPr>
          <w:rFonts w:ascii="SimHei" w:eastAsia="SimHei" w:hAnsi="SimHei" w:cs="SimHei"/>
          <w:spacing w:val="-1"/>
          <w:sz w:val="28"/>
          <w:szCs w:val="28"/>
        </w:rPr>
        <w:t>。</w:t>
      </w:r>
    </w:p>
    <w:p>
      <w:pPr>
        <w:spacing w:line="164" w:lineRule="exact"/>
        <w:sectPr>
          <w:headerReference w:type="default" r:id="rId15"/>
          <w:footerReference w:type="default" r:id="rId16"/>
          <w:pgSz w:w="11907" w:h="16160"/>
          <w:pgMar w:top="400" w:right="1786" w:bottom="1244" w:left="1786" w:header="0" w:footer="1058" w:gutter="0"/>
          <w:pgNumType w:start="6"/>
          <w:cols w:space="708"/>
        </w:sectPr>
      </w:pPr>
    </w:p>
    <w:tbl>
      <w:tblPr>
        <w:tblStyle w:val="TableNormal0"/>
        <w:tblW w:w="6180" w:type="dxa"/>
        <w:tblInd w:w="870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blBorders>
        <w:tblLayout w:type="fixed"/>
      </w:tblPr>
      <w:tblGrid>
        <w:gridCol w:w="6180"/>
      </w:tblGrid>
      <w:tr>
        <w:tblPrEx>
          <w:tblW w:w="6180" w:type="dxa"/>
          <w:tblInd w:w="870" w:type="dxa"/>
          <w:tblBorders>
            <w:top w:val="single" w:sz="4" w:space="0" w:color="D9D9D9"/>
            <w:left w:val="single" w:sz="4" w:space="0" w:color="D9D9D9"/>
            <w:bottom w:val="single" w:sz="4" w:space="0" w:color="D9D9D9"/>
            <w:right w:val="single" w:sz="4" w:space="0" w:color="D9D9D9"/>
          </w:tblBorders>
          <w:tblLayout w:type="fixed"/>
        </w:tblPrEx>
        <w:trPr>
          <w:trHeight w:val="4257"/>
        </w:trPr>
        <w:tc>
          <w:tcPr>
            <w:tcW w:w="6180" w:type="dxa"/>
            <w:vAlign w:val="top"/>
          </w:tcPr>
          <w:p>
            <w:pPr>
              <w:spacing w:before="5" w:line="4242" w:lineRule="exact"/>
              <w:ind w:firstLine="184"/>
            </w:pPr>
            <w:r>
              <w:rPr>
                <w:position w:val="-84"/>
              </w:rPr>
              <w:drawing>
                <wp:inline distT="0" distB="0" distL="0" distR="0">
                  <wp:extent cx="3798163" cy="269367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8163" cy="2693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103" w:line="223" w:lineRule="auto"/>
        <w:ind w:left="6254"/>
        <w:rPr>
          <w:sz w:val="20"/>
          <w:szCs w:val="20"/>
        </w:rPr>
      </w:pPr>
      <w:r>
        <w:rPr>
          <w:spacing w:val="8"/>
          <w:sz w:val="20"/>
          <w:szCs w:val="20"/>
        </w:rPr>
        <w:t>来源：公开资料整理</w:t>
      </w:r>
    </w:p>
    <w:p>
      <w:pPr>
        <w:pStyle w:val="BodyText"/>
        <w:spacing w:before="132" w:line="217" w:lineRule="auto"/>
        <w:ind w:left="3207"/>
      </w:pPr>
      <w:r>
        <w:rPr>
          <w:spacing w:val="-6"/>
        </w:rPr>
        <w:t>图</w:t>
      </w:r>
      <w:r>
        <w:rPr>
          <w:spacing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1  </w:t>
      </w:r>
      <w:r>
        <w:rPr>
          <w:spacing w:val="-6"/>
        </w:rPr>
        <w:t>基础软硬件架构</w:t>
      </w:r>
    </w:p>
    <w:p>
      <w:pPr>
        <w:spacing w:line="217" w:lineRule="auto"/>
        <w:sectPr>
          <w:headerReference w:type="default" r:id="rId18"/>
          <w:footerReference w:type="default" r:id="rId19"/>
          <w:type w:val="nextPage"/>
          <w:pgSz w:w="11907" w:h="16160"/>
          <w:pgMar w:top="400" w:right="1786" w:bottom="1244" w:left="1786" w:header="0" w:footer="1058" w:gutter="0"/>
          <w:pgNumType w:start="7"/>
          <w:cols w:space="708"/>
          <w:titlePg w:val="0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1" w:line="223" w:lineRule="auto"/>
        <w:ind w:left="756"/>
        <w:outlineLvl w:val="1"/>
        <w:rPr>
          <w:rFonts w:ascii="KaiTi" w:eastAsia="KaiTi" w:hAnsi="KaiTi" w:cs="KaiTi"/>
          <w:sz w:val="31"/>
          <w:szCs w:val="31"/>
        </w:rPr>
      </w:pPr>
      <w:bookmarkStart w:id="3" w:name="bookmark3"/>
      <w:bookmarkEnd w:id="3"/>
      <w:r>
        <w:rPr>
          <w:rFonts w:ascii="KaiTi" w:eastAsia="KaiTi" w:hAnsi="KaiTi" w:cs="KaiTi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(二)全球市场概况</w:t>
      </w:r>
    </w:p>
    <w:p>
      <w:pPr>
        <w:pStyle w:val="BodyText"/>
        <w:spacing w:before="331" w:line="411" w:lineRule="auto"/>
        <w:ind w:left="43" w:right="228" w:firstLine="617"/>
        <w:rPr>
          <w:sz w:val="28"/>
          <w:szCs w:val="28"/>
        </w:rPr>
      </w:pPr>
      <w:r>
        <w:rPr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目前国际主要类型操作系统市场规模增速平稳，整体呈现寡头</w:t>
      </w:r>
      <w:r>
        <w:rPr>
          <w:spacing w:val="18"/>
          <w:sz w:val="28"/>
          <w:szCs w:val="28"/>
        </w:rPr>
        <w:t xml:space="preserve"> </w:t>
      </w: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垄断的态势。</w:t>
      </w:r>
      <w:r>
        <w:rPr>
          <w:spacing w:val="-2"/>
          <w:sz w:val="28"/>
          <w:szCs w:val="28"/>
        </w:rPr>
        <w:t>数据显示，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2022 </w:t>
      </w:r>
      <w:r>
        <w:rPr>
          <w:spacing w:val="-2"/>
          <w:sz w:val="28"/>
          <w:szCs w:val="28"/>
        </w:rPr>
        <w:t>年使用不同</w:t>
      </w:r>
      <w:r>
        <w:rPr>
          <w:spacing w:val="-3"/>
          <w:sz w:val="28"/>
          <w:szCs w:val="28"/>
        </w:rPr>
        <w:t>操作系统的全球用户数已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超过</w:t>
      </w:r>
      <w:r>
        <w:rPr>
          <w:spacing w:val="-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50</w:t>
      </w:r>
      <w:r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亿，增速为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6.82%</w:t>
      </w:r>
      <w:r>
        <w:rPr>
          <w:spacing w:val="-2"/>
          <w:sz w:val="28"/>
          <w:szCs w:val="28"/>
        </w:rPr>
        <w:t>，较</w:t>
      </w:r>
      <w:r>
        <w:rPr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2021 </w:t>
      </w:r>
      <w:r>
        <w:rPr>
          <w:spacing w:val="-2"/>
          <w:sz w:val="28"/>
          <w:szCs w:val="28"/>
        </w:rPr>
        <w:t>年同比提升约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0.79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个百分点。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其中，原谷歌的</w:t>
      </w:r>
      <w:r>
        <w:rPr>
          <w:spacing w:val="-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Android</w:t>
      </w:r>
      <w:r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和微软的</w:t>
      </w:r>
      <w:r>
        <w:rPr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Windows</w:t>
      </w:r>
      <w:r>
        <w:rPr>
          <w:spacing w:val="-2"/>
          <w:sz w:val="28"/>
          <w:szCs w:val="28"/>
        </w:rPr>
        <w:t>仍为行业龙头，</w:t>
      </w:r>
      <w:r>
        <w:rPr>
          <w:spacing w:val="-3"/>
          <w:sz w:val="28"/>
          <w:szCs w:val="28"/>
        </w:rPr>
        <w:t>在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年分别拥有约</w:t>
      </w:r>
      <w:r>
        <w:rPr>
          <w:spacing w:val="-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亿和</w:t>
      </w:r>
      <w:r>
        <w:rPr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16 </w:t>
      </w:r>
      <w:r>
        <w:rPr>
          <w:spacing w:val="-2"/>
          <w:sz w:val="28"/>
          <w:szCs w:val="28"/>
        </w:rPr>
        <w:t>亿用户，市场规模的变化趋势反映了最近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十年内用户向移动操作系统（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Android </w:t>
      </w:r>
      <w:r>
        <w:rPr>
          <w:spacing w:val="-4"/>
          <w:sz w:val="28"/>
          <w:szCs w:val="28"/>
        </w:rPr>
        <w:t>和</w:t>
      </w:r>
      <w:r>
        <w:rPr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iOS</w:t>
      </w:r>
      <w:r>
        <w:rPr>
          <w:spacing w:val="-4"/>
          <w:sz w:val="28"/>
          <w:szCs w:val="28"/>
        </w:rPr>
        <w:t>）的转移，这与全球智</w:t>
      </w:r>
      <w:r>
        <w:rPr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能移动终端渗透率的增加以及日常任务中传统</w:t>
      </w:r>
      <w:r>
        <w:rPr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PC</w:t>
      </w:r>
      <w:r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端使用的减少相</w:t>
      </w:r>
    </w:p>
    <w:p>
      <w:pPr>
        <w:pStyle w:val="BodyText"/>
        <w:spacing w:line="218" w:lineRule="auto"/>
        <w:ind w:left="66"/>
        <w:rPr>
          <w:sz w:val="28"/>
          <w:szCs w:val="28"/>
        </w:rPr>
      </w:pPr>
      <w:r>
        <w:rPr>
          <w:spacing w:val="-9"/>
          <w:sz w:val="28"/>
          <w:szCs w:val="28"/>
        </w:rPr>
        <w:t>一致。</w:t>
      </w:r>
    </w:p>
    <w:p>
      <w:pPr>
        <w:spacing w:before="150" w:line="4276" w:lineRule="exact"/>
      </w:pPr>
      <w:r>
        <w:rPr>
          <w:position w:val="-85"/>
        </w:rPr>
        <w:drawing>
          <wp:inline distT="0" distB="0" distL="0" distR="0">
            <wp:extent cx="5326379" cy="271525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26379" cy="2715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3" w:line="374" w:lineRule="exact"/>
        <w:ind w:left="62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5"/>
          <w:position w:val="13"/>
          <w:sz w:val="20"/>
          <w:szCs w:val="20"/>
        </w:rPr>
        <w:t>来源：</w:t>
      </w:r>
      <w:r>
        <w:rPr>
          <w:rFonts w:ascii="Times New Roman" w:eastAsia="Times New Roman" w:hAnsi="Times New Roman" w:cs="Times New Roman"/>
          <w:position w:val="13"/>
          <w:sz w:val="20"/>
          <w:szCs w:val="20"/>
        </w:rPr>
        <w:t>Statista</w:t>
      </w:r>
      <w:r>
        <w:rPr>
          <w:rFonts w:ascii="Times New Roman" w:eastAsia="Times New Roman" w:hAnsi="Times New Roman" w:cs="Times New Roman"/>
          <w:spacing w:val="-15"/>
          <w:position w:val="13"/>
          <w:sz w:val="20"/>
          <w:szCs w:val="20"/>
        </w:rPr>
        <w:t xml:space="preserve"> </w:t>
      </w:r>
      <w:r>
        <w:rPr>
          <w:spacing w:val="5"/>
          <w:position w:val="13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spacing w:val="5"/>
          <w:position w:val="13"/>
          <w:sz w:val="20"/>
          <w:szCs w:val="20"/>
        </w:rPr>
        <w:t>2023</w:t>
      </w:r>
    </w:p>
    <w:p>
      <w:pPr>
        <w:pStyle w:val="BodyText"/>
        <w:spacing w:before="2" w:line="214" w:lineRule="auto"/>
        <w:ind w:left="2273"/>
      </w:pPr>
      <w:r>
        <w:rPr>
          <w:spacing w:val="-2"/>
        </w:rPr>
        <w:t>图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  </w:t>
      </w:r>
      <w:r>
        <w:rPr>
          <w:spacing w:val="-2"/>
        </w:rPr>
        <w:t>全球主要操作系统用户数变化情况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91" w:line="216" w:lineRule="auto"/>
        <w:ind w:left="618"/>
        <w:rPr>
          <w:sz w:val="28"/>
          <w:szCs w:val="28"/>
        </w:rPr>
        <w:sectPr>
          <w:headerReference w:type="default" r:id="rId21"/>
          <w:footerReference w:type="default" r:id="rId22"/>
          <w:pgSz w:w="11907" w:h="16160"/>
          <w:pgMar w:top="400" w:right="1759" w:bottom="1253" w:left="1759" w:header="0" w:footer="1091" w:gutter="0"/>
          <w:pgNumType w:start="8"/>
          <w:cols w:space="708"/>
        </w:sectPr>
      </w:pPr>
      <w:bookmarkStart w:id="4" w:name="bookmark26"/>
      <w:bookmarkEnd w:id="4"/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1. PC 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端（包括台式机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/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平板电脑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/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控制台）</w:t>
      </w:r>
    </w:p>
    <w:p>
      <w:pPr>
        <w:pStyle w:val="BodyText"/>
        <w:spacing w:before="296" w:line="624" w:lineRule="exact"/>
        <w:ind w:left="60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26"/>
          <w:sz w:val="28"/>
          <w:szCs w:val="28"/>
        </w:rPr>
        <w:t>PC</w:t>
      </w:r>
      <w:r>
        <w:rPr>
          <w:rFonts w:ascii="Times New Roman" w:eastAsia="Times New Roman" w:hAnsi="Times New Roman" w:cs="Times New Roman"/>
          <w:b/>
          <w:bCs/>
          <w:spacing w:val="23"/>
          <w:position w:val="26"/>
          <w:sz w:val="28"/>
          <w:szCs w:val="28"/>
        </w:rPr>
        <w:t xml:space="preserve"> </w:t>
      </w:r>
      <w:r>
        <w:rPr>
          <w:spacing w:val="-2"/>
          <w:position w:val="2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端方面，操作系统通常分为</w:t>
      </w:r>
      <w:r>
        <w:rPr>
          <w:spacing w:val="-63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26"/>
          <w:sz w:val="28"/>
          <w:szCs w:val="28"/>
        </w:rPr>
        <w:t>Windows</w:t>
      </w:r>
      <w:r>
        <w:rPr>
          <w:rFonts w:ascii="Times New Roman" w:eastAsia="Times New Roman" w:hAnsi="Times New Roman" w:cs="Times New Roman"/>
          <w:b/>
          <w:bCs/>
          <w:spacing w:val="-38"/>
          <w:position w:val="26"/>
          <w:sz w:val="28"/>
          <w:szCs w:val="28"/>
        </w:rPr>
        <w:t xml:space="preserve"> </w:t>
      </w:r>
      <w:r>
        <w:rPr>
          <w:spacing w:val="-2"/>
          <w:position w:val="2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pacing w:val="-2"/>
          <w:position w:val="26"/>
          <w:sz w:val="28"/>
          <w:szCs w:val="28"/>
        </w:rPr>
        <w:t>MacOS</w:t>
      </w:r>
      <w:r>
        <w:rPr>
          <w:rFonts w:ascii="Times New Roman" w:eastAsia="Times New Roman" w:hAnsi="Times New Roman" w:cs="Times New Roman"/>
          <w:b/>
          <w:bCs/>
          <w:spacing w:val="-36"/>
          <w:position w:val="26"/>
          <w:sz w:val="28"/>
          <w:szCs w:val="28"/>
        </w:rPr>
        <w:t xml:space="preserve"> </w:t>
      </w:r>
      <w:r>
        <w:rPr>
          <w:spacing w:val="-2"/>
          <w:position w:val="2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pacing w:val="-2"/>
          <w:position w:val="26"/>
          <w:sz w:val="28"/>
          <w:szCs w:val="28"/>
        </w:rPr>
        <w:t>Linux</w:t>
      </w:r>
      <w:r>
        <w:rPr>
          <w:rFonts w:ascii="Times New Roman" w:eastAsia="Times New Roman" w:hAnsi="Times New Roman" w:cs="Times New Roman"/>
          <w:b/>
          <w:bCs/>
          <w:spacing w:val="25"/>
          <w:position w:val="26"/>
          <w:sz w:val="28"/>
          <w:szCs w:val="28"/>
        </w:rPr>
        <w:t xml:space="preserve"> </w:t>
      </w:r>
      <w:r>
        <w:rPr>
          <w:spacing w:val="-2"/>
          <w:position w:val="26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等</w:t>
      </w:r>
    </w:p>
    <w:p>
      <w:pPr>
        <w:pStyle w:val="BodyText"/>
        <w:spacing w:before="1" w:line="215" w:lineRule="auto"/>
        <w:ind w:left="52"/>
        <w:rPr>
          <w:sz w:val="28"/>
          <w:szCs w:val="28"/>
        </w:rPr>
      </w:pPr>
      <w:r>
        <w:rPr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操作系统。</w:t>
      </w:r>
      <w:r>
        <w:rPr>
          <w:spacing w:val="-2"/>
          <w:sz w:val="28"/>
          <w:szCs w:val="28"/>
        </w:rPr>
        <w:t>从全球市场看，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Windows</w:t>
      </w:r>
      <w:r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凭借其深厚的市场基础和传统</w:t>
      </w:r>
    </w:p>
    <w:p>
      <w:pPr>
        <w:spacing w:line="215" w:lineRule="auto"/>
        <w:rPr>
          <w:sz w:val="28"/>
          <w:szCs w:val="28"/>
        </w:rPr>
        <w:sectPr>
          <w:headerReference w:type="default" r:id="rId23"/>
          <w:footerReference w:type="default" r:id="rId24"/>
          <w:type w:val="nextPage"/>
          <w:pgSz w:w="11907" w:h="16160"/>
          <w:pgMar w:top="400" w:right="1759" w:bottom="1253" w:left="1759" w:header="0" w:footer="1091" w:gutter="0"/>
          <w:pgNumType w:start="9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w:pict>
          <v:shape id="_x0000_s1025" style="width:2in;height:0;margin-top:693.4pt;margin-left:89.85pt;mso-position-horizontal-relative:page;mso-position-vertical-relative:page;position:absolute;z-index:251658240" coordorigin="0,0" coordsize="2880,0" o:allowincell="f" path="m,l2880,e" filled="f" strokecolor="black">
            <v:stroke joinstyle="bevel" endcap="square"/>
          </v:shape>
        </w:pic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47" w:right="228" w:hanging="6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Wintel</w:t>
      </w:r>
      <w:r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软硬件生态，仍居于榜首，而</w:t>
      </w:r>
      <w:r>
        <w:rPr>
          <w:spacing w:val="-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MacOS</w:t>
      </w:r>
      <w:r>
        <w:rPr>
          <w:spacing w:val="-7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Li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nux </w:t>
      </w:r>
      <w:r>
        <w:rPr>
          <w:spacing w:val="-8"/>
          <w:sz w:val="28"/>
          <w:szCs w:val="28"/>
        </w:rPr>
        <w:t>及其他系统（如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ChromeOS</w:t>
      </w:r>
      <w:r>
        <w:rPr>
          <w:spacing w:val="-5"/>
          <w:sz w:val="28"/>
          <w:szCs w:val="28"/>
        </w:rPr>
        <w:t>）则以各自独特的特点和优势，在市场上构成了强劲的竞</w:t>
      </w:r>
      <w:r>
        <w:rPr>
          <w:spacing w:val="1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争阵营。截至</w:t>
      </w:r>
      <w:r>
        <w:rPr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2023 </w:t>
      </w:r>
      <w:r>
        <w:rPr>
          <w:spacing w:val="-3"/>
          <w:sz w:val="28"/>
          <w:szCs w:val="28"/>
        </w:rPr>
        <w:t>年</w:t>
      </w:r>
      <w:r>
        <w:rPr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26"/>
          <w:w w:val="10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月底，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Windows  </w:t>
      </w:r>
      <w:r>
        <w:rPr>
          <w:spacing w:val="-3"/>
          <w:sz w:val="28"/>
          <w:szCs w:val="28"/>
        </w:rPr>
        <w:t>占据全球</w:t>
      </w:r>
      <w:r>
        <w:rPr>
          <w:spacing w:val="-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64.27%</w:t>
      </w:r>
      <w:r>
        <w:rPr>
          <w:spacing w:val="-3"/>
          <w:sz w:val="28"/>
          <w:szCs w:val="28"/>
        </w:rPr>
        <w:t>的市场份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额，但同比下降</w:t>
      </w:r>
      <w:r>
        <w:rPr>
          <w:spacing w:val="-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10.70%</w:t>
      </w:r>
      <w:r>
        <w:rPr>
          <w:spacing w:val="-2"/>
          <w:sz w:val="28"/>
          <w:szCs w:val="28"/>
        </w:rPr>
        <w:t>。与之相反，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MacOS</w:t>
      </w:r>
      <w:r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凭借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20.08%</w:t>
      </w:r>
      <w:r>
        <w:rPr>
          <w:spacing w:val="-2"/>
          <w:sz w:val="28"/>
          <w:szCs w:val="28"/>
        </w:rPr>
        <w:t>的市场份</w:t>
      </w:r>
    </w:p>
    <w:p>
      <w:pPr>
        <w:pStyle w:val="BodyText"/>
        <w:spacing w:before="1" w:line="217" w:lineRule="auto"/>
        <w:ind w:left="55"/>
        <w:rPr>
          <w:sz w:val="28"/>
          <w:szCs w:val="28"/>
        </w:rPr>
      </w:pPr>
      <w:r>
        <w:rPr>
          <w:spacing w:val="-2"/>
          <w:sz w:val="28"/>
          <w:szCs w:val="28"/>
        </w:rPr>
        <w:t>额排名第二，同比增长</w:t>
      </w:r>
      <w:r>
        <w:rPr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45.40%</w:t>
      </w:r>
      <w:r>
        <w:rPr>
          <w:spacing w:val="-2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ChromeOS</w:t>
      </w:r>
      <w:r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与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Linux</w:t>
      </w:r>
      <w:r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市场份额均为</w:t>
      </w:r>
    </w:p>
    <w:p>
      <w:pPr>
        <w:pStyle w:val="BodyText"/>
        <w:spacing w:before="293" w:line="215" w:lineRule="auto"/>
        <w:ind w:left="4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3%</w:t>
      </w:r>
      <w:r>
        <w:rPr>
          <w:spacing w:val="-8"/>
          <w:sz w:val="28"/>
          <w:szCs w:val="28"/>
        </w:rPr>
        <w:t>左右，虽然占比较小，但依靠用户对稳定性和安全性的高度重视，</w:t>
      </w:r>
    </w:p>
    <w:p>
      <w:pPr>
        <w:pStyle w:val="BodyText"/>
        <w:spacing w:before="297" w:line="215" w:lineRule="auto"/>
        <w:ind w:left="87"/>
        <w:rPr>
          <w:sz w:val="28"/>
          <w:szCs w:val="28"/>
        </w:rPr>
      </w:pPr>
      <w:hyperlink w:anchor="bookmark42" w:history="1">
        <w:r>
          <w:rPr>
            <w:spacing w:val="-5"/>
            <w:sz w:val="28"/>
            <w:szCs w:val="28"/>
          </w:rPr>
          <w:t>以及在教育和低成本计算机等细分市场</w:t>
        </w:r>
        <w:r>
          <w:rPr>
            <w:rFonts w:ascii="Times New Roman" w:eastAsia="Times New Roman" w:hAnsi="Times New Roman" w:cs="Times New Roman"/>
            <w:spacing w:val="-5"/>
            <w:sz w:val="18"/>
            <w:szCs w:val="18"/>
          </w:rPr>
          <w:t>1</w:t>
        </w:r>
      </w:hyperlink>
      <w:r>
        <w:rPr>
          <w:spacing w:val="-5"/>
          <w:sz w:val="28"/>
          <w:szCs w:val="28"/>
        </w:rPr>
        <w:t>中的强劲表现，同比增长率</w:t>
      </w:r>
    </w:p>
    <w:p>
      <w:pPr>
        <w:pStyle w:val="BodyText"/>
        <w:spacing w:before="298" w:line="217" w:lineRule="auto"/>
        <w:ind w:left="52"/>
        <w:rPr>
          <w:sz w:val="28"/>
          <w:szCs w:val="28"/>
        </w:rPr>
      </w:pPr>
      <w:bookmarkStart w:id="5" w:name="bookmark27"/>
      <w:bookmarkEnd w:id="5"/>
      <w:bookmarkStart w:id="6" w:name="bookmark42"/>
      <w:bookmarkEnd w:id="6"/>
      <w:r>
        <w:rPr>
          <w:spacing w:val="-2"/>
          <w:sz w:val="28"/>
          <w:szCs w:val="28"/>
        </w:rPr>
        <w:t>排名前列，分别为</w:t>
      </w:r>
      <w:r>
        <w:rPr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141.61%</w:t>
      </w:r>
      <w:r>
        <w:rPr>
          <w:spacing w:val="-2"/>
          <w:sz w:val="28"/>
          <w:szCs w:val="28"/>
        </w:rPr>
        <w:t>和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26.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64%</w:t>
      </w:r>
      <w:r>
        <w:rPr>
          <w:spacing w:val="-3"/>
          <w:sz w:val="28"/>
          <w:szCs w:val="28"/>
        </w:rPr>
        <w:t>。</w:t>
      </w:r>
    </w:p>
    <w:p>
      <w:pPr>
        <w:spacing w:before="191" w:line="5454" w:lineRule="exact"/>
      </w:pPr>
      <w:r>
        <w:rPr>
          <w:position w:val="-109"/>
        </w:rPr>
        <w:drawing>
          <wp:inline distT="0" distB="0" distL="0" distR="0">
            <wp:extent cx="5326379" cy="346329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26379" cy="346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1" w:line="454" w:lineRule="exact"/>
        <w:ind w:left="62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6"/>
          <w:position w:val="19"/>
          <w:sz w:val="20"/>
          <w:szCs w:val="20"/>
        </w:rPr>
        <w:t>来源：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Statista</w:t>
      </w:r>
      <w:r>
        <w:rPr>
          <w:rFonts w:ascii="Times New Roman" w:eastAsia="Times New Roman" w:hAnsi="Times New Roman" w:cs="Times New Roman"/>
          <w:spacing w:val="-22"/>
          <w:position w:val="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19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spacing w:val="6"/>
          <w:position w:val="19"/>
          <w:sz w:val="20"/>
          <w:szCs w:val="20"/>
        </w:rPr>
        <w:t>2023</w:t>
      </w:r>
    </w:p>
    <w:p>
      <w:pPr>
        <w:pStyle w:val="BodyText"/>
        <w:spacing w:before="1" w:line="214" w:lineRule="auto"/>
        <w:ind w:left="2067"/>
      </w:pPr>
      <w:r>
        <w:rPr>
          <w:spacing w:val="-3"/>
        </w:rPr>
        <w:t>图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  </w:t>
      </w:r>
      <w:r>
        <w:rPr>
          <w:spacing w:val="-3"/>
        </w:rPr>
        <w:t>主流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PC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3"/>
        </w:rPr>
        <w:t>端操作系统市场规模变化情况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  <w:sectPr>
          <w:headerReference w:type="default" r:id="rId26"/>
          <w:footerReference w:type="default" r:id="rId27"/>
          <w:pgSz w:w="11907" w:h="16160"/>
          <w:pgMar w:top="400" w:right="1759" w:bottom="1244" w:left="1759" w:header="0" w:footer="1058" w:gutter="0"/>
          <w:pgNumType w:start="10"/>
          <w:cols w:space="708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72" w:line="217" w:lineRule="auto"/>
        <w:ind w:left="54"/>
        <w:rPr>
          <w:sz w:val="22"/>
          <w:szCs w:val="22"/>
        </w:rPr>
      </w:pPr>
      <w:r>
        <w:rPr>
          <w:rFonts w:ascii="Times New Roman" w:eastAsia="Times New Roman" w:hAnsi="Times New Roman" w:cs="Times New Roman"/>
          <w:spacing w:val="-4"/>
          <w:position w:val="7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6"/>
          <w:position w:val="7"/>
          <w:sz w:val="14"/>
          <w:szCs w:val="14"/>
        </w:rPr>
        <w:t xml:space="preserve">   </w:t>
      </w:r>
      <w:r>
        <w:rPr>
          <w:spacing w:val="-4"/>
          <w:sz w:val="22"/>
          <w:szCs w:val="22"/>
        </w:rPr>
        <w:t>来源于谷歌官网</w:t>
      </w:r>
    </w:p>
    <w:p>
      <w:pPr>
        <w:spacing w:line="217" w:lineRule="auto"/>
        <w:rPr>
          <w:sz w:val="22"/>
          <w:szCs w:val="22"/>
        </w:rPr>
        <w:sectPr>
          <w:headerReference w:type="default" r:id="rId28"/>
          <w:footerReference w:type="default" r:id="rId29"/>
          <w:type w:val="nextPage"/>
          <w:pgSz w:w="11907" w:h="16160"/>
          <w:pgMar w:top="400" w:right="1759" w:bottom="1244" w:left="1759" w:header="0" w:footer="1058" w:gutter="0"/>
          <w:pgNumType w:start="11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1" w:line="218" w:lineRule="auto"/>
        <w:ind w:left="57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b/>
          <w:bCs/>
          <w:spacing w:val="7"/>
          <w:sz w:val="28"/>
          <w:szCs w:val="28"/>
        </w:rPr>
        <w:t xml:space="preserve">  </w:t>
      </w:r>
      <w:r>
        <w:rPr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服务器端</w:t>
      </w:r>
    </w:p>
    <w:p>
      <w:pPr>
        <w:pStyle w:val="BodyText"/>
        <w:spacing w:before="297" w:line="411" w:lineRule="auto"/>
        <w:ind w:left="19" w:right="201" w:firstLine="565"/>
        <w:rPr>
          <w:sz w:val="28"/>
          <w:szCs w:val="28"/>
        </w:r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服务器方面，操作系统通常分为</w:t>
      </w:r>
      <w:r>
        <w:rPr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Windows Server</w:t>
      </w:r>
      <w:r>
        <w:rPr>
          <w:rFonts w:ascii="Times New Roman" w:eastAsia="Times New Roman" w:hAnsi="Times New Roman" w:cs="Times New Roman"/>
          <w:b/>
          <w:bCs/>
          <w:spacing w:val="-36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Linux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（付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费和非付费）、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Unix</w:t>
      </w:r>
      <w:r>
        <w:rPr>
          <w:rFonts w:ascii="Times New Roman" w:eastAsia="Times New Roman" w:hAnsi="Times New Roman" w:cs="Times New Roman"/>
          <w:b/>
          <w:bCs/>
          <w:spacing w:val="40"/>
          <w:sz w:val="28"/>
          <w:szCs w:val="28"/>
        </w:rPr>
        <w:t xml:space="preserve"> </w:t>
      </w:r>
      <w:r>
        <w:rPr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等操作系统。</w:t>
      </w:r>
      <w:r>
        <w:rPr>
          <w:spacing w:val="-3"/>
          <w:sz w:val="28"/>
          <w:szCs w:val="28"/>
        </w:rPr>
        <w:t>根据数据，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Linux </w:t>
      </w:r>
      <w:r>
        <w:rPr>
          <w:spacing w:val="-3"/>
          <w:sz w:val="28"/>
          <w:szCs w:val="28"/>
        </w:rPr>
        <w:t>再次成为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年规模最大、增长最快的操作系统平台类型</w:t>
      </w:r>
      <w:r>
        <w:rPr>
          <w:spacing w:val="-1"/>
          <w:sz w:val="28"/>
          <w:szCs w:val="28"/>
        </w:rPr>
        <w:t>，市场份额在四年间增</w:t>
      </w:r>
      <w:r>
        <w:rPr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加了</w:t>
      </w:r>
      <w:r>
        <w:rPr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9.22%</w:t>
      </w:r>
      <w:r>
        <w:rPr>
          <w:spacing w:val="-5"/>
          <w:sz w:val="28"/>
          <w:szCs w:val="28"/>
        </w:rPr>
        <w:t>。得益于其灵活性和开源优势，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Li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nux</w:t>
      </w:r>
      <w:r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能够有效支持云原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生技术，故而在物理服务器和虚拟服务器市场都有</w:t>
      </w:r>
      <w:r>
        <w:rPr>
          <w:spacing w:val="-1"/>
          <w:sz w:val="28"/>
          <w:szCs w:val="28"/>
        </w:rPr>
        <w:t>亮眼的表现，年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增长率分别为</w:t>
      </w:r>
      <w:r>
        <w:rPr>
          <w:spacing w:val="-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13.5%</w:t>
      </w:r>
      <w:r>
        <w:rPr>
          <w:spacing w:val="-1"/>
          <w:sz w:val="28"/>
          <w:szCs w:val="28"/>
        </w:rPr>
        <w:t>与</w:t>
      </w:r>
      <w:r>
        <w:rPr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19.3%</w:t>
      </w:r>
      <w:r>
        <w:rPr>
          <w:spacing w:val="-1"/>
          <w:sz w:val="28"/>
          <w:szCs w:val="28"/>
        </w:rPr>
        <w:t>。与此同时，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Windows</w:t>
      </w:r>
      <w:r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Server</w:t>
      </w:r>
      <w:r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的市场</w:t>
      </w:r>
    </w:p>
    <w:p>
      <w:pPr>
        <w:pStyle w:val="BodyText"/>
        <w:spacing w:before="1" w:line="217" w:lineRule="auto"/>
        <w:ind w:left="19"/>
        <w:rPr>
          <w:sz w:val="28"/>
          <w:szCs w:val="28"/>
        </w:rPr>
      </w:pPr>
      <w:r>
        <w:rPr>
          <w:spacing w:val="-6"/>
          <w:sz w:val="28"/>
          <w:szCs w:val="28"/>
        </w:rPr>
        <w:t>份额下降至</w:t>
      </w:r>
      <w:r>
        <w:rPr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19.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12%</w:t>
      </w:r>
      <w:r>
        <w:rPr>
          <w:spacing w:val="-6"/>
          <w:sz w:val="28"/>
          <w:szCs w:val="28"/>
        </w:rPr>
        <w:t>。</w:t>
      </w:r>
    </w:p>
    <w:p>
      <w:pPr>
        <w:spacing w:before="122" w:line="4044" w:lineRule="exact"/>
        <w:ind w:firstLine="11"/>
      </w:pPr>
      <w:r>
        <w:rPr>
          <w:position w:val="-80"/>
        </w:rPr>
        <w:drawing>
          <wp:inline distT="0" distB="0" distL="0" distR="0">
            <wp:extent cx="5180075" cy="256794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80075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1" w:line="225" w:lineRule="auto"/>
        <w:ind w:left="65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4"/>
          <w:sz w:val="20"/>
          <w:szCs w:val="20"/>
        </w:rPr>
        <w:t>来源：</w:t>
      </w:r>
      <w:r>
        <w:rPr>
          <w:rFonts w:ascii="Times New Roman" w:eastAsia="Times New Roman" w:hAnsi="Times New Roman" w:cs="Times New Roman"/>
          <w:sz w:val="20"/>
          <w:szCs w:val="20"/>
        </w:rPr>
        <w:t>IDC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，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2023</w:t>
      </w:r>
    </w:p>
    <w:p>
      <w:pPr>
        <w:pStyle w:val="BodyText"/>
        <w:spacing w:before="131" w:line="215" w:lineRule="auto"/>
        <w:ind w:left="1222"/>
      </w:pPr>
      <w:r>
        <w:rPr>
          <w:spacing w:val="-1"/>
        </w:rPr>
        <w:t>图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4    2019~2022  </w:t>
      </w:r>
      <w:r>
        <w:rPr>
          <w:spacing w:val="-1"/>
        </w:rPr>
        <w:t>年全球服务器操作系统市场份额占</w:t>
      </w:r>
      <w:r>
        <w:rPr>
          <w:spacing w:val="-2"/>
        </w:rPr>
        <w:t>比情况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01" w:line="220" w:lineRule="auto"/>
        <w:ind w:left="729"/>
        <w:outlineLvl w:val="1"/>
        <w:rPr>
          <w:rFonts w:ascii="KaiTi" w:eastAsia="KaiTi" w:hAnsi="KaiTi" w:cs="KaiTi"/>
          <w:sz w:val="31"/>
          <w:szCs w:val="31"/>
        </w:rPr>
      </w:pPr>
      <w:bookmarkStart w:id="7" w:name="bookmark28"/>
      <w:bookmarkEnd w:id="7"/>
      <w:bookmarkStart w:id="8" w:name="bookmark4"/>
      <w:bookmarkEnd w:id="8"/>
      <w:r>
        <w:rPr>
          <w:rFonts w:ascii="KaiTi" w:eastAsia="KaiTi" w:hAnsi="KaiTi" w:cs="KaiTi"/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(三)政策环境</w:t>
      </w:r>
    </w:p>
    <w:p>
      <w:pPr>
        <w:pStyle w:val="BodyText"/>
        <w:spacing w:before="331" w:line="411" w:lineRule="auto"/>
        <w:ind w:left="22" w:right="203" w:firstLine="559"/>
        <w:jc w:val="both"/>
        <w:rPr>
          <w:sz w:val="28"/>
          <w:szCs w:val="28"/>
        </w:rPr>
        <w:sectPr>
          <w:headerReference w:type="default" r:id="rId31"/>
          <w:footerReference w:type="default" r:id="rId32"/>
          <w:pgSz w:w="11907" w:h="16160"/>
          <w:pgMar w:top="400" w:right="1786" w:bottom="1253" w:left="1786" w:header="0" w:footer="1091" w:gutter="0"/>
          <w:pgNumType w:start="12"/>
          <w:cols w:space="708"/>
        </w:sect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加快我国操作系统产业发展的政策不断涌现，推进基础软件领</w:t>
      </w:r>
      <w:r>
        <w:rPr>
          <w:spacing w:val="15"/>
          <w:sz w:val="28"/>
          <w:szCs w:val="28"/>
        </w:rPr>
        <w:t xml:space="preserve"> 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域创新提升。</w:t>
      </w:r>
      <w:r>
        <w:rPr>
          <w:spacing w:val="-1"/>
          <w:sz w:val="28"/>
          <w:szCs w:val="28"/>
        </w:rPr>
        <w:t>政策方面，我国始终坚持创新在我国现代化建设全局</w:t>
      </w:r>
    </w:p>
    <w:p>
      <w:pPr>
        <w:pStyle w:val="BodyText"/>
        <w:spacing w:before="1" w:line="215" w:lineRule="auto"/>
        <w:ind w:left="55"/>
        <w:rPr>
          <w:sz w:val="28"/>
          <w:szCs w:val="28"/>
        </w:rPr>
      </w:pPr>
      <w:r>
        <w:rPr>
          <w:spacing w:val="-1"/>
          <w:sz w:val="28"/>
          <w:szCs w:val="28"/>
        </w:rPr>
        <w:t>中的核心地位，把科技自立自强作为国家发展的战略支撑，出台一</w:t>
      </w:r>
    </w:p>
    <w:p>
      <w:pPr>
        <w:spacing w:line="215" w:lineRule="auto"/>
        <w:rPr>
          <w:sz w:val="28"/>
          <w:szCs w:val="28"/>
        </w:rPr>
        <w:sectPr>
          <w:headerReference w:type="default" r:id="rId33"/>
          <w:footerReference w:type="default" r:id="rId34"/>
          <w:type w:val="nextPage"/>
          <w:pgSz w:w="11907" w:h="16160"/>
          <w:pgMar w:top="400" w:right="1786" w:bottom="1253" w:left="1786" w:header="0" w:footer="1091" w:gutter="0"/>
          <w:pgNumType w:start="13"/>
          <w:cols w:space="708"/>
          <w:titlePg w:val="0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22" w:right="201" w:firstLine="15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系列相关政策指导包括操作系统在内的基础软件发展。《数字中国</w:t>
      </w:r>
      <w:r>
        <w:rPr>
          <w:spacing w:val="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建设整体布局规划》、《</w:t>
      </w:r>
      <w:r>
        <w:rPr>
          <w:spacing w:val="-6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“十四五”数字经济发展规划》、《</w:t>
      </w:r>
      <w:r>
        <w:rPr>
          <w:spacing w:val="-77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“十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四五”软件和信息技术服务业发展规划》等文</w:t>
      </w:r>
      <w:r>
        <w:rPr>
          <w:spacing w:val="-1"/>
          <w:sz w:val="28"/>
          <w:szCs w:val="28"/>
        </w:rPr>
        <w:t>件强调要发展关键核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心技术，加强产学研深度融合，完善治理体系；</w:t>
      </w:r>
      <w:r>
        <w:rPr>
          <w:spacing w:val="-3"/>
          <w:sz w:val="28"/>
          <w:szCs w:val="28"/>
        </w:rPr>
        <w:t>《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pacing w:val="-47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十四五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spacing w:val="-3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国家信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息化规划》等文件强调发展重点软件、基础软件，同时针对相关工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作给出明确的关键节点。此外，各地方政府对</w:t>
      </w:r>
      <w:r>
        <w:rPr>
          <w:spacing w:val="-1"/>
          <w:sz w:val="28"/>
          <w:szCs w:val="28"/>
        </w:rPr>
        <w:t>落实国央企信息化系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统的安全可信改造做出了全面努力，从政策出台和产业支持两方面</w:t>
      </w:r>
    </w:p>
    <w:p>
      <w:pPr>
        <w:pStyle w:val="BodyText"/>
        <w:spacing w:line="215" w:lineRule="auto"/>
        <w:ind w:left="120"/>
        <w:rPr>
          <w:sz w:val="28"/>
          <w:szCs w:val="28"/>
        </w:rPr>
      </w:pPr>
      <w:bookmarkStart w:id="9" w:name="bookmark39"/>
      <w:bookmarkEnd w:id="9"/>
      <w:r>
        <w:rPr>
          <w:sz w:val="28"/>
          <w:szCs w:val="28"/>
        </w:rPr>
        <w:t>促进我国操作系统产业发展，由宏观支撑向</w:t>
      </w:r>
      <w:r>
        <w:rPr>
          <w:spacing w:val="-1"/>
          <w:sz w:val="28"/>
          <w:szCs w:val="28"/>
        </w:rPr>
        <w:t>专项政策奖励过渡。</w:t>
      </w:r>
    </w:p>
    <w:p>
      <w:pPr>
        <w:pStyle w:val="BodyText"/>
        <w:spacing w:before="238" w:line="216" w:lineRule="auto"/>
        <w:ind w:left="3190"/>
      </w:pPr>
      <w:r>
        <w:rPr>
          <w:spacing w:val="-7"/>
        </w:rPr>
        <w:t>表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1</w:t>
      </w:r>
      <w:r>
        <w:rPr>
          <w:rFonts w:ascii="Times New Roman" w:eastAsia="Times New Roman" w:hAnsi="Times New Roman" w:cs="Times New Roman"/>
          <w:spacing w:val="15"/>
        </w:rPr>
        <w:t xml:space="preserve">  </w:t>
      </w:r>
      <w:r>
        <w:rPr>
          <w:spacing w:val="-7"/>
        </w:rPr>
        <w:t>国家层面相关政策</w:t>
      </w:r>
    </w:p>
    <w:tbl>
      <w:tblPr>
        <w:tblStyle w:val="TableNormal1"/>
        <w:tblW w:w="834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4"/>
        <w:gridCol w:w="1269"/>
        <w:gridCol w:w="2408"/>
        <w:gridCol w:w="3100"/>
      </w:tblGrid>
      <w:tr>
        <w:tblPrEx>
          <w:tblW w:w="834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564" w:type="dxa"/>
            <w:vAlign w:val="top"/>
          </w:tcPr>
          <w:p>
            <w:pPr>
              <w:pStyle w:val="TableText"/>
              <w:spacing w:before="43" w:line="206" w:lineRule="auto"/>
              <w:ind w:left="307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发文部门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43" w:line="206" w:lineRule="auto"/>
              <w:ind w:left="444"/>
            </w:pPr>
            <w:r>
              <w:rPr>
                <w:spacing w:val="-2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日期</w:t>
            </w:r>
          </w:p>
        </w:tc>
        <w:tc>
          <w:tcPr>
            <w:tcW w:w="2408" w:type="dxa"/>
            <w:vAlign w:val="top"/>
          </w:tcPr>
          <w:p>
            <w:pPr>
              <w:pStyle w:val="TableText"/>
              <w:spacing w:before="43" w:line="206" w:lineRule="auto"/>
              <w:ind w:left="73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文件名称</w:t>
            </w:r>
          </w:p>
        </w:tc>
        <w:tc>
          <w:tcPr>
            <w:tcW w:w="3100" w:type="dxa"/>
            <w:vAlign w:val="top"/>
          </w:tcPr>
          <w:p>
            <w:pPr>
              <w:pStyle w:val="TableText"/>
              <w:spacing w:before="43" w:line="206" w:lineRule="auto"/>
              <w:ind w:left="1323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要点</w:t>
            </w:r>
          </w:p>
        </w:tc>
      </w:tr>
      <w:tr>
        <w:tblPrEx>
          <w:tblW w:w="8341" w:type="dxa"/>
          <w:tblInd w:w="2" w:type="dxa"/>
          <w:tblLayout w:type="fixed"/>
        </w:tblPrEx>
        <w:trPr>
          <w:trHeight w:val="1564"/>
        </w:trPr>
        <w:tc>
          <w:tcPr>
            <w:tcW w:w="156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122" w:right="109" w:firstLine="23"/>
            </w:pPr>
            <w:r>
              <w:rPr>
                <w:spacing w:val="-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中共中央、国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务院</w:t>
            </w:r>
          </w:p>
        </w:tc>
        <w:tc>
          <w:tcPr>
            <w:tcW w:w="126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117"/>
              <w:rPr>
                <w:rFonts w:ascii="DengXian" w:eastAsia="DengXian" w:hAnsi="DengXian" w:cs="DengXian"/>
                <w:sz w:val="24"/>
                <w:szCs w:val="24"/>
              </w:rPr>
            </w:pPr>
            <w:r>
              <w:rPr>
                <w:rFonts w:ascii="DengXian" w:eastAsia="DengXian" w:hAnsi="DengXian" w:cs="DengXian"/>
                <w:spacing w:val="-3"/>
                <w:sz w:val="24"/>
                <w:szCs w:val="24"/>
              </w:rPr>
              <w:t>2023.02</w:t>
            </w:r>
          </w:p>
        </w:tc>
        <w:tc>
          <w:tcPr>
            <w:tcW w:w="2408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7" w:lineRule="auto"/>
              <w:ind w:left="110" w:right="104" w:hanging="1"/>
            </w:pPr>
            <w:r>
              <w:rPr>
                <w:spacing w:val="3"/>
              </w:rPr>
              <w:t>《数字中国建设整体</w:t>
            </w:r>
            <w:r>
              <w:t xml:space="preserve"> </w:t>
            </w:r>
            <w:r>
              <w:rPr>
                <w:spacing w:val="-2"/>
              </w:rPr>
              <w:t>布局规划》</w:t>
            </w:r>
          </w:p>
        </w:tc>
        <w:tc>
          <w:tcPr>
            <w:tcW w:w="3100" w:type="dxa"/>
            <w:vAlign w:val="top"/>
          </w:tcPr>
          <w:p>
            <w:pPr>
              <w:pStyle w:val="TableText"/>
              <w:spacing w:before="39" w:line="233" w:lineRule="auto"/>
              <w:ind w:left="118" w:right="108" w:hanging="7"/>
              <w:jc w:val="both"/>
            </w:pPr>
            <w:r>
              <w:rPr>
                <w:spacing w:val="-1"/>
              </w:rPr>
              <w:t>《规划》强调要健全社会主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义市场经济条件下关键核心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技术攻关新型举国体制，加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强企业主导的产学研深度融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合。</w:t>
            </w:r>
          </w:p>
        </w:tc>
      </w:tr>
      <w:tr>
        <w:tblPrEx>
          <w:tblW w:w="8341" w:type="dxa"/>
          <w:tblInd w:w="2" w:type="dxa"/>
          <w:tblLayout w:type="fixed"/>
        </w:tblPrEx>
        <w:trPr>
          <w:trHeight w:val="2499"/>
        </w:trPr>
        <w:tc>
          <w:tcPr>
            <w:tcW w:w="156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138"/>
            </w:pP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</w:t>
            </w:r>
          </w:p>
        </w:tc>
        <w:tc>
          <w:tcPr>
            <w:tcW w:w="126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117"/>
              <w:rPr>
                <w:rFonts w:ascii="DengXian" w:eastAsia="DengXian" w:hAnsi="DengXian" w:cs="DengXian"/>
                <w:sz w:val="24"/>
                <w:szCs w:val="24"/>
              </w:rPr>
            </w:pPr>
            <w:r>
              <w:rPr>
                <w:rFonts w:ascii="DengXian" w:eastAsia="DengXian" w:hAnsi="DengXian" w:cs="DengXian"/>
                <w:spacing w:val="-3"/>
                <w:sz w:val="24"/>
                <w:szCs w:val="24"/>
              </w:rPr>
              <w:t>2022.03</w:t>
            </w:r>
          </w:p>
        </w:tc>
        <w:tc>
          <w:tcPr>
            <w:tcW w:w="240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123" w:right="104" w:hanging="14"/>
            </w:pPr>
            <w:r>
              <w:rPr>
                <w:spacing w:val="-4"/>
              </w:rPr>
              <w:t>《</w:t>
            </w:r>
            <w:r>
              <w:rPr>
                <w:spacing w:val="-57"/>
              </w:rPr>
              <w:t xml:space="preserve"> </w:t>
            </w:r>
            <w:r>
              <w:rPr>
                <w:spacing w:val="-4"/>
              </w:rPr>
              <w:t>“十四五”数字经</w:t>
            </w:r>
            <w:r>
              <w:t xml:space="preserve"> </w:t>
            </w:r>
            <w:r>
              <w:rPr>
                <w:spacing w:val="-4"/>
              </w:rPr>
              <w:t>济发展规划》</w:t>
            </w:r>
          </w:p>
        </w:tc>
        <w:tc>
          <w:tcPr>
            <w:tcW w:w="3100" w:type="dxa"/>
            <w:vAlign w:val="top"/>
          </w:tcPr>
          <w:p>
            <w:pPr>
              <w:pStyle w:val="TableText"/>
              <w:spacing w:before="34" w:line="236" w:lineRule="auto"/>
              <w:ind w:left="125" w:right="47" w:hanging="14"/>
              <w:jc w:val="both"/>
            </w:pPr>
            <w:r>
              <w:rPr>
                <w:spacing w:val="-1"/>
              </w:rPr>
              <w:t>《规划》指出要以数字技术</w:t>
            </w:r>
            <w:r>
              <w:rPr>
                <w:spacing w:val="6"/>
              </w:rPr>
              <w:t xml:space="preserve"> </w:t>
            </w:r>
            <w:r>
              <w:rPr>
                <w:spacing w:val="20"/>
              </w:rPr>
              <w:t>与实体经济深度融合为主</w:t>
            </w:r>
            <w:r>
              <w:t xml:space="preserve"> </w:t>
            </w:r>
            <w:r>
              <w:rPr>
                <w:spacing w:val="-16"/>
              </w:rPr>
              <w:t>线，加强数字基础设施建设，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完善数字经济治理体系，协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同推进数字产业化和产业数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字化，赋能传统产业转型升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级，培育新产业新业态新模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式。</w:t>
            </w:r>
          </w:p>
        </w:tc>
      </w:tr>
      <w:tr>
        <w:tblPrEx>
          <w:tblW w:w="8341" w:type="dxa"/>
          <w:tblInd w:w="2" w:type="dxa"/>
          <w:tblLayout w:type="fixed"/>
        </w:tblPrEx>
        <w:trPr>
          <w:trHeight w:val="1876"/>
        </w:trPr>
        <w:tc>
          <w:tcPr>
            <w:tcW w:w="1564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3" w:lineRule="auto"/>
              <w:ind w:left="116" w:right="109" w:firstLine="29"/>
              <w:jc w:val="both"/>
            </w:pPr>
            <w:r>
              <w:rPr>
                <w:spacing w:val="2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中央网络安</w:t>
            </w:r>
            <w:r>
              <w:rPr>
                <w:spacing w:val="3"/>
              </w:rPr>
              <w:t xml:space="preserve"> </w:t>
            </w:r>
            <w:r>
              <w:rPr>
                <w:spacing w:val="2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全和信息化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委员会</w:t>
            </w:r>
          </w:p>
        </w:tc>
        <w:tc>
          <w:tcPr>
            <w:tcW w:w="12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117"/>
              <w:rPr>
                <w:rFonts w:ascii="DengXian" w:eastAsia="DengXian" w:hAnsi="DengXian" w:cs="DengXian"/>
                <w:sz w:val="24"/>
                <w:szCs w:val="24"/>
              </w:rPr>
            </w:pPr>
            <w:r>
              <w:rPr>
                <w:rFonts w:ascii="DengXian" w:eastAsia="DengXian" w:hAnsi="DengXian" w:cs="DengXian"/>
                <w:spacing w:val="-3"/>
                <w:sz w:val="24"/>
                <w:szCs w:val="24"/>
              </w:rPr>
              <w:t>2021.12</w:t>
            </w:r>
          </w:p>
        </w:tc>
        <w:tc>
          <w:tcPr>
            <w:tcW w:w="240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130" w:right="104" w:hanging="21"/>
            </w:pPr>
            <w:r>
              <w:rPr>
                <w:spacing w:val="-4"/>
              </w:rPr>
              <w:t>《</w:t>
            </w:r>
            <w:r>
              <w:rPr>
                <w:spacing w:val="-57"/>
              </w:rPr>
              <w:t xml:space="preserve"> </w:t>
            </w:r>
            <w:r>
              <w:rPr>
                <w:spacing w:val="-4"/>
              </w:rPr>
              <w:t>“十四五”国家信</w:t>
            </w:r>
            <w:r>
              <w:t xml:space="preserve"> </w:t>
            </w:r>
            <w:r>
              <w:rPr>
                <w:spacing w:val="-6"/>
              </w:rPr>
              <w:t>息化规划》</w:t>
            </w:r>
          </w:p>
        </w:tc>
        <w:tc>
          <w:tcPr>
            <w:tcW w:w="3100" w:type="dxa"/>
            <w:vAlign w:val="top"/>
          </w:tcPr>
          <w:p>
            <w:pPr>
              <w:pStyle w:val="TableText"/>
              <w:spacing w:before="40" w:after="0" w:line="234" w:lineRule="auto"/>
              <w:ind w:left="112" w:right="108" w:hanging="1"/>
            </w:pPr>
            <w:r>
              <w:rPr>
                <w:spacing w:val="-1"/>
              </w:rPr>
              <w:t>《规划》提出要面向关键基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础软件、高端工业软件、云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计算、大数据、信息安全、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人工智能、车联网等重点领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域和重大需求，加强重点软</w:t>
            </w:r>
            <w:r>
              <w:rPr>
                <w:spacing w:val="4"/>
              </w:rPr>
              <w:t xml:space="preserve"> </w:t>
            </w:r>
          </w:p>
        </w:tc>
      </w:tr>
    </w:tbl>
    <w:p>
      <w:pPr>
        <w:sectPr>
          <w:headerReference w:type="default" r:id="rId35"/>
          <w:footerReference w:type="default" r:id="rId36"/>
          <w:pgSz w:w="11907" w:h="16160"/>
          <w:pgMar w:top="400" w:right="1786" w:bottom="1241" w:left="1684" w:header="0" w:footer="1058" w:gutter="0"/>
          <w:pgNumType w:start="14"/>
          <w:cols w:space="708"/>
        </w:sectPr>
      </w:pPr>
    </w:p>
    <w:tbl>
      <w:tblPr>
        <w:tblStyle w:val="TableNormal2"/>
        <w:tblW w:w="834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4"/>
        <w:gridCol w:w="1269"/>
        <w:gridCol w:w="2408"/>
        <w:gridCol w:w="3100"/>
      </w:tblGrid>
      <w:tr>
        <w:tblPrEx>
          <w:tblW w:w="834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76"/>
        </w:trPr>
        <w:tc>
          <w:tcPr>
            <w:tcW w:w="1564" w:type="dxa"/>
            <w:vAlign w:val="top"/>
          </w:tcPr>
          <w:p/>
        </w:tc>
        <w:tc>
          <w:tcPr>
            <w:tcW w:w="1269" w:type="dxa"/>
            <w:vAlign w:val="top"/>
          </w:tcPr>
          <w:p/>
        </w:tc>
        <w:tc>
          <w:tcPr>
            <w:tcW w:w="2408" w:type="dxa"/>
            <w:vAlign w:val="top"/>
          </w:tcPr>
          <w:p/>
        </w:tc>
        <w:tc>
          <w:tcPr>
            <w:tcW w:w="3100" w:type="dxa"/>
            <w:vAlign w:val="top"/>
          </w:tcPr>
          <w:p>
            <w:pPr>
              <w:pStyle w:val="TableText"/>
              <w:spacing w:before="0" w:line="234" w:lineRule="auto"/>
              <w:ind w:left="112" w:right="108" w:hanging="1"/>
            </w:pPr>
            <w:r>
              <w:rPr>
                <w:spacing w:val="-2"/>
              </w:rPr>
              <w:t>件的开发。</w:t>
            </w:r>
          </w:p>
        </w:tc>
      </w:tr>
      <w:tr>
        <w:tblPrEx>
          <w:tblW w:w="8341" w:type="dxa"/>
          <w:tblInd w:w="2" w:type="dxa"/>
          <w:tblLayout w:type="fixed"/>
        </w:tblPrEx>
        <w:trPr>
          <w:trHeight w:val="1255"/>
        </w:trPr>
        <w:tc>
          <w:tcPr>
            <w:tcW w:w="156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125" w:right="109" w:hanging="2"/>
            </w:pPr>
            <w:r>
              <w:rPr>
                <w:spacing w:val="2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工业和信息</w:t>
            </w:r>
            <w:r>
              <w:t xml:space="preserve"> </w:t>
            </w: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化部</w:t>
            </w:r>
          </w:p>
        </w:tc>
        <w:tc>
          <w:tcPr>
            <w:tcW w:w="1269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117"/>
              <w:rPr>
                <w:rFonts w:ascii="DengXian" w:eastAsia="DengXian" w:hAnsi="DengXian" w:cs="DengXian"/>
                <w:sz w:val="24"/>
                <w:szCs w:val="24"/>
              </w:rPr>
            </w:pPr>
            <w:r>
              <w:rPr>
                <w:rFonts w:ascii="DengXian" w:eastAsia="DengXian" w:hAnsi="DengXian" w:cs="DengXian"/>
                <w:spacing w:val="-3"/>
                <w:sz w:val="24"/>
                <w:szCs w:val="24"/>
              </w:rPr>
              <w:t>2021.11</w:t>
            </w:r>
          </w:p>
        </w:tc>
        <w:tc>
          <w:tcPr>
            <w:tcW w:w="2408" w:type="dxa"/>
            <w:vAlign w:val="top"/>
          </w:tcPr>
          <w:p>
            <w:pPr>
              <w:pStyle w:val="TableText"/>
              <w:spacing w:before="199" w:line="233" w:lineRule="auto"/>
              <w:ind w:left="106" w:right="104" w:firstLine="3"/>
              <w:jc w:val="both"/>
            </w:pPr>
            <w:r>
              <w:rPr>
                <w:spacing w:val="-4"/>
              </w:rPr>
              <w:t>《</w:t>
            </w:r>
            <w:r>
              <w:rPr>
                <w:spacing w:val="-57"/>
              </w:rPr>
              <w:t xml:space="preserve"> </w:t>
            </w:r>
            <w:r>
              <w:rPr>
                <w:spacing w:val="-4"/>
              </w:rPr>
              <w:t>“十四五”软件和</w:t>
            </w:r>
            <w:r>
              <w:t xml:space="preserve"> </w:t>
            </w:r>
            <w:r>
              <w:rPr>
                <w:spacing w:val="3"/>
              </w:rPr>
              <w:t>信息技术服务业发展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规划》</w:t>
            </w:r>
          </w:p>
        </w:tc>
        <w:tc>
          <w:tcPr>
            <w:tcW w:w="3100" w:type="dxa"/>
            <w:vAlign w:val="top"/>
          </w:tcPr>
          <w:p>
            <w:pPr>
              <w:pStyle w:val="TableText"/>
              <w:spacing w:before="43" w:line="231" w:lineRule="auto"/>
              <w:ind w:left="122" w:right="108" w:hanging="11"/>
              <w:jc w:val="both"/>
            </w:pPr>
            <w:r>
              <w:rPr>
                <w:spacing w:val="-1"/>
              </w:rPr>
              <w:t>《规划》强调加强操作系统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总体架构设计和技术路径规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划，推动芯片设计、操作系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统、系统集成企业与科研院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7"/>
          <w:footerReference w:type="default" r:id="rId38"/>
          <w:type w:val="nextPage"/>
          <w:pgSz w:w="11907" w:h="16160"/>
          <w:pgMar w:top="400" w:right="1786" w:bottom="1241" w:left="1684" w:header="0" w:footer="1058" w:gutter="0"/>
          <w:pgNumType w:start="15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3"/>
        <w:tblW w:w="834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4"/>
        <w:gridCol w:w="1269"/>
        <w:gridCol w:w="2408"/>
        <w:gridCol w:w="3100"/>
      </w:tblGrid>
      <w:tr>
        <w:tblPrEx>
          <w:tblW w:w="834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55"/>
        </w:trPr>
        <w:tc>
          <w:tcPr>
            <w:tcW w:w="15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0" w:type="dxa"/>
            <w:vAlign w:val="top"/>
          </w:tcPr>
          <w:p>
            <w:pPr>
              <w:pStyle w:val="TableText"/>
              <w:spacing w:before="43" w:line="231" w:lineRule="auto"/>
              <w:ind w:left="117" w:right="108" w:hanging="1"/>
              <w:jc w:val="both"/>
            </w:pPr>
            <w:r>
              <w:rPr>
                <w:spacing w:val="-1"/>
              </w:rPr>
              <w:t>所、高校开展操作系统关键</w:t>
            </w:r>
            <w:r>
              <w:t xml:space="preserve"> </w:t>
            </w:r>
            <w:r>
              <w:rPr>
                <w:spacing w:val="-2"/>
              </w:rPr>
              <w:t>技术联合攻关，提升操作系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统与底层硬件的兼容性、与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上层应用的互操作性。</w:t>
            </w:r>
          </w:p>
        </w:tc>
      </w:tr>
      <w:tr>
        <w:tblPrEx>
          <w:tblW w:w="8341" w:type="dxa"/>
          <w:tblInd w:w="2" w:type="dxa"/>
          <w:tblLayout w:type="fixed"/>
        </w:tblPrEx>
        <w:trPr>
          <w:trHeight w:val="943"/>
        </w:trPr>
        <w:tc>
          <w:tcPr>
            <w:tcW w:w="156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120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财政部</w:t>
            </w:r>
          </w:p>
        </w:tc>
        <w:tc>
          <w:tcPr>
            <w:tcW w:w="126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117"/>
              <w:rPr>
                <w:rFonts w:ascii="DengXian" w:eastAsia="DengXian" w:hAnsi="DengXian" w:cs="DengXian"/>
                <w:sz w:val="24"/>
                <w:szCs w:val="24"/>
              </w:rPr>
            </w:pPr>
            <w:r>
              <w:rPr>
                <w:rFonts w:ascii="DengXian" w:eastAsia="DengXian" w:hAnsi="DengXian" w:cs="DengXian"/>
                <w:spacing w:val="-3"/>
                <w:sz w:val="24"/>
                <w:szCs w:val="24"/>
              </w:rPr>
              <w:t>2023.08</w:t>
            </w:r>
          </w:p>
        </w:tc>
        <w:tc>
          <w:tcPr>
            <w:tcW w:w="2408" w:type="dxa"/>
            <w:vAlign w:val="top"/>
          </w:tcPr>
          <w:p>
            <w:pPr>
              <w:pStyle w:val="TableText"/>
              <w:spacing w:before="39" w:line="229" w:lineRule="auto"/>
              <w:ind w:left="115" w:right="104" w:hanging="6"/>
              <w:jc w:val="both"/>
            </w:pPr>
            <w:r>
              <w:rPr>
                <w:spacing w:val="3"/>
              </w:rPr>
              <w:t>《操作系统政府采购</w:t>
            </w:r>
            <w:r>
              <w:t xml:space="preserve"> </w:t>
            </w:r>
            <w:r>
              <w:rPr>
                <w:spacing w:val="2"/>
              </w:rPr>
              <w:t>需求标准（征求意见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稿）》</w:t>
            </w:r>
          </w:p>
        </w:tc>
        <w:tc>
          <w:tcPr>
            <w:tcW w:w="3100" w:type="dxa"/>
            <w:vAlign w:val="top"/>
          </w:tcPr>
          <w:p>
            <w:pPr>
              <w:pStyle w:val="TableText"/>
              <w:spacing w:before="196" w:line="230" w:lineRule="auto"/>
              <w:ind w:left="122" w:right="108" w:hanging="2"/>
            </w:pPr>
            <w:r>
              <w:rPr>
                <w:spacing w:val="-2"/>
              </w:rPr>
              <w:t>对国产操作系统标准进一步</w:t>
            </w:r>
            <w:r>
              <w:rPr>
                <w:spacing w:val="8"/>
              </w:rPr>
              <w:t xml:space="preserve"> </w:t>
            </w:r>
            <w:r>
              <w:rPr>
                <w:spacing w:val="-9"/>
              </w:rPr>
              <w:t>规范</w:t>
            </w:r>
          </w:p>
        </w:tc>
      </w:tr>
    </w:tbl>
    <w:p>
      <w:pPr>
        <w:pStyle w:val="BodyText"/>
        <w:spacing w:before="117" w:line="216" w:lineRule="auto"/>
        <w:ind w:left="3190"/>
      </w:pPr>
      <w:bookmarkStart w:id="10" w:name="bookmark40"/>
      <w:bookmarkEnd w:id="10"/>
      <w:r>
        <w:rPr>
          <w:spacing w:val="-2"/>
        </w:rPr>
        <w:t>表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  </w:t>
      </w:r>
      <w:r>
        <w:rPr>
          <w:spacing w:val="-2"/>
        </w:rPr>
        <w:t>各地政府相关政策</w:t>
      </w:r>
    </w:p>
    <w:p>
      <w:pPr>
        <w:spacing w:line="70" w:lineRule="exact"/>
      </w:pPr>
    </w:p>
    <w:tbl>
      <w:tblPr>
        <w:tblStyle w:val="TableNormal3"/>
        <w:tblW w:w="834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91"/>
        <w:gridCol w:w="1225"/>
        <w:gridCol w:w="2760"/>
        <w:gridCol w:w="2765"/>
      </w:tblGrid>
      <w:tr>
        <w:tblPrEx>
          <w:tblW w:w="834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591" w:type="dxa"/>
            <w:vAlign w:val="top"/>
          </w:tcPr>
          <w:p>
            <w:pPr>
              <w:pStyle w:val="TableText"/>
              <w:spacing w:before="41" w:line="207" w:lineRule="auto"/>
              <w:ind w:left="31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发文部门</w:t>
            </w:r>
          </w:p>
        </w:tc>
        <w:tc>
          <w:tcPr>
            <w:tcW w:w="1225" w:type="dxa"/>
            <w:vAlign w:val="top"/>
          </w:tcPr>
          <w:p>
            <w:pPr>
              <w:pStyle w:val="TableText"/>
              <w:spacing w:before="41" w:line="207" w:lineRule="auto"/>
              <w:ind w:left="422"/>
            </w:pPr>
            <w:r>
              <w:rPr>
                <w:spacing w:val="-2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日期</w:t>
            </w:r>
          </w:p>
        </w:tc>
        <w:tc>
          <w:tcPr>
            <w:tcW w:w="2760" w:type="dxa"/>
            <w:vAlign w:val="top"/>
          </w:tcPr>
          <w:p>
            <w:pPr>
              <w:pStyle w:val="TableText"/>
              <w:spacing w:before="41" w:line="207" w:lineRule="auto"/>
              <w:ind w:left="91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文件名称</w:t>
            </w:r>
          </w:p>
        </w:tc>
        <w:tc>
          <w:tcPr>
            <w:tcW w:w="2765" w:type="dxa"/>
            <w:vAlign w:val="top"/>
          </w:tcPr>
          <w:p>
            <w:pPr>
              <w:pStyle w:val="TableText"/>
              <w:spacing w:before="41" w:line="207" w:lineRule="auto"/>
              <w:ind w:left="1156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要点</w:t>
            </w:r>
          </w:p>
        </w:tc>
      </w:tr>
      <w:tr>
        <w:tblPrEx>
          <w:tblW w:w="8341" w:type="dxa"/>
          <w:tblInd w:w="2" w:type="dxa"/>
          <w:tblLayout w:type="fixed"/>
        </w:tblPrEx>
        <w:trPr>
          <w:trHeight w:val="2499"/>
        </w:trPr>
        <w:tc>
          <w:tcPr>
            <w:tcW w:w="1591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122" w:right="107"/>
            </w:pPr>
            <w:r>
              <w:rPr>
                <w:spacing w:val="3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北京市经济</w:t>
            </w:r>
            <w: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和信息化局</w:t>
            </w:r>
          </w:p>
        </w:tc>
        <w:tc>
          <w:tcPr>
            <w:tcW w:w="122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2023.05</w:t>
            </w:r>
          </w:p>
        </w:tc>
        <w:tc>
          <w:tcPr>
            <w:tcW w:w="27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2" w:lineRule="auto"/>
              <w:ind w:left="107" w:right="103" w:firstLine="3"/>
              <w:jc w:val="both"/>
            </w:pPr>
            <w:r>
              <w:rPr>
                <w:spacing w:val="14"/>
              </w:rPr>
              <w:t>《北京市关于加快打造</w:t>
            </w:r>
            <w:r>
              <w:t xml:space="preserve"> </w:t>
            </w:r>
            <w:r>
              <w:rPr>
                <w:spacing w:val="14"/>
              </w:rPr>
              <w:t>信息技术应用创新产业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高地的若干政策措施》</w:t>
            </w:r>
          </w:p>
        </w:tc>
        <w:tc>
          <w:tcPr>
            <w:tcW w:w="2765" w:type="dxa"/>
            <w:vAlign w:val="top"/>
          </w:tcPr>
          <w:p>
            <w:pPr>
              <w:pStyle w:val="TableText"/>
              <w:spacing w:before="34" w:line="236" w:lineRule="auto"/>
              <w:ind w:left="116" w:right="106" w:firstLine="8"/>
              <w:jc w:val="both"/>
            </w:pPr>
            <w:r>
              <w:rPr>
                <w:spacing w:val="12"/>
              </w:rPr>
              <w:t>涵盖技术创新、生态建</w:t>
            </w:r>
            <w:r>
              <w:rPr>
                <w:spacing w:val="8"/>
              </w:rPr>
              <w:t xml:space="preserve"> </w:t>
            </w:r>
            <w:r>
              <w:rPr>
                <w:spacing w:val="-10"/>
              </w:rPr>
              <w:t>设、开源项目、行业信创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解决方案、行业信创标准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制定、行业信创应用推广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等，并通过资金奖励、补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贴、展示推广、贷款贴息</w:t>
            </w:r>
            <w:r>
              <w:rPr>
                <w:spacing w:val="4"/>
              </w:rPr>
              <w:t xml:space="preserve"> </w:t>
            </w:r>
            <w:r>
              <w:rPr>
                <w:spacing w:val="13"/>
              </w:rPr>
              <w:t>等不同形式支持信创产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业发展。</w:t>
            </w:r>
          </w:p>
        </w:tc>
      </w:tr>
      <w:tr>
        <w:tblPrEx>
          <w:tblW w:w="8341" w:type="dxa"/>
          <w:tblInd w:w="2" w:type="dxa"/>
          <w:tblLayout w:type="fixed"/>
        </w:tblPrEx>
        <w:trPr>
          <w:trHeight w:val="1563"/>
        </w:trPr>
        <w:tc>
          <w:tcPr>
            <w:tcW w:w="1591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121" w:right="107"/>
            </w:pPr>
            <w:r>
              <w:rPr>
                <w:spacing w:val="3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福州高新区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政府</w:t>
            </w:r>
          </w:p>
        </w:tc>
        <w:tc>
          <w:tcPr>
            <w:tcW w:w="1225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2023.10</w:t>
            </w:r>
          </w:p>
        </w:tc>
        <w:tc>
          <w:tcPr>
            <w:tcW w:w="2760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8" w:lineRule="auto"/>
              <w:ind w:left="115" w:right="103" w:hanging="5"/>
            </w:pPr>
            <w:r>
              <w:rPr>
                <w:spacing w:val="14"/>
              </w:rPr>
              <w:t>《关于扶持信创产业发</w:t>
            </w:r>
            <w:r>
              <w:t xml:space="preserve"> </w:t>
            </w:r>
            <w:r>
              <w:rPr>
                <w:spacing w:val="-2"/>
              </w:rPr>
              <w:t>展壮大的措施》</w:t>
            </w:r>
          </w:p>
        </w:tc>
        <w:tc>
          <w:tcPr>
            <w:tcW w:w="2765" w:type="dxa"/>
            <w:vAlign w:val="top"/>
          </w:tcPr>
          <w:p>
            <w:pPr>
              <w:pStyle w:val="TableText"/>
              <w:spacing w:before="38" w:line="233" w:lineRule="auto"/>
              <w:ind w:left="123" w:right="106" w:hanging="1"/>
              <w:jc w:val="both"/>
            </w:pPr>
            <w:r>
              <w:rPr>
                <w:spacing w:val="13"/>
              </w:rPr>
              <w:t>扶持政策主要围绕租金</w:t>
            </w:r>
            <w:r>
              <w:t xml:space="preserve"> </w:t>
            </w:r>
            <w:r>
              <w:rPr>
                <w:spacing w:val="-11"/>
              </w:rPr>
              <w:t>补助、增产增效奖励、园</w:t>
            </w:r>
            <w:r>
              <w:rPr>
                <w:spacing w:val="7"/>
              </w:rPr>
              <w:t xml:space="preserve"> </w:t>
            </w:r>
            <w:r>
              <w:rPr>
                <w:spacing w:val="-11"/>
              </w:rPr>
              <w:t>区招商奖励等方面，标准</w:t>
            </w:r>
            <w:r>
              <w:rPr>
                <w:spacing w:val="7"/>
              </w:rPr>
              <w:t xml:space="preserve"> </w:t>
            </w:r>
            <w:r>
              <w:rPr>
                <w:spacing w:val="12"/>
              </w:rPr>
              <w:t>高于福州高新区现行普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惠型政策。</w:t>
            </w:r>
          </w:p>
        </w:tc>
      </w:tr>
      <w:tr>
        <w:tblPrEx>
          <w:tblW w:w="8341" w:type="dxa"/>
          <w:tblInd w:w="2" w:type="dxa"/>
          <w:tblLayout w:type="fixed"/>
        </w:tblPrEx>
        <w:trPr>
          <w:trHeight w:val="1257"/>
        </w:trPr>
        <w:tc>
          <w:tcPr>
            <w:tcW w:w="159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121" w:right="107" w:hanging="2"/>
            </w:pPr>
            <w:r>
              <w:rPr>
                <w:spacing w:val="3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金华市人民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政府办公室</w:t>
            </w:r>
          </w:p>
        </w:tc>
        <w:tc>
          <w:tcPr>
            <w:tcW w:w="1225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2022.11</w:t>
            </w:r>
          </w:p>
        </w:tc>
        <w:tc>
          <w:tcPr>
            <w:tcW w:w="276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9" w:lineRule="auto"/>
              <w:ind w:left="124" w:right="14" w:hanging="14"/>
            </w:pPr>
            <w:r>
              <w:rPr>
                <w:spacing w:val="11"/>
              </w:rPr>
              <w:t>《支持信息技术应用产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业发展的若干政策意见》</w:t>
            </w:r>
          </w:p>
        </w:tc>
        <w:tc>
          <w:tcPr>
            <w:tcW w:w="2765" w:type="dxa"/>
            <w:vAlign w:val="top"/>
          </w:tcPr>
          <w:p>
            <w:pPr>
              <w:pStyle w:val="TableText"/>
              <w:spacing w:before="40" w:line="232" w:lineRule="auto"/>
              <w:ind w:left="110" w:right="106" w:firstLine="9"/>
              <w:jc w:val="both"/>
            </w:pPr>
            <w:r>
              <w:rPr>
                <w:spacing w:val="-10"/>
              </w:rPr>
              <w:t>在充分竞争的前提下，鼓</w:t>
            </w:r>
            <w:r>
              <w:t xml:space="preserve"> </w:t>
            </w:r>
            <w:r>
              <w:rPr>
                <w:spacing w:val="14"/>
              </w:rPr>
              <w:t>励在政府采购中积极采</w:t>
            </w:r>
            <w:r>
              <w:rPr>
                <w:spacing w:val="2"/>
              </w:rPr>
              <w:t xml:space="preserve"> </w:t>
            </w:r>
            <w:r>
              <w:rPr>
                <w:spacing w:val="14"/>
              </w:rPr>
              <w:t>购信息技术应用企业所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研发的产品。</w:t>
            </w:r>
          </w:p>
        </w:tc>
      </w:tr>
    </w:tbl>
    <w:p>
      <w:pPr>
        <w:pStyle w:val="BodyText"/>
        <w:spacing w:before="131" w:line="223" w:lineRule="auto"/>
        <w:ind w:left="5955"/>
        <w:rPr>
          <w:sz w:val="20"/>
          <w:szCs w:val="20"/>
        </w:rPr>
      </w:pPr>
      <w:r>
        <w:rPr>
          <w:spacing w:val="8"/>
          <w:sz w:val="20"/>
          <w:szCs w:val="20"/>
        </w:rPr>
        <w:t>来源：公开资料整理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101" w:line="220" w:lineRule="auto"/>
        <w:ind w:left="831"/>
        <w:outlineLvl w:val="1"/>
        <w:rPr>
          <w:rFonts w:ascii="KaiTi" w:eastAsia="KaiTi" w:hAnsi="KaiTi" w:cs="KaiTi"/>
          <w:sz w:val="31"/>
          <w:szCs w:val="31"/>
        </w:rPr>
      </w:pPr>
      <w:bookmarkStart w:id="11" w:name="bookmark5"/>
      <w:bookmarkEnd w:id="11"/>
      <w:r>
        <w:rPr>
          <w:rFonts w:ascii="KaiTi" w:eastAsia="KaiTi" w:hAnsi="KaiTi" w:cs="KaiTi"/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(四)发展必要性与机遇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13" w:right="201" w:firstLine="569"/>
        <w:rPr>
          <w:sz w:val="28"/>
          <w:szCs w:val="28"/>
        </w:rPr>
        <w:sectPr>
          <w:headerReference w:type="default" r:id="rId39"/>
          <w:footerReference w:type="default" r:id="rId40"/>
          <w:pgSz w:w="11907" w:h="16160"/>
          <w:pgMar w:top="400" w:right="1786" w:bottom="1253" w:left="1684" w:header="0" w:footer="1091" w:gutter="0"/>
          <w:pgNumType w:start="16"/>
          <w:cols w:space="708"/>
        </w:sect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发展操作系统是社会需求与产业发展的必然结果。</w:t>
      </w:r>
      <w:r>
        <w:rPr>
          <w:spacing w:val="-1"/>
          <w:sz w:val="28"/>
          <w:szCs w:val="28"/>
        </w:rPr>
        <w:t>聚焦内部，</w:t>
      </w:r>
      <w:r>
        <w:rPr>
          <w:spacing w:val="1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《</w:t>
      </w:r>
      <w:r>
        <w:rPr>
          <w:spacing w:val="-7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“十四五”规划》中强调坚持创新在我国现代化建设全局</w:t>
      </w:r>
      <w:r>
        <w:rPr>
          <w:spacing w:val="-3"/>
          <w:sz w:val="28"/>
          <w:szCs w:val="28"/>
        </w:rPr>
        <w:t>中的核</w:t>
      </w:r>
      <w:r>
        <w:rPr>
          <w:sz w:val="28"/>
          <w:szCs w:val="28"/>
        </w:rPr>
        <w:t xml:space="preserve"> </w:t>
      </w:r>
    </w:p>
    <w:p>
      <w:pPr>
        <w:pStyle w:val="BodyText"/>
        <w:spacing w:before="91" w:line="411" w:lineRule="auto"/>
        <w:ind w:left="113" w:right="201" w:firstLine="569"/>
        <w:rPr>
          <w:sz w:val="28"/>
          <w:szCs w:val="28"/>
        </w:rPr>
      </w:pPr>
      <w:r>
        <w:rPr>
          <w:sz w:val="28"/>
          <w:szCs w:val="28"/>
        </w:rPr>
        <w:t>心地位，把科技自立自强作为国家发展的战略支撑。放眼全球，复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杂多变的国际形势体现了国家科技自立自强的重要性。大国博弈的</w:t>
      </w:r>
    </w:p>
    <w:p>
      <w:pPr>
        <w:pStyle w:val="BodyText"/>
        <w:spacing w:line="216" w:lineRule="auto"/>
        <w:ind w:left="128"/>
        <w:rPr>
          <w:sz w:val="28"/>
          <w:szCs w:val="28"/>
        </w:rPr>
      </w:pPr>
      <w:r>
        <w:rPr>
          <w:spacing w:val="-1"/>
          <w:sz w:val="28"/>
          <w:szCs w:val="28"/>
        </w:rPr>
        <w:t>新重心集中于前沿科技产业，而前沿技术的发展又很大程度上依赖</w:t>
      </w:r>
    </w:p>
    <w:p>
      <w:pPr>
        <w:spacing w:line="216" w:lineRule="auto"/>
        <w:rPr>
          <w:sz w:val="28"/>
          <w:szCs w:val="28"/>
        </w:rPr>
        <w:sectPr>
          <w:headerReference w:type="default" r:id="rId41"/>
          <w:footerReference w:type="default" r:id="rId42"/>
          <w:type w:val="nextPage"/>
          <w:pgSz w:w="11907" w:h="16160"/>
          <w:pgMar w:top="400" w:right="1786" w:bottom="1253" w:left="1684" w:header="0" w:footer="1091" w:gutter="0"/>
          <w:pgNumType w:start="17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143"/>
        <w:rPr>
          <w:sz w:val="28"/>
          <w:szCs w:val="28"/>
        </w:rPr>
      </w:pPr>
      <w:r>
        <w:rPr>
          <w:spacing w:val="-1"/>
          <w:position w:val="26"/>
          <w:sz w:val="28"/>
          <w:szCs w:val="28"/>
        </w:rPr>
        <w:t>于基础研究能力。操作系统作为基础软件应用中最重要的一环，其</w:t>
      </w:r>
    </w:p>
    <w:p>
      <w:pPr>
        <w:pStyle w:val="BodyText"/>
        <w:spacing w:line="217" w:lineRule="auto"/>
        <w:ind w:left="137"/>
        <w:rPr>
          <w:sz w:val="28"/>
          <w:szCs w:val="28"/>
        </w:rPr>
      </w:pPr>
      <w:r>
        <w:rPr>
          <w:spacing w:val="-1"/>
          <w:sz w:val="28"/>
          <w:szCs w:val="28"/>
        </w:rPr>
        <w:t>应用能力关系到整个软硬件产业链的未来发展。</w:t>
      </w:r>
    </w:p>
    <w:p>
      <w:pPr>
        <w:pStyle w:val="BodyText"/>
        <w:spacing w:before="300" w:line="411" w:lineRule="auto"/>
        <w:ind w:left="137" w:right="126" w:firstLine="555"/>
        <w:jc w:val="both"/>
        <w:rPr>
          <w:sz w:val="28"/>
          <w:szCs w:val="28"/>
        </w:r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操作系统目前已具备突破性发展的产业机遇。</w:t>
      </w:r>
      <w:r>
        <w:rPr>
          <w:spacing w:val="-1"/>
          <w:sz w:val="28"/>
          <w:szCs w:val="28"/>
        </w:rPr>
        <w:t>一方面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，</w:t>
      </w:r>
      <w:r>
        <w:rPr>
          <w:spacing w:val="-1"/>
          <w:sz w:val="28"/>
          <w:szCs w:val="28"/>
        </w:rPr>
        <w:t>近年来</w:t>
      </w:r>
      <w:r>
        <w:rPr>
          <w:spacing w:val="1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我国基于</w:t>
      </w:r>
      <w:r>
        <w:rPr>
          <w:spacing w:val="-102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“操作系统+基础硬件+生态应用”</w:t>
      </w:r>
      <w:r>
        <w:rPr>
          <w:spacing w:val="-108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的产业生态链已初步成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型，支持操作系统发展的基础硬件产业行业集中率不断提升，呈现</w:t>
      </w:r>
      <w:r>
        <w:rPr>
          <w:spacing w:val="1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较强的规模效应;</w:t>
      </w:r>
      <w:r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其他生态应用产业（如数据库、中间件、集成商</w:t>
      </w:r>
      <w:r>
        <w:rPr>
          <w:spacing w:val="13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等）规模持续壮大，适配能力逐渐提高。结合国内需求的辅助引导，</w:t>
      </w:r>
      <w:r>
        <w:rPr>
          <w:spacing w:val="1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有助于协同发展，促进产业发展。另一方面，万物互联模式对操作</w:t>
      </w:r>
      <w:r>
        <w:rPr>
          <w:spacing w:val="1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系统提出新需求，新业务形态促使传统操作系统进行转型，以云大</w:t>
      </w:r>
      <w:r>
        <w:rPr>
          <w:spacing w:val="1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物工移为主的新技术及新业态促使传统操作系统向着多端互联、低</w:t>
      </w:r>
      <w:r>
        <w:rPr>
          <w:spacing w:val="1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功耗、模块化、高安全性等方向进化。此外，云计算、人工智能等</w:t>
      </w:r>
    </w:p>
    <w:p>
      <w:pPr>
        <w:pStyle w:val="BodyText"/>
        <w:spacing w:before="1" w:line="214" w:lineRule="auto"/>
        <w:ind w:left="134"/>
        <w:rPr>
          <w:sz w:val="28"/>
          <w:szCs w:val="28"/>
        </w:rPr>
      </w:pPr>
      <w:r>
        <w:rPr>
          <w:spacing w:val="-1"/>
          <w:sz w:val="28"/>
          <w:szCs w:val="28"/>
        </w:rPr>
        <w:t>新技术的涌现也为我国操作系统弯道超车提供了条件。</w:t>
      </w:r>
    </w:p>
    <w:p>
      <w:pPr>
        <w:spacing w:before="339" w:line="226" w:lineRule="auto"/>
        <w:ind w:left="775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二、我国操作系统产业技术发展</w:t>
      </w:r>
    </w:p>
    <w:p>
      <w:pPr>
        <w:spacing w:before="305" w:line="219" w:lineRule="auto"/>
        <w:outlineLvl w:val="1"/>
        <w:rPr>
          <w:rFonts w:ascii="KaiTi" w:eastAsia="KaiTi" w:hAnsi="KaiTi" w:cs="KaiTi"/>
          <w:sz w:val="31"/>
          <w:szCs w:val="31"/>
        </w:rPr>
      </w:pPr>
      <w:bookmarkStart w:id="12" w:name="bookmark6"/>
      <w:bookmarkEnd w:id="12"/>
      <w:bookmarkStart w:id="13" w:name="bookmark7"/>
      <w:bookmarkEnd w:id="13"/>
      <w:r>
        <w:rPr>
          <w:rFonts w:ascii="KaiTi" w:eastAsia="KaiTi" w:hAnsi="KaiTi" w:cs="KaiTi"/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(一)操作系统典型共性技术介绍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69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1.  </w:t>
      </w: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进程与线程管理</w:t>
      </w:r>
      <w:r>
        <w:rPr>
          <w:spacing w:val="-1"/>
          <w:sz w:val="28"/>
          <w:szCs w:val="28"/>
        </w:rPr>
        <w:t>：</w:t>
      </w:r>
    </w:p>
    <w:p>
      <w:pPr>
        <w:pStyle w:val="BodyText"/>
        <w:spacing w:before="295" w:line="411" w:lineRule="auto"/>
        <w:ind w:left="125" w:right="201" w:firstLine="563"/>
        <w:rPr>
          <w:sz w:val="28"/>
          <w:szCs w:val="28"/>
        </w:rPr>
      </w:pPr>
      <w:r>
        <w:rPr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进程与线程管理作为多任务处理的核心框架，是操作系统关键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的组成部分。</w:t>
      </w:r>
      <w:r>
        <w:rPr>
          <w:sz w:val="28"/>
          <w:szCs w:val="28"/>
        </w:rPr>
        <w:t>在多任务计算环境下，能否高效管理调</w:t>
      </w:r>
      <w:r>
        <w:rPr>
          <w:spacing w:val="-1"/>
          <w:sz w:val="28"/>
          <w:szCs w:val="28"/>
        </w:rPr>
        <w:t>度应用程序，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是操作系统的核心能力。例如，</w:t>
      </w:r>
      <w:r>
        <w:rPr>
          <w:rFonts w:ascii="Times New Roman" w:eastAsia="Times New Roman" w:hAnsi="Times New Roman" w:cs="Times New Roman"/>
          <w:sz w:val="28"/>
          <w:szCs w:val="28"/>
        </w:rPr>
        <w:t>Linux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操作系统通过高效且稳定的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进程调度机制，实现了多任务的并发执行与处理。进</w:t>
      </w:r>
      <w:r>
        <w:rPr>
          <w:spacing w:val="-1"/>
          <w:sz w:val="28"/>
          <w:szCs w:val="28"/>
        </w:rPr>
        <w:t>程是操作系统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https://d.book118.com/988135054015006036</w:t>
        </w:r>
      </w:hyperlink>
    </w:p>
    <w:p>
      <w:pPr>
        <w:pStyle w:val="BodyText"/>
        <w:spacing w:before="295" w:line="411" w:lineRule="auto"/>
        <w:ind w:left="125" w:right="201" w:firstLine="563"/>
        <w:rPr>
          <w:sz w:val="28"/>
          <w:szCs w:val="28"/>
        </w:rPr>
      </w:pPr>
    </w:p>
    <w:sectPr>
      <w:headerReference w:type="default" r:id="rId44"/>
      <w:footerReference w:type="default" r:id="rId45"/>
      <w:pgSz w:w="11907" w:h="16160"/>
      <w:pgMar w:top="400" w:right="1786" w:bottom="1241" w:left="1678" w:header="0" w:footer="1058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384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27"/>
        <w:w w:val="101"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spacing w:val="1"/>
        <w:sz w:val="20"/>
        <w:szCs w:val="20"/>
      </w:rPr>
      <w:t>1 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384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27"/>
        <w:w w:val="101"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spacing w:val="1"/>
        <w:sz w:val="20"/>
        <w:szCs w:val="20"/>
      </w:rPr>
      <w:t>1 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— 2 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— 2 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387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5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11"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spacing w:val="5"/>
        <w:sz w:val="20"/>
        <w:szCs w:val="20"/>
      </w:rPr>
      <w:t>3 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387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5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11"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spacing w:val="5"/>
        <w:sz w:val="20"/>
        <w:szCs w:val="20"/>
      </w:rPr>
      <w:t>3 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8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— 4 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8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— 4 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3951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5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11"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spacing w:val="5"/>
        <w:sz w:val="20"/>
        <w:szCs w:val="20"/>
      </w:rPr>
      <w:t>5 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3951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5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11"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spacing w:val="5"/>
        <w:sz w:val="20"/>
        <w:szCs w:val="20"/>
      </w:rPr>
      <w:t>5 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—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</w:rPr>
      <w:t>6 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39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—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</w:rPr>
      <w:t>6 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395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6"/>
        <w:sz w:val="20"/>
        <w:szCs w:val="20"/>
      </w:rPr>
      <w:t>—</w:t>
    </w:r>
    <w:r>
      <w:rPr>
        <w:rFonts w:ascii="Times New Roman" w:eastAsia="Times New Roman" w:hAnsi="Times New Roman" w:cs="Times New Roman"/>
        <w:spacing w:val="8"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spacing w:val="6"/>
        <w:sz w:val="20"/>
        <w:szCs w:val="20"/>
      </w:rPr>
      <w:t>7 —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2pt;height:10.15pt;margin-top:744.32pt;margin-left:283.09pt;mso-position-horizontal-relative:page;mso-position-vertical-relative:page;position:absolute;z-index:251658240" o:allowincell="f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/>
                  <w:outlineLvl w:val="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8"/>
                    <w:szCs w:val="18"/>
                  </w:rPr>
                  <w:t>—</w:t>
                </w:r>
                <w:r>
                  <w:rPr>
                    <w:rFonts w:ascii="Times New Roman" w:eastAsia="Times New Roman" w:hAnsi="Times New Roman" w:cs="Times New Roman"/>
                    <w:spacing w:val="22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5"/>
                    <w:sz w:val="18"/>
                    <w:szCs w:val="18"/>
                  </w:rPr>
                  <w:t>1 —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image" Target="media/image2.png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3.jpeg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image" Target="media/image4.jpeg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header" Target="header12.xml" /><Relationship Id="rId32" Type="http://schemas.openxmlformats.org/officeDocument/2006/relationships/footer" Target="footer12.xml" /><Relationship Id="rId33" Type="http://schemas.openxmlformats.org/officeDocument/2006/relationships/header" Target="header13.xml" /><Relationship Id="rId34" Type="http://schemas.openxmlformats.org/officeDocument/2006/relationships/footer" Target="footer13.xml" /><Relationship Id="rId35" Type="http://schemas.openxmlformats.org/officeDocument/2006/relationships/header" Target="header14.xml" /><Relationship Id="rId36" Type="http://schemas.openxmlformats.org/officeDocument/2006/relationships/footer" Target="footer14.xml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header" Target="header16.xml" /><Relationship Id="rId4" Type="http://schemas.openxmlformats.org/officeDocument/2006/relationships/image" Target="media/image1.png" /><Relationship Id="rId40" Type="http://schemas.openxmlformats.org/officeDocument/2006/relationships/footer" Target="footer16.xml" /><Relationship Id="rId41" Type="http://schemas.openxmlformats.org/officeDocument/2006/relationships/header" Target="header17.xml" /><Relationship Id="rId42" Type="http://schemas.openxmlformats.org/officeDocument/2006/relationships/footer" Target="footer17.xml" /><Relationship Id="rId43" Type="http://schemas.openxmlformats.org/officeDocument/2006/relationships/hyperlink" Target="https://d.book118.com/988135054015006036" TargetMode="Externa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白皮书</dc:title>
  <dc:creator>xiaofei li</dc:creator>
  <cp:revision>0</cp:revision>
  <dcterms:created xsi:type="dcterms:W3CDTF">2024-02-16T17:57:15Z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2024-02-16T18:07:58Z</vt:filetime>
  </property>
  <property fmtid="{D5CDD505-2E9C-101B-9397-08002B2CF9AE}" pid="3" name="CRO">
    <vt:lpwstr>wqlLaW5nc29mdCBQREYgdG8gV1BTIDkw</vt:lpwstr>
  </property>
</Properties>
</file>