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医疗诊断服务项目规划设计蓝图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 w:history="1">
        <w:r>
          <w:rPr>
            <w:rFonts w:ascii="仿宋" w:eastAsia="仿宋" w:hAnsi="仿宋" w:cs="仿宋" w:hint="eastAsia"/>
            <w:lang w:eastAsia="zh-CN"/>
          </w:rPr>
          <w:t>概论</w:t>
        </w:r>
        <w:r>
          <w:tab/>
        </w:r>
        <w:r>
          <w:fldChar w:fldCharType="begin"/>
        </w:r>
        <w:r>
          <w:instrText xml:space="preserve"> PAGEREF _Toc258 \h </w:instrText>
        </w:r>
        <w:r>
          <w:fldChar w:fldCharType="separate"/>
        </w:r>
        <w:r>
          <w:t>3</w:t>
        </w:r>
        <w:r>
          <w:fldChar w:fldCharType="end"/>
        </w:r>
      </w:hyperlink>
    </w:p>
    <w:p>
      <w:pPr>
        <w:pStyle w:val="TOC1"/>
        <w:tabs>
          <w:tab w:val="right" w:leader="dot" w:pos="8306"/>
        </w:tabs>
      </w:pPr>
      <w:hyperlink w:anchor="_Toc22477" w:history="1">
        <w:r>
          <w:rPr>
            <w:rFonts w:ascii="仿宋" w:eastAsia="仿宋" w:hAnsi="仿宋" w:cs="仿宋" w:hint="eastAsia"/>
            <w:lang w:eastAsia="zh-CN"/>
          </w:rPr>
          <w:t>一、产品规划分析</w:t>
        </w:r>
        <w:r>
          <w:tab/>
        </w:r>
        <w:r>
          <w:fldChar w:fldCharType="begin"/>
        </w:r>
        <w:r>
          <w:instrText xml:space="preserve"> PAGEREF _Toc22477 \h </w:instrText>
        </w:r>
        <w:r>
          <w:fldChar w:fldCharType="separate"/>
        </w:r>
        <w:r>
          <w:t>3</w:t>
        </w:r>
        <w:r>
          <w:fldChar w:fldCharType="end"/>
        </w:r>
      </w:hyperlink>
    </w:p>
    <w:p>
      <w:pPr>
        <w:pStyle w:val="TOC2"/>
        <w:tabs>
          <w:tab w:val="right" w:leader="dot" w:pos="8306"/>
        </w:tabs>
      </w:pPr>
      <w:hyperlink w:anchor="_Toc32244" w:history="1">
        <w:r>
          <w:rPr>
            <w:rFonts w:ascii="仿宋" w:eastAsia="仿宋" w:hAnsi="仿宋" w:cs="仿宋" w:hint="eastAsia"/>
            <w:lang w:eastAsia="zh-CN"/>
          </w:rPr>
          <w:t>(一)、产品规划</w:t>
        </w:r>
        <w:r>
          <w:tab/>
        </w:r>
        <w:r>
          <w:fldChar w:fldCharType="begin"/>
        </w:r>
        <w:r>
          <w:instrText xml:space="preserve"> PAGEREF _Toc32244 \h </w:instrText>
        </w:r>
        <w:r>
          <w:fldChar w:fldCharType="separate"/>
        </w:r>
        <w:r>
          <w:t>3</w:t>
        </w:r>
        <w:r>
          <w:fldChar w:fldCharType="end"/>
        </w:r>
      </w:hyperlink>
    </w:p>
    <w:p>
      <w:pPr>
        <w:pStyle w:val="TOC2"/>
        <w:tabs>
          <w:tab w:val="right" w:leader="dot" w:pos="8306"/>
        </w:tabs>
      </w:pPr>
      <w:hyperlink w:anchor="_Toc23258" w:history="1">
        <w:r>
          <w:rPr>
            <w:rFonts w:ascii="仿宋" w:eastAsia="仿宋" w:hAnsi="仿宋" w:cs="仿宋" w:hint="eastAsia"/>
            <w:lang w:eastAsia="zh-CN"/>
          </w:rPr>
          <w:t>(二)、建设规模</w:t>
        </w:r>
        <w:r>
          <w:tab/>
        </w:r>
        <w:r>
          <w:fldChar w:fldCharType="begin"/>
        </w:r>
        <w:r>
          <w:instrText xml:space="preserve"> PAGEREF _Toc23258 \h </w:instrText>
        </w:r>
        <w:r>
          <w:fldChar w:fldCharType="separate"/>
        </w:r>
        <w:r>
          <w:t>4</w:t>
        </w:r>
        <w:r>
          <w:fldChar w:fldCharType="end"/>
        </w:r>
      </w:hyperlink>
    </w:p>
    <w:p>
      <w:pPr>
        <w:pStyle w:val="TOC1"/>
        <w:tabs>
          <w:tab w:val="right" w:leader="dot" w:pos="8306"/>
        </w:tabs>
      </w:pPr>
      <w:hyperlink w:anchor="_Toc10568" w:history="1">
        <w:r>
          <w:rPr>
            <w:rFonts w:ascii="仿宋" w:eastAsia="仿宋" w:hAnsi="仿宋" w:cs="仿宋" w:hint="eastAsia"/>
            <w:lang w:eastAsia="zh-CN"/>
          </w:rPr>
          <w:t>二、医疗诊断服务项目建设单位说明</w:t>
        </w:r>
        <w:r>
          <w:tab/>
        </w:r>
        <w:r>
          <w:fldChar w:fldCharType="begin"/>
        </w:r>
        <w:r>
          <w:instrText xml:space="preserve"> PAGEREF _Toc10568 \h </w:instrText>
        </w:r>
        <w:r>
          <w:fldChar w:fldCharType="separate"/>
        </w:r>
        <w:r>
          <w:t>5</w:t>
        </w:r>
        <w:r>
          <w:fldChar w:fldCharType="end"/>
        </w:r>
      </w:hyperlink>
    </w:p>
    <w:p>
      <w:pPr>
        <w:pStyle w:val="TOC2"/>
        <w:tabs>
          <w:tab w:val="right" w:leader="dot" w:pos="8306"/>
        </w:tabs>
      </w:pPr>
      <w:hyperlink w:anchor="_Toc21777" w:history="1">
        <w:r>
          <w:rPr>
            <w:rFonts w:ascii="仿宋" w:eastAsia="仿宋" w:hAnsi="仿宋" w:cs="仿宋" w:hint="eastAsia"/>
            <w:lang w:eastAsia="zh-CN"/>
          </w:rPr>
          <w:t>(一)、医疗诊断服务项目承办单位基本情况</w:t>
        </w:r>
        <w:r>
          <w:tab/>
        </w:r>
        <w:r>
          <w:fldChar w:fldCharType="begin"/>
        </w:r>
        <w:r>
          <w:instrText xml:space="preserve"> PAGEREF _Toc21777 \h </w:instrText>
        </w:r>
        <w:r>
          <w:fldChar w:fldCharType="separate"/>
        </w:r>
        <w:r>
          <w:t>5</w:t>
        </w:r>
        <w:r>
          <w:fldChar w:fldCharType="end"/>
        </w:r>
      </w:hyperlink>
    </w:p>
    <w:p>
      <w:pPr>
        <w:pStyle w:val="TOC2"/>
        <w:tabs>
          <w:tab w:val="right" w:leader="dot" w:pos="8306"/>
        </w:tabs>
      </w:pPr>
      <w:hyperlink w:anchor="_Toc31018" w:history="1">
        <w:r>
          <w:rPr>
            <w:rFonts w:ascii="仿宋" w:eastAsia="仿宋" w:hAnsi="仿宋" w:cs="仿宋" w:hint="eastAsia"/>
            <w:lang w:eastAsia="zh-CN"/>
          </w:rPr>
          <w:t>(二)、公司经济效益分析</w:t>
        </w:r>
        <w:r>
          <w:tab/>
        </w:r>
        <w:r>
          <w:fldChar w:fldCharType="begin"/>
        </w:r>
        <w:r>
          <w:instrText xml:space="preserve"> PAGEREF _Toc31018 \h </w:instrText>
        </w:r>
        <w:r>
          <w:fldChar w:fldCharType="separate"/>
        </w:r>
        <w:r>
          <w:t>5</w:t>
        </w:r>
        <w:r>
          <w:fldChar w:fldCharType="end"/>
        </w:r>
      </w:hyperlink>
    </w:p>
    <w:p>
      <w:pPr>
        <w:pStyle w:val="TOC1"/>
        <w:tabs>
          <w:tab w:val="right" w:leader="dot" w:pos="8306"/>
        </w:tabs>
      </w:pPr>
      <w:hyperlink w:anchor="_Toc4206" w:history="1">
        <w:r>
          <w:rPr>
            <w:rFonts w:ascii="仿宋" w:eastAsia="仿宋" w:hAnsi="仿宋" w:cs="仿宋" w:hint="eastAsia"/>
            <w:lang w:eastAsia="zh-CN"/>
          </w:rPr>
          <w:t>三、医疗诊断服务项目建设背景及必要性分析</w:t>
        </w:r>
        <w:r>
          <w:tab/>
        </w:r>
        <w:r>
          <w:fldChar w:fldCharType="begin"/>
        </w:r>
        <w:r>
          <w:instrText xml:space="preserve"> PAGEREF _Toc4206 \h </w:instrText>
        </w:r>
        <w:r>
          <w:fldChar w:fldCharType="separate"/>
        </w:r>
        <w:r>
          <w:t>6</w:t>
        </w:r>
        <w:r>
          <w:fldChar w:fldCharType="end"/>
        </w:r>
      </w:hyperlink>
    </w:p>
    <w:p>
      <w:pPr>
        <w:pStyle w:val="TOC2"/>
        <w:tabs>
          <w:tab w:val="right" w:leader="dot" w:pos="8306"/>
        </w:tabs>
      </w:pPr>
      <w:hyperlink w:anchor="_Toc4647" w:history="1">
        <w:r>
          <w:rPr>
            <w:rFonts w:ascii="仿宋" w:eastAsia="仿宋" w:hAnsi="仿宋" w:cs="仿宋" w:hint="eastAsia"/>
            <w:lang w:eastAsia="zh-CN"/>
          </w:rPr>
          <w:t>(一)、医疗诊断服务项目背景分析</w:t>
        </w:r>
        <w:r>
          <w:tab/>
        </w:r>
        <w:r>
          <w:fldChar w:fldCharType="begin"/>
        </w:r>
        <w:r>
          <w:instrText xml:space="preserve"> PAGEREF _Toc4647 \h </w:instrText>
        </w:r>
        <w:r>
          <w:fldChar w:fldCharType="separate"/>
        </w:r>
        <w:r>
          <w:t>6</w:t>
        </w:r>
        <w:r>
          <w:fldChar w:fldCharType="end"/>
        </w:r>
      </w:hyperlink>
    </w:p>
    <w:p>
      <w:pPr>
        <w:pStyle w:val="TOC2"/>
        <w:tabs>
          <w:tab w:val="right" w:leader="dot" w:pos="8306"/>
        </w:tabs>
      </w:pPr>
      <w:hyperlink w:anchor="_Toc32736" w:history="1">
        <w:r>
          <w:rPr>
            <w:rFonts w:ascii="仿宋" w:eastAsia="仿宋" w:hAnsi="仿宋" w:cs="仿宋" w:hint="eastAsia"/>
            <w:lang w:eastAsia="zh-CN"/>
          </w:rPr>
          <w:t>(二)、医疗诊断服务项目建设必要性分析</w:t>
        </w:r>
        <w:r>
          <w:tab/>
        </w:r>
        <w:r>
          <w:fldChar w:fldCharType="begin"/>
        </w:r>
        <w:r>
          <w:instrText xml:space="preserve"> PAGEREF _Toc32736 \h </w:instrText>
        </w:r>
        <w:r>
          <w:fldChar w:fldCharType="separate"/>
        </w:r>
        <w:r>
          <w:t>8</w:t>
        </w:r>
        <w:r>
          <w:fldChar w:fldCharType="end"/>
        </w:r>
      </w:hyperlink>
    </w:p>
    <w:p>
      <w:pPr>
        <w:pStyle w:val="TOC1"/>
        <w:tabs>
          <w:tab w:val="right" w:leader="dot" w:pos="8306"/>
        </w:tabs>
      </w:pPr>
      <w:hyperlink w:anchor="_Toc16821" w:history="1">
        <w:r>
          <w:rPr>
            <w:rFonts w:ascii="仿宋" w:eastAsia="仿宋" w:hAnsi="仿宋" w:cs="仿宋" w:hint="eastAsia"/>
            <w:lang w:eastAsia="zh-CN"/>
          </w:rPr>
          <w:t>四、医疗诊断服务项目绩效评估</w:t>
        </w:r>
        <w:r>
          <w:tab/>
        </w:r>
        <w:r>
          <w:fldChar w:fldCharType="begin"/>
        </w:r>
        <w:r>
          <w:instrText xml:space="preserve"> PAGEREF _Toc16821 \h </w:instrText>
        </w:r>
        <w:r>
          <w:fldChar w:fldCharType="separate"/>
        </w:r>
        <w:r>
          <w:t>10</w:t>
        </w:r>
        <w:r>
          <w:fldChar w:fldCharType="end"/>
        </w:r>
      </w:hyperlink>
    </w:p>
    <w:p>
      <w:pPr>
        <w:pStyle w:val="TOC2"/>
        <w:tabs>
          <w:tab w:val="right" w:leader="dot" w:pos="8306"/>
        </w:tabs>
      </w:pPr>
      <w:hyperlink w:anchor="_Toc28711" w:history="1">
        <w:r>
          <w:rPr>
            <w:rFonts w:ascii="仿宋" w:eastAsia="仿宋" w:hAnsi="仿宋" w:cs="仿宋" w:hint="eastAsia"/>
            <w:lang w:eastAsia="zh-CN"/>
          </w:rPr>
          <w:t>(一)、绩效评估指标</w:t>
        </w:r>
        <w:r>
          <w:tab/>
        </w:r>
        <w:r>
          <w:fldChar w:fldCharType="begin"/>
        </w:r>
        <w:r>
          <w:instrText xml:space="preserve"> PAGEREF _Toc28711 \h </w:instrText>
        </w:r>
        <w:r>
          <w:fldChar w:fldCharType="separate"/>
        </w:r>
        <w:r>
          <w:t>10</w:t>
        </w:r>
        <w:r>
          <w:fldChar w:fldCharType="end"/>
        </w:r>
      </w:hyperlink>
    </w:p>
    <w:p>
      <w:pPr>
        <w:pStyle w:val="TOC2"/>
        <w:tabs>
          <w:tab w:val="right" w:leader="dot" w:pos="8306"/>
        </w:tabs>
      </w:pPr>
      <w:hyperlink w:anchor="_Toc2613" w:history="1">
        <w:r>
          <w:rPr>
            <w:rFonts w:ascii="仿宋" w:eastAsia="仿宋" w:hAnsi="仿宋" w:cs="仿宋" w:hint="eastAsia"/>
            <w:lang w:eastAsia="zh-CN"/>
          </w:rPr>
          <w:t>(二)、绩效评估方法</w:t>
        </w:r>
        <w:r>
          <w:tab/>
        </w:r>
        <w:r>
          <w:fldChar w:fldCharType="begin"/>
        </w:r>
        <w:r>
          <w:instrText xml:space="preserve"> PAGEREF _Toc2613 \h </w:instrText>
        </w:r>
        <w:r>
          <w:fldChar w:fldCharType="separate"/>
        </w:r>
        <w:r>
          <w:t>11</w:t>
        </w:r>
        <w:r>
          <w:fldChar w:fldCharType="end"/>
        </w:r>
      </w:hyperlink>
    </w:p>
    <w:p>
      <w:pPr>
        <w:pStyle w:val="TOC2"/>
        <w:tabs>
          <w:tab w:val="right" w:leader="dot" w:pos="8306"/>
        </w:tabs>
      </w:pPr>
      <w:hyperlink w:anchor="_Toc2125" w:history="1">
        <w:r>
          <w:rPr>
            <w:rFonts w:ascii="仿宋" w:eastAsia="仿宋" w:hAnsi="仿宋" w:cs="仿宋" w:hint="eastAsia"/>
            <w:lang w:eastAsia="zh-CN"/>
          </w:rPr>
          <w:t>(三)、绩效评估周期</w:t>
        </w:r>
        <w:r>
          <w:tab/>
        </w:r>
        <w:r>
          <w:fldChar w:fldCharType="begin"/>
        </w:r>
        <w:r>
          <w:instrText xml:space="preserve"> PAGEREF _Toc2125 \h </w:instrText>
        </w:r>
        <w:r>
          <w:fldChar w:fldCharType="separate"/>
        </w:r>
        <w:r>
          <w:t>12</w:t>
        </w:r>
        <w:r>
          <w:fldChar w:fldCharType="end"/>
        </w:r>
      </w:hyperlink>
    </w:p>
    <w:p>
      <w:pPr>
        <w:pStyle w:val="TOC1"/>
        <w:tabs>
          <w:tab w:val="right" w:leader="dot" w:pos="8306"/>
        </w:tabs>
      </w:pPr>
      <w:hyperlink w:anchor="_Toc13293" w:history="1">
        <w:r>
          <w:rPr>
            <w:rFonts w:ascii="仿宋" w:eastAsia="仿宋" w:hAnsi="仿宋" w:cs="仿宋" w:hint="eastAsia"/>
            <w:lang w:eastAsia="zh-CN"/>
          </w:rPr>
          <w:t>五、市场分析、调研</w:t>
        </w:r>
        <w:r>
          <w:tab/>
        </w:r>
        <w:r>
          <w:fldChar w:fldCharType="begin"/>
        </w:r>
        <w:r>
          <w:instrText xml:space="preserve"> PAGEREF _Toc13293 \h </w:instrText>
        </w:r>
        <w:r>
          <w:fldChar w:fldCharType="separate"/>
        </w:r>
        <w:r>
          <w:t>13</w:t>
        </w:r>
        <w:r>
          <w:fldChar w:fldCharType="end"/>
        </w:r>
      </w:hyperlink>
    </w:p>
    <w:p>
      <w:pPr>
        <w:pStyle w:val="TOC2"/>
        <w:tabs>
          <w:tab w:val="right" w:leader="dot" w:pos="8306"/>
        </w:tabs>
      </w:pPr>
      <w:hyperlink w:anchor="_Toc24389" w:history="1">
        <w:r>
          <w:rPr>
            <w:rFonts w:ascii="仿宋" w:eastAsia="仿宋" w:hAnsi="仿宋" w:cs="仿宋" w:hint="eastAsia"/>
            <w:lang w:eastAsia="zh-CN"/>
          </w:rPr>
          <w:t>(一)、医疗诊断服务行业分析</w:t>
        </w:r>
        <w:r>
          <w:tab/>
        </w:r>
        <w:r>
          <w:fldChar w:fldCharType="begin"/>
        </w:r>
        <w:r>
          <w:instrText xml:space="preserve"> PAGEREF _Toc24389 \h </w:instrText>
        </w:r>
        <w:r>
          <w:fldChar w:fldCharType="separate"/>
        </w:r>
        <w:r>
          <w:t>13</w:t>
        </w:r>
        <w:r>
          <w:fldChar w:fldCharType="end"/>
        </w:r>
      </w:hyperlink>
    </w:p>
    <w:p>
      <w:pPr>
        <w:pStyle w:val="TOC2"/>
        <w:tabs>
          <w:tab w:val="right" w:leader="dot" w:pos="8306"/>
        </w:tabs>
      </w:pPr>
      <w:hyperlink w:anchor="_Toc12991" w:history="1">
        <w:r>
          <w:rPr>
            <w:rFonts w:ascii="仿宋" w:eastAsia="仿宋" w:hAnsi="仿宋" w:cs="仿宋" w:hint="eastAsia"/>
            <w:lang w:eastAsia="zh-CN"/>
          </w:rPr>
          <w:t>(二)、医疗诊断服务市场分析预测</w:t>
        </w:r>
        <w:r>
          <w:tab/>
        </w:r>
        <w:r>
          <w:fldChar w:fldCharType="begin"/>
        </w:r>
        <w:r>
          <w:instrText xml:space="preserve"> PAGEREF _Toc12991 \h </w:instrText>
        </w:r>
        <w:r>
          <w:fldChar w:fldCharType="separate"/>
        </w:r>
        <w:r>
          <w:t>14</w:t>
        </w:r>
        <w:r>
          <w:fldChar w:fldCharType="end"/>
        </w:r>
      </w:hyperlink>
    </w:p>
    <w:p>
      <w:pPr>
        <w:pStyle w:val="TOC1"/>
        <w:tabs>
          <w:tab w:val="right" w:leader="dot" w:pos="8306"/>
        </w:tabs>
      </w:pPr>
      <w:hyperlink w:anchor="_Toc22335" w:history="1">
        <w:r>
          <w:rPr>
            <w:rFonts w:ascii="仿宋" w:eastAsia="仿宋" w:hAnsi="仿宋" w:cs="仿宋" w:hint="eastAsia"/>
            <w:lang w:eastAsia="zh-CN"/>
          </w:rPr>
          <w:t>六、医疗诊断服务项目危机管理</w:t>
        </w:r>
        <w:r>
          <w:tab/>
        </w:r>
        <w:r>
          <w:fldChar w:fldCharType="begin"/>
        </w:r>
        <w:r>
          <w:instrText xml:space="preserve"> PAGEREF _Toc22335 \h </w:instrText>
        </w:r>
        <w:r>
          <w:fldChar w:fldCharType="separate"/>
        </w:r>
        <w:r>
          <w:t>14</w:t>
        </w:r>
        <w:r>
          <w:fldChar w:fldCharType="end"/>
        </w:r>
      </w:hyperlink>
    </w:p>
    <w:p>
      <w:pPr>
        <w:pStyle w:val="TOC2"/>
        <w:tabs>
          <w:tab w:val="right" w:leader="dot" w:pos="8306"/>
        </w:tabs>
      </w:pPr>
      <w:hyperlink w:anchor="_Toc28329" w:history="1">
        <w:r>
          <w:rPr>
            <w:rFonts w:ascii="仿宋" w:eastAsia="仿宋" w:hAnsi="仿宋" w:cs="仿宋" w:hint="eastAsia"/>
            <w:lang w:eastAsia="zh-CN"/>
          </w:rPr>
          <w:t>(一)、危机预警与识别</w:t>
        </w:r>
        <w:r>
          <w:tab/>
        </w:r>
        <w:r>
          <w:fldChar w:fldCharType="begin"/>
        </w:r>
        <w:r>
          <w:instrText xml:space="preserve"> PAGEREF _Toc28329 \h </w:instrText>
        </w:r>
        <w:r>
          <w:fldChar w:fldCharType="separate"/>
        </w:r>
        <w:r>
          <w:t>14</w:t>
        </w:r>
        <w:r>
          <w:fldChar w:fldCharType="end"/>
        </w:r>
      </w:hyperlink>
    </w:p>
    <w:p>
      <w:pPr>
        <w:pStyle w:val="TOC2"/>
        <w:tabs>
          <w:tab w:val="right" w:leader="dot" w:pos="8306"/>
        </w:tabs>
      </w:pPr>
      <w:hyperlink w:anchor="_Toc13468" w:history="1">
        <w:r>
          <w:rPr>
            <w:rFonts w:ascii="仿宋" w:eastAsia="仿宋" w:hAnsi="仿宋" w:cs="仿宋" w:hint="eastAsia"/>
            <w:lang w:eastAsia="zh-CN"/>
          </w:rPr>
          <w:t>(二)、危机应对与恢复</w:t>
        </w:r>
        <w:r>
          <w:tab/>
        </w:r>
        <w:r>
          <w:fldChar w:fldCharType="begin"/>
        </w:r>
        <w:r>
          <w:instrText xml:space="preserve"> PAGEREF _Toc13468 \h </w:instrText>
        </w:r>
        <w:r>
          <w:fldChar w:fldCharType="separate"/>
        </w:r>
        <w:r>
          <w:t>15</w:t>
        </w:r>
        <w:r>
          <w:fldChar w:fldCharType="end"/>
        </w:r>
      </w:hyperlink>
    </w:p>
    <w:p>
      <w:pPr>
        <w:pStyle w:val="TOC1"/>
        <w:tabs>
          <w:tab w:val="right" w:leader="dot" w:pos="8306"/>
        </w:tabs>
      </w:pPr>
      <w:hyperlink w:anchor="_Toc11613" w:history="1">
        <w:r>
          <w:rPr>
            <w:rFonts w:ascii="仿宋" w:eastAsia="仿宋" w:hAnsi="仿宋" w:cs="仿宋" w:hint="eastAsia"/>
            <w:lang w:eastAsia="zh-CN"/>
          </w:rPr>
          <w:t>七、医疗诊断服务项目人力资源管理</w:t>
        </w:r>
        <w:r>
          <w:tab/>
        </w:r>
        <w:r>
          <w:fldChar w:fldCharType="begin"/>
        </w:r>
        <w:r>
          <w:instrText xml:space="preserve"> PAGEREF _Toc11613 \h </w:instrText>
        </w:r>
        <w:r>
          <w:fldChar w:fldCharType="separate"/>
        </w:r>
        <w:r>
          <w:t>17</w:t>
        </w:r>
        <w:r>
          <w:fldChar w:fldCharType="end"/>
        </w:r>
      </w:hyperlink>
    </w:p>
    <w:p>
      <w:pPr>
        <w:pStyle w:val="TOC2"/>
        <w:tabs>
          <w:tab w:val="right" w:leader="dot" w:pos="8306"/>
        </w:tabs>
      </w:pPr>
      <w:hyperlink w:anchor="_Toc21947" w:history="1">
        <w:r>
          <w:rPr>
            <w:rFonts w:ascii="仿宋" w:eastAsia="仿宋" w:hAnsi="仿宋" w:cs="仿宋" w:hint="eastAsia"/>
            <w:lang w:eastAsia="zh-CN"/>
          </w:rPr>
          <w:t>(一)、建立健全的预算管理制度</w:t>
        </w:r>
        <w:r>
          <w:tab/>
        </w:r>
        <w:r>
          <w:fldChar w:fldCharType="begin"/>
        </w:r>
        <w:r>
          <w:instrText xml:space="preserve"> PAGEREF _Toc21947 \h </w:instrText>
        </w:r>
        <w:r>
          <w:fldChar w:fldCharType="separate"/>
        </w:r>
        <w:r>
          <w:t>17</w:t>
        </w:r>
        <w:r>
          <w:fldChar w:fldCharType="end"/>
        </w:r>
      </w:hyperlink>
    </w:p>
    <w:p>
      <w:pPr>
        <w:pStyle w:val="TOC2"/>
        <w:tabs>
          <w:tab w:val="right" w:leader="dot" w:pos="8306"/>
        </w:tabs>
      </w:pPr>
      <w:hyperlink w:anchor="_Toc3435" w:history="1">
        <w:r>
          <w:rPr>
            <w:rFonts w:ascii="仿宋" w:eastAsia="仿宋" w:hAnsi="仿宋" w:cs="仿宋" w:hint="eastAsia"/>
            <w:lang w:eastAsia="zh-CN"/>
          </w:rPr>
          <w:t>(二)、加强资金流动监控</w:t>
        </w:r>
        <w:r>
          <w:tab/>
        </w:r>
        <w:r>
          <w:fldChar w:fldCharType="begin"/>
        </w:r>
        <w:r>
          <w:instrText xml:space="preserve"> PAGEREF _Toc3435 \h </w:instrText>
        </w:r>
        <w:r>
          <w:fldChar w:fldCharType="separate"/>
        </w:r>
        <w:r>
          <w:t>19</w:t>
        </w:r>
        <w:r>
          <w:fldChar w:fldCharType="end"/>
        </w:r>
      </w:hyperlink>
    </w:p>
    <w:p>
      <w:pPr>
        <w:pStyle w:val="TOC2"/>
        <w:tabs>
          <w:tab w:val="right" w:leader="dot" w:pos="8306"/>
        </w:tabs>
      </w:pPr>
      <w:hyperlink w:anchor="_Toc23026" w:history="1">
        <w:r>
          <w:rPr>
            <w:rFonts w:ascii="仿宋" w:eastAsia="仿宋" w:hAnsi="仿宋" w:cs="仿宋" w:hint="eastAsia"/>
            <w:lang w:eastAsia="zh-CN"/>
          </w:rPr>
          <w:t>(三)、制定完善的风险控制机制</w:t>
        </w:r>
        <w:r>
          <w:tab/>
        </w:r>
        <w:r>
          <w:fldChar w:fldCharType="begin"/>
        </w:r>
        <w:r>
          <w:instrText xml:space="preserve"> PAGEREF _Toc23026 \h </w:instrText>
        </w:r>
        <w:r>
          <w:fldChar w:fldCharType="separate"/>
        </w:r>
        <w:r>
          <w:t>20</w:t>
        </w:r>
        <w:r>
          <w:fldChar w:fldCharType="end"/>
        </w:r>
      </w:hyperlink>
    </w:p>
    <w:p>
      <w:pPr>
        <w:pStyle w:val="TOC2"/>
        <w:tabs>
          <w:tab w:val="right" w:leader="dot" w:pos="8306"/>
        </w:tabs>
      </w:pPr>
      <w:hyperlink w:anchor="_Toc18378" w:history="1">
        <w:r>
          <w:rPr>
            <w:rFonts w:ascii="仿宋" w:eastAsia="仿宋" w:hAnsi="仿宋" w:cs="仿宋" w:hint="eastAsia"/>
            <w:lang w:eastAsia="zh-CN"/>
          </w:rPr>
          <w:t>(四)、优化成本管理</w:t>
        </w:r>
        <w:r>
          <w:tab/>
        </w:r>
        <w:r>
          <w:fldChar w:fldCharType="begin"/>
        </w:r>
        <w:r>
          <w:instrText xml:space="preserve"> PAGEREF _Toc18378 \h </w:instrText>
        </w:r>
        <w:r>
          <w:fldChar w:fldCharType="separate"/>
        </w:r>
        <w:r>
          <w:t>21</w:t>
        </w:r>
        <w:r>
          <w:fldChar w:fldCharType="end"/>
        </w:r>
      </w:hyperlink>
    </w:p>
    <w:p>
      <w:pPr>
        <w:pStyle w:val="TOC1"/>
        <w:tabs>
          <w:tab w:val="right" w:leader="dot" w:pos="8306"/>
        </w:tabs>
      </w:pPr>
      <w:hyperlink w:anchor="_Toc14694" w:history="1">
        <w:r>
          <w:rPr>
            <w:rFonts w:ascii="仿宋" w:eastAsia="仿宋" w:hAnsi="仿宋" w:cs="仿宋" w:hint="eastAsia"/>
            <w:lang w:eastAsia="zh-CN"/>
          </w:rPr>
          <w:t>八、医疗诊断服务项目投资规划</w:t>
        </w:r>
        <w:r>
          <w:tab/>
        </w:r>
        <w:r>
          <w:fldChar w:fldCharType="begin"/>
        </w:r>
        <w:r>
          <w:instrText xml:space="preserve"> PAGEREF _Toc14694 \h </w:instrText>
        </w:r>
        <w:r>
          <w:fldChar w:fldCharType="separate"/>
        </w:r>
        <w:r>
          <w:t>22</w:t>
        </w:r>
        <w:r>
          <w:fldChar w:fldCharType="end"/>
        </w:r>
      </w:hyperlink>
    </w:p>
    <w:p>
      <w:pPr>
        <w:pStyle w:val="TOC2"/>
        <w:tabs>
          <w:tab w:val="right" w:leader="dot" w:pos="8306"/>
        </w:tabs>
      </w:pPr>
      <w:hyperlink w:anchor="_Toc21207" w:history="1">
        <w:r>
          <w:rPr>
            <w:rFonts w:ascii="仿宋" w:eastAsia="仿宋" w:hAnsi="仿宋" w:cs="仿宋" w:hint="eastAsia"/>
            <w:lang w:eastAsia="zh-CN"/>
          </w:rPr>
          <w:t>(一)、医疗诊断服务项目总投资估算</w:t>
        </w:r>
        <w:r>
          <w:tab/>
        </w:r>
        <w:r>
          <w:fldChar w:fldCharType="begin"/>
        </w:r>
        <w:r>
          <w:instrText xml:space="preserve"> PAGEREF _Toc21207 \h </w:instrText>
        </w:r>
        <w:r>
          <w:fldChar w:fldCharType="separate"/>
        </w:r>
        <w:r>
          <w:t>22</w:t>
        </w:r>
        <w:r>
          <w:fldChar w:fldCharType="end"/>
        </w:r>
      </w:hyperlink>
    </w:p>
    <w:p>
      <w:pPr>
        <w:pStyle w:val="TOC2"/>
        <w:tabs>
          <w:tab w:val="right" w:leader="dot" w:pos="8306"/>
        </w:tabs>
      </w:pPr>
      <w:hyperlink w:anchor="_Toc7337" w:history="1">
        <w:r>
          <w:rPr>
            <w:rFonts w:ascii="仿宋" w:eastAsia="仿宋" w:hAnsi="仿宋" w:cs="仿宋" w:hint="eastAsia"/>
            <w:lang w:eastAsia="zh-CN"/>
          </w:rPr>
          <w:t>(二)、资金筹措</w:t>
        </w:r>
        <w:r>
          <w:tab/>
        </w:r>
        <w:r>
          <w:fldChar w:fldCharType="begin"/>
        </w:r>
        <w:r>
          <w:instrText xml:space="preserve"> PAGEREF _Toc7337 \h </w:instrText>
        </w:r>
        <w:r>
          <w:fldChar w:fldCharType="separate"/>
        </w:r>
        <w:r>
          <w:t>24</w:t>
        </w:r>
        <w:r>
          <w:fldChar w:fldCharType="end"/>
        </w:r>
      </w:hyperlink>
    </w:p>
    <w:p>
      <w:pPr>
        <w:pStyle w:val="TOC1"/>
        <w:tabs>
          <w:tab w:val="right" w:leader="dot" w:pos="8306"/>
        </w:tabs>
      </w:pPr>
      <w:hyperlink w:anchor="_Toc6643" w:history="1">
        <w:r>
          <w:rPr>
            <w:rFonts w:ascii="仿宋" w:eastAsia="仿宋" w:hAnsi="仿宋" w:cs="仿宋" w:hint="eastAsia"/>
            <w:lang w:eastAsia="zh-CN"/>
          </w:rPr>
          <w:t>九、医疗诊断服务项目财务管理</w:t>
        </w:r>
        <w:r>
          <w:tab/>
        </w:r>
        <w:r>
          <w:fldChar w:fldCharType="begin"/>
        </w:r>
        <w:r>
          <w:instrText xml:space="preserve"> PAGEREF _Toc6643 \h </w:instrText>
        </w:r>
        <w:r>
          <w:fldChar w:fldCharType="separate"/>
        </w:r>
        <w:r>
          <w:t>24</w:t>
        </w:r>
        <w:r>
          <w:fldChar w:fldCharType="end"/>
        </w:r>
      </w:hyperlink>
    </w:p>
    <w:p>
      <w:pPr>
        <w:pStyle w:val="TOC2"/>
        <w:tabs>
          <w:tab w:val="right" w:leader="dot" w:pos="8306"/>
        </w:tabs>
      </w:pPr>
      <w:hyperlink w:anchor="_Toc31301" w:history="1">
        <w:r>
          <w:rPr>
            <w:rFonts w:ascii="仿宋" w:eastAsia="仿宋" w:hAnsi="仿宋" w:cs="仿宋" w:hint="eastAsia"/>
            <w:lang w:eastAsia="zh-CN"/>
          </w:rPr>
          <w:t>(一)、资金需求大</w:t>
        </w:r>
        <w:r>
          <w:tab/>
        </w:r>
        <w:r>
          <w:fldChar w:fldCharType="begin"/>
        </w:r>
        <w:r>
          <w:instrText xml:space="preserve"> PAGEREF _Toc31301 \h </w:instrText>
        </w:r>
        <w:r>
          <w:fldChar w:fldCharType="separate"/>
        </w:r>
        <w:r>
          <w:t>24</w:t>
        </w:r>
        <w:r>
          <w:fldChar w:fldCharType="end"/>
        </w:r>
      </w:hyperlink>
    </w:p>
    <w:p>
      <w:pPr>
        <w:pStyle w:val="TOC2"/>
        <w:tabs>
          <w:tab w:val="right" w:leader="dot" w:pos="8306"/>
        </w:tabs>
      </w:pPr>
      <w:hyperlink w:anchor="_Toc22378" w:history="1">
        <w:r>
          <w:rPr>
            <w:rFonts w:ascii="仿宋" w:eastAsia="仿宋" w:hAnsi="仿宋" w:cs="仿宋" w:hint="eastAsia"/>
            <w:lang w:eastAsia="zh-CN"/>
          </w:rPr>
          <w:t>(二)、研发周期长</w:t>
        </w:r>
        <w:r>
          <w:tab/>
        </w:r>
        <w:r>
          <w:fldChar w:fldCharType="begin"/>
        </w:r>
        <w:r>
          <w:instrText xml:space="preserve"> PAGEREF _Toc22378 \h </w:instrText>
        </w:r>
        <w:r>
          <w:fldChar w:fldCharType="separate"/>
        </w:r>
        <w:r>
          <w:t>26</w:t>
        </w:r>
        <w:r>
          <w:fldChar w:fldCharType="end"/>
        </w:r>
      </w:hyperlink>
    </w:p>
    <w:p>
      <w:pPr>
        <w:pStyle w:val="TOC2"/>
        <w:tabs>
          <w:tab w:val="right" w:leader="dot" w:pos="8306"/>
        </w:tabs>
      </w:pPr>
      <w:hyperlink w:anchor="_Toc29086" w:history="1">
        <w:r>
          <w:rPr>
            <w:rFonts w:ascii="仿宋" w:eastAsia="仿宋" w:hAnsi="仿宋" w:cs="仿宋" w:hint="eastAsia"/>
            <w:lang w:eastAsia="zh-CN"/>
          </w:rPr>
          <w:t>(三)、市场风险大</w:t>
        </w:r>
        <w:r>
          <w:tab/>
        </w:r>
        <w:r>
          <w:fldChar w:fldCharType="begin"/>
        </w:r>
        <w:r>
          <w:instrText xml:space="preserve"> PAGEREF _Toc29086 \h </w:instrText>
        </w:r>
        <w:r>
          <w:fldChar w:fldCharType="separate"/>
        </w:r>
        <w:r>
          <w:t>27</w:t>
        </w:r>
        <w:r>
          <w:fldChar w:fldCharType="end"/>
        </w:r>
      </w:hyperlink>
    </w:p>
    <w:p>
      <w:pPr>
        <w:pStyle w:val="TOC2"/>
        <w:tabs>
          <w:tab w:val="right" w:leader="dot" w:pos="8306"/>
        </w:tabs>
      </w:pPr>
      <w:hyperlink w:anchor="_Toc19022" w:history="1">
        <w:r>
          <w:rPr>
            <w:rFonts w:ascii="仿宋" w:eastAsia="仿宋" w:hAnsi="仿宋" w:cs="仿宋" w:hint="eastAsia"/>
            <w:lang w:eastAsia="zh-CN"/>
          </w:rPr>
          <w:t>(四)、利润率高</w:t>
        </w:r>
        <w:r>
          <w:tab/>
        </w:r>
        <w:r>
          <w:fldChar w:fldCharType="begin"/>
        </w:r>
        <w:r>
          <w:instrText xml:space="preserve"> PAGEREF _Toc19022 \h </w:instrText>
        </w:r>
        <w:r>
          <w:fldChar w:fldCharType="separate"/>
        </w:r>
        <w:r>
          <w:t>29</w:t>
        </w:r>
        <w:r>
          <w:fldChar w:fldCharType="end"/>
        </w:r>
      </w:hyperlink>
    </w:p>
    <w:p>
      <w:pPr>
        <w:pStyle w:val="TOC1"/>
        <w:tabs>
          <w:tab w:val="right" w:leader="dot" w:pos="8306"/>
        </w:tabs>
      </w:pPr>
      <w:hyperlink w:anchor="_Toc21960" w:history="1">
        <w:r>
          <w:rPr>
            <w:rFonts w:ascii="仿宋" w:eastAsia="仿宋" w:hAnsi="仿宋" w:cs="仿宋" w:hint="eastAsia"/>
            <w:lang w:eastAsia="zh-CN"/>
          </w:rPr>
          <w:t>十、医疗诊断服务项目人力资源培养与发展</w:t>
        </w:r>
        <w:r>
          <w:tab/>
        </w:r>
        <w:r>
          <w:fldChar w:fldCharType="begin"/>
        </w:r>
        <w:r>
          <w:instrText xml:space="preserve"> PAGEREF _Toc21960 \h </w:instrText>
        </w:r>
        <w:r>
          <w:fldChar w:fldCharType="separate"/>
        </w:r>
        <w:r>
          <w:t>32</w:t>
        </w:r>
        <w:r>
          <w:fldChar w:fldCharType="end"/>
        </w:r>
      </w:hyperlink>
    </w:p>
    <w:p>
      <w:pPr>
        <w:pStyle w:val="TOC2"/>
        <w:tabs>
          <w:tab w:val="right" w:leader="dot" w:pos="8306"/>
        </w:tabs>
      </w:pPr>
      <w:hyperlink w:anchor="_Toc4200" w:history="1">
        <w:r>
          <w:rPr>
            <w:rFonts w:ascii="仿宋" w:eastAsia="仿宋" w:hAnsi="仿宋" w:cs="仿宋" w:hint="eastAsia"/>
            <w:lang w:eastAsia="zh-CN"/>
          </w:rPr>
          <w:t>(一)、人才需求与规划</w:t>
        </w:r>
        <w:r>
          <w:tab/>
        </w:r>
        <w:r>
          <w:fldChar w:fldCharType="begin"/>
        </w:r>
        <w:r>
          <w:instrText xml:space="preserve"> PAGEREF _Toc4200 \h </w:instrText>
        </w:r>
        <w:r>
          <w:fldChar w:fldCharType="separate"/>
        </w:r>
        <w:r>
          <w:t>32</w:t>
        </w:r>
        <w:r>
          <w:fldChar w:fldCharType="end"/>
        </w:r>
      </w:hyperlink>
    </w:p>
    <w:p>
      <w:pPr>
        <w:pStyle w:val="TOC2"/>
        <w:tabs>
          <w:tab w:val="right" w:leader="dot" w:pos="8306"/>
        </w:tabs>
      </w:pPr>
      <w:hyperlink w:anchor="_Toc12368" w:history="1">
        <w:r>
          <w:rPr>
            <w:rFonts w:ascii="仿宋" w:eastAsia="仿宋" w:hAnsi="仿宋" w:cs="仿宋" w:hint="eastAsia"/>
            <w:lang w:eastAsia="zh-CN"/>
          </w:rPr>
          <w:t>(二)、培训与发展计划</w:t>
        </w:r>
        <w:r>
          <w:tab/>
        </w:r>
        <w:r>
          <w:fldChar w:fldCharType="begin"/>
        </w:r>
        <w:r>
          <w:instrText xml:space="preserve"> PAGEREF _Toc12368 \h </w:instrText>
        </w:r>
        <w:r>
          <w:fldChar w:fldCharType="separate"/>
        </w:r>
        <w:r>
          <w:t>32</w:t>
        </w:r>
        <w:r>
          <w:fldChar w:fldCharType="end"/>
        </w:r>
      </w:hyperlink>
    </w:p>
    <w:p>
      <w:pPr>
        <w:pStyle w:val="TOC1"/>
        <w:tabs>
          <w:tab w:val="right" w:leader="dot" w:pos="8306"/>
        </w:tabs>
      </w:pPr>
      <w:hyperlink w:anchor="_Toc27757" w:history="1">
        <w:r>
          <w:rPr>
            <w:rFonts w:ascii="仿宋" w:eastAsia="仿宋" w:hAnsi="仿宋" w:cs="仿宋" w:hint="eastAsia"/>
            <w:lang w:eastAsia="zh-CN"/>
          </w:rPr>
          <w:t>十一、医疗诊断服务项目社会影响</w:t>
        </w:r>
        <w:r>
          <w:tab/>
        </w:r>
        <w:r>
          <w:fldChar w:fldCharType="begin"/>
        </w:r>
        <w:r>
          <w:instrText xml:space="preserve"> PAGEREF _Toc27757 \h </w:instrText>
        </w:r>
        <w:r>
          <w:fldChar w:fldCharType="separate"/>
        </w:r>
        <w:r>
          <w:t>33</w:t>
        </w:r>
        <w:r>
          <w:fldChar w:fldCharType="end"/>
        </w:r>
      </w:hyperlink>
    </w:p>
    <w:p>
      <w:pPr>
        <w:pStyle w:val="TOC2"/>
        <w:tabs>
          <w:tab w:val="right" w:leader="dot" w:pos="8306"/>
        </w:tabs>
      </w:pPr>
      <w:hyperlink w:anchor="_Toc775" w:history="1">
        <w:r>
          <w:rPr>
            <w:rFonts w:ascii="仿宋" w:eastAsia="仿宋" w:hAnsi="仿宋" w:cs="仿宋" w:hint="eastAsia"/>
            <w:lang w:eastAsia="zh-CN"/>
          </w:rPr>
          <w:t>(一)、社会责任与义务</w:t>
        </w:r>
        <w:r>
          <w:tab/>
        </w:r>
        <w:r>
          <w:fldChar w:fldCharType="begin"/>
        </w:r>
        <w:r>
          <w:instrText xml:space="preserve"> PAGEREF _Toc775 \h </w:instrText>
        </w:r>
        <w:r>
          <w:fldChar w:fldCharType="separate"/>
        </w:r>
        <w:r>
          <w:t>33</w:t>
        </w:r>
        <w:r>
          <w:fldChar w:fldCharType="end"/>
        </w:r>
      </w:hyperlink>
    </w:p>
    <w:p>
      <w:pPr>
        <w:pStyle w:val="TOC2"/>
        <w:tabs>
          <w:tab w:val="right" w:leader="dot" w:pos="8306"/>
        </w:tabs>
      </w:pPr>
      <w:hyperlink w:anchor="_Toc17174" w:history="1">
        <w:r>
          <w:rPr>
            <w:rFonts w:ascii="仿宋" w:eastAsia="仿宋" w:hAnsi="仿宋" w:cs="仿宋" w:hint="eastAsia"/>
            <w:lang w:eastAsia="zh-CN"/>
          </w:rPr>
          <w:t>(二)、社会参与与沟通</w:t>
        </w:r>
        <w:r>
          <w:tab/>
        </w:r>
        <w:r>
          <w:fldChar w:fldCharType="begin"/>
        </w:r>
        <w:r>
          <w:instrText xml:space="preserve"> PAGEREF _Toc17174 \h </w:instrText>
        </w:r>
        <w:r>
          <w:fldChar w:fldCharType="separate"/>
        </w:r>
        <w:r>
          <w:t>34</w:t>
        </w:r>
        <w:r>
          <w:fldChar w:fldCharType="end"/>
        </w:r>
      </w:hyperlink>
    </w:p>
    <w:p>
      <w:pPr>
        <w:pStyle w:val="TOC1"/>
        <w:tabs>
          <w:tab w:val="right" w:leader="dot" w:pos="8306"/>
        </w:tabs>
      </w:pPr>
      <w:hyperlink w:anchor="_Toc2373" w:history="1">
        <w:r>
          <w:rPr>
            <w:rFonts w:ascii="仿宋" w:eastAsia="仿宋" w:hAnsi="仿宋" w:cs="仿宋" w:hint="eastAsia"/>
            <w:lang w:eastAsia="zh-CN"/>
          </w:rPr>
          <w:t>十二、生产安全保护</w:t>
        </w:r>
        <w:r>
          <w:tab/>
        </w:r>
        <w:r>
          <w:fldChar w:fldCharType="begin"/>
        </w:r>
        <w:r>
          <w:instrText xml:space="preserve"> PAGEREF _Toc2373 \h </w:instrText>
        </w:r>
        <w:r>
          <w:fldChar w:fldCharType="separate"/>
        </w:r>
        <w:r>
          <w:t>34</w:t>
        </w:r>
        <w:r>
          <w:fldChar w:fldCharType="end"/>
        </w:r>
      </w:hyperlink>
    </w:p>
    <w:p>
      <w:pPr>
        <w:pStyle w:val="TOC2"/>
        <w:tabs>
          <w:tab w:val="right" w:leader="dot" w:pos="8306"/>
        </w:tabs>
      </w:pPr>
      <w:hyperlink w:anchor="_Toc11731" w:history="1">
        <w:r>
          <w:rPr>
            <w:rFonts w:ascii="仿宋" w:eastAsia="仿宋" w:hAnsi="仿宋" w:cs="仿宋" w:hint="eastAsia"/>
            <w:lang w:eastAsia="zh-CN"/>
          </w:rPr>
          <w:t>(一)、消防安全</w:t>
        </w:r>
        <w:r>
          <w:tab/>
        </w:r>
        <w:r>
          <w:fldChar w:fldCharType="begin"/>
        </w:r>
        <w:r>
          <w:instrText xml:space="preserve"> PAGEREF _Toc11731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9" w:history="1">
        <w:r>
          <w:rPr>
            <w:rFonts w:ascii="仿宋" w:eastAsia="仿宋" w:hAnsi="仿宋" w:cs="仿宋" w:hint="eastAsia"/>
            <w:lang w:eastAsia="zh-CN"/>
          </w:rPr>
          <w:t>(二)、防火防爆总图布置措施</w:t>
        </w:r>
        <w:r>
          <w:tab/>
        </w:r>
        <w:r>
          <w:fldChar w:fldCharType="begin"/>
        </w:r>
        <w:r>
          <w:instrText xml:space="preserve"> PAGEREF _Toc31819 \h </w:instrText>
        </w:r>
        <w:r>
          <w:fldChar w:fldCharType="separate"/>
        </w:r>
        <w:r>
          <w:t>36</w:t>
        </w:r>
        <w:r>
          <w:fldChar w:fldCharType="end"/>
        </w:r>
      </w:hyperlink>
    </w:p>
    <w:p>
      <w:pPr>
        <w:pStyle w:val="TOC2"/>
        <w:tabs>
          <w:tab w:val="right" w:leader="dot" w:pos="8306"/>
        </w:tabs>
      </w:pPr>
      <w:hyperlink w:anchor="_Toc14378" w:history="1">
        <w:r>
          <w:rPr>
            <w:rFonts w:ascii="仿宋" w:eastAsia="仿宋" w:hAnsi="仿宋" w:cs="仿宋" w:hint="eastAsia"/>
            <w:lang w:eastAsia="zh-CN"/>
          </w:rPr>
          <w:t>(三)、自然灾害防范措施</w:t>
        </w:r>
        <w:r>
          <w:tab/>
        </w:r>
        <w:r>
          <w:fldChar w:fldCharType="begin"/>
        </w:r>
        <w:r>
          <w:instrText xml:space="preserve"> PAGEREF _Toc14378 \h </w:instrText>
        </w:r>
        <w:r>
          <w:fldChar w:fldCharType="separate"/>
        </w:r>
        <w:r>
          <w:t>37</w:t>
        </w:r>
        <w:r>
          <w:fldChar w:fldCharType="end"/>
        </w:r>
      </w:hyperlink>
    </w:p>
    <w:p>
      <w:pPr>
        <w:pStyle w:val="TOC2"/>
        <w:tabs>
          <w:tab w:val="right" w:leader="dot" w:pos="8306"/>
        </w:tabs>
      </w:pPr>
      <w:hyperlink w:anchor="_Toc15273" w:history="1">
        <w:r>
          <w:rPr>
            <w:rFonts w:ascii="仿宋" w:eastAsia="仿宋" w:hAnsi="仿宋" w:cs="仿宋" w:hint="eastAsia"/>
            <w:lang w:eastAsia="zh-CN"/>
          </w:rPr>
          <w:t>(四)、安全色及安全标志使用要求</w:t>
        </w:r>
        <w:r>
          <w:tab/>
        </w:r>
        <w:r>
          <w:fldChar w:fldCharType="begin"/>
        </w:r>
        <w:r>
          <w:instrText xml:space="preserve"> PAGEREF _Toc15273 \h </w:instrText>
        </w:r>
        <w:r>
          <w:fldChar w:fldCharType="separate"/>
        </w:r>
        <w:r>
          <w:t>38</w:t>
        </w:r>
        <w:r>
          <w:fldChar w:fldCharType="end"/>
        </w:r>
      </w:hyperlink>
    </w:p>
    <w:p>
      <w:pPr>
        <w:pStyle w:val="TOC2"/>
        <w:tabs>
          <w:tab w:val="right" w:leader="dot" w:pos="8306"/>
        </w:tabs>
      </w:pPr>
      <w:hyperlink w:anchor="_Toc17670" w:history="1">
        <w:r>
          <w:rPr>
            <w:rFonts w:ascii="仿宋" w:eastAsia="仿宋" w:hAnsi="仿宋" w:cs="仿宋" w:hint="eastAsia"/>
            <w:lang w:eastAsia="zh-CN"/>
          </w:rPr>
          <w:t>(五)、防尘防毒措施</w:t>
        </w:r>
        <w:r>
          <w:tab/>
        </w:r>
        <w:r>
          <w:fldChar w:fldCharType="begin"/>
        </w:r>
        <w:r>
          <w:instrText xml:space="preserve"> PAGEREF _Toc17670 \h </w:instrText>
        </w:r>
        <w:r>
          <w:fldChar w:fldCharType="separate"/>
        </w:r>
        <w:r>
          <w:t>39</w:t>
        </w:r>
        <w:r>
          <w:fldChar w:fldCharType="end"/>
        </w:r>
      </w:hyperlink>
    </w:p>
    <w:p>
      <w:pPr>
        <w:pStyle w:val="TOC2"/>
        <w:tabs>
          <w:tab w:val="right" w:leader="dot" w:pos="8306"/>
        </w:tabs>
      </w:pPr>
      <w:hyperlink w:anchor="_Toc464" w:history="1">
        <w:r>
          <w:rPr>
            <w:rFonts w:ascii="仿宋" w:eastAsia="仿宋" w:hAnsi="仿宋" w:cs="仿宋" w:hint="eastAsia"/>
            <w:lang w:eastAsia="zh-CN"/>
          </w:rPr>
          <w:t>(六)、防静电、触电防护及防雷措施</w:t>
        </w:r>
        <w:r>
          <w:tab/>
        </w:r>
        <w:r>
          <w:fldChar w:fldCharType="begin"/>
        </w:r>
        <w:r>
          <w:instrText xml:space="preserve"> PAGEREF _Toc464 \h </w:instrText>
        </w:r>
        <w:r>
          <w:fldChar w:fldCharType="separate"/>
        </w:r>
        <w:r>
          <w:t>40</w:t>
        </w:r>
        <w:r>
          <w:fldChar w:fldCharType="end"/>
        </w:r>
      </w:hyperlink>
    </w:p>
    <w:p>
      <w:pPr>
        <w:pStyle w:val="TOC2"/>
        <w:tabs>
          <w:tab w:val="right" w:leader="dot" w:pos="8306"/>
        </w:tabs>
      </w:pPr>
      <w:hyperlink w:anchor="_Toc17280" w:history="1">
        <w:r>
          <w:rPr>
            <w:rFonts w:ascii="仿宋" w:eastAsia="仿宋" w:hAnsi="仿宋" w:cs="仿宋" w:hint="eastAsia"/>
            <w:lang w:eastAsia="zh-CN"/>
          </w:rPr>
          <w:t>(七)、机械设备安全保障措施</w:t>
        </w:r>
        <w:r>
          <w:tab/>
        </w:r>
        <w:r>
          <w:fldChar w:fldCharType="begin"/>
        </w:r>
        <w:r>
          <w:instrText xml:space="preserve"> PAGEREF _Toc17280 \h </w:instrText>
        </w:r>
        <w:r>
          <w:fldChar w:fldCharType="separate"/>
        </w:r>
        <w:r>
          <w:t>41</w:t>
        </w:r>
        <w:r>
          <w:fldChar w:fldCharType="end"/>
        </w:r>
      </w:hyperlink>
    </w:p>
    <w:p>
      <w:pPr>
        <w:pStyle w:val="TOC1"/>
        <w:tabs>
          <w:tab w:val="right" w:leader="dot" w:pos="8306"/>
        </w:tabs>
      </w:pPr>
      <w:hyperlink w:anchor="_Toc20025" w:history="1">
        <w:r>
          <w:rPr>
            <w:rFonts w:ascii="仿宋" w:eastAsia="仿宋" w:hAnsi="仿宋" w:cs="仿宋" w:hint="eastAsia"/>
            <w:lang w:eastAsia="zh-CN"/>
          </w:rPr>
          <w:t>十三、质量管理体系</w:t>
        </w:r>
        <w:r>
          <w:tab/>
        </w:r>
        <w:r>
          <w:fldChar w:fldCharType="begin"/>
        </w:r>
        <w:r>
          <w:instrText xml:space="preserve"> PAGEREF _Toc20025 \h </w:instrText>
        </w:r>
        <w:r>
          <w:fldChar w:fldCharType="separate"/>
        </w:r>
        <w:r>
          <w:t>43</w:t>
        </w:r>
        <w:r>
          <w:fldChar w:fldCharType="end"/>
        </w:r>
      </w:hyperlink>
    </w:p>
    <w:p>
      <w:pPr>
        <w:pStyle w:val="TOC2"/>
        <w:tabs>
          <w:tab w:val="right" w:leader="dot" w:pos="8306"/>
        </w:tabs>
      </w:pPr>
      <w:hyperlink w:anchor="_Toc22246" w:history="1">
        <w:r>
          <w:rPr>
            <w:rFonts w:ascii="仿宋" w:eastAsia="仿宋" w:hAnsi="仿宋" w:cs="仿宋" w:hint="eastAsia"/>
            <w:lang w:eastAsia="zh-CN"/>
          </w:rPr>
          <w:t>(一)、质量目标与方针</w:t>
        </w:r>
        <w:r>
          <w:tab/>
        </w:r>
        <w:r>
          <w:fldChar w:fldCharType="begin"/>
        </w:r>
        <w:r>
          <w:instrText xml:space="preserve"> PAGEREF _Toc22246 \h </w:instrText>
        </w:r>
        <w:r>
          <w:fldChar w:fldCharType="separate"/>
        </w:r>
        <w:r>
          <w:t>43</w:t>
        </w:r>
        <w:r>
          <w:fldChar w:fldCharType="end"/>
        </w:r>
      </w:hyperlink>
    </w:p>
    <w:p>
      <w:pPr>
        <w:pStyle w:val="TOC2"/>
        <w:tabs>
          <w:tab w:val="right" w:leader="dot" w:pos="8306"/>
        </w:tabs>
      </w:pPr>
      <w:hyperlink w:anchor="_Toc14793" w:history="1">
        <w:r>
          <w:rPr>
            <w:rFonts w:ascii="仿宋" w:eastAsia="仿宋" w:hAnsi="仿宋" w:cs="仿宋" w:hint="eastAsia"/>
            <w:lang w:eastAsia="zh-CN"/>
          </w:rPr>
          <w:t>(二)、质量管理责任</w:t>
        </w:r>
        <w:r>
          <w:tab/>
        </w:r>
        <w:r>
          <w:fldChar w:fldCharType="begin"/>
        </w:r>
        <w:r>
          <w:instrText xml:space="preserve"> PAGEREF _Toc14793 \h </w:instrText>
        </w:r>
        <w:r>
          <w:fldChar w:fldCharType="separate"/>
        </w:r>
        <w:r>
          <w:t>44</w:t>
        </w:r>
        <w:r>
          <w:fldChar w:fldCharType="end"/>
        </w:r>
      </w:hyperlink>
    </w:p>
    <w:p>
      <w:pPr>
        <w:pStyle w:val="TOC2"/>
        <w:tabs>
          <w:tab w:val="right" w:leader="dot" w:pos="8306"/>
        </w:tabs>
      </w:pPr>
      <w:hyperlink w:anchor="_Toc29710" w:history="1">
        <w:r>
          <w:rPr>
            <w:rFonts w:ascii="仿宋" w:eastAsia="仿宋" w:hAnsi="仿宋" w:cs="仿宋" w:hint="eastAsia"/>
            <w:lang w:eastAsia="zh-CN"/>
          </w:rPr>
          <w:t>(三)、质量管理体系文件</w:t>
        </w:r>
        <w:r>
          <w:tab/>
        </w:r>
        <w:r>
          <w:fldChar w:fldCharType="begin"/>
        </w:r>
        <w:r>
          <w:instrText xml:space="preserve"> PAGEREF _Toc29710 \h </w:instrText>
        </w:r>
        <w:r>
          <w:fldChar w:fldCharType="separate"/>
        </w:r>
        <w:r>
          <w:t>45</w:t>
        </w:r>
        <w:r>
          <w:fldChar w:fldCharType="end"/>
        </w:r>
      </w:hyperlink>
    </w:p>
    <w:p>
      <w:pPr>
        <w:pStyle w:val="TOC2"/>
        <w:tabs>
          <w:tab w:val="right" w:leader="dot" w:pos="8306"/>
        </w:tabs>
      </w:pPr>
      <w:hyperlink w:anchor="_Toc20319" w:history="1">
        <w:r>
          <w:rPr>
            <w:rFonts w:ascii="仿宋" w:eastAsia="仿宋" w:hAnsi="仿宋" w:cs="仿宋" w:hint="eastAsia"/>
            <w:lang w:eastAsia="zh-CN"/>
          </w:rPr>
          <w:t>(四)、质量培训与教育</w:t>
        </w:r>
        <w:r>
          <w:tab/>
        </w:r>
        <w:r>
          <w:fldChar w:fldCharType="begin"/>
        </w:r>
        <w:r>
          <w:instrText xml:space="preserve"> PAGEREF _Toc20319 \h </w:instrText>
        </w:r>
        <w:r>
          <w:fldChar w:fldCharType="separate"/>
        </w:r>
        <w:r>
          <w:t>47</w:t>
        </w:r>
        <w:r>
          <w:fldChar w:fldCharType="end"/>
        </w:r>
      </w:hyperlink>
    </w:p>
    <w:p>
      <w:pPr>
        <w:pStyle w:val="TOC2"/>
        <w:tabs>
          <w:tab w:val="right" w:leader="dot" w:pos="8306"/>
        </w:tabs>
      </w:pPr>
      <w:hyperlink w:anchor="_Toc17980" w:history="1">
        <w:r>
          <w:rPr>
            <w:rFonts w:ascii="仿宋" w:eastAsia="仿宋" w:hAnsi="仿宋" w:cs="仿宋" w:hint="eastAsia"/>
            <w:lang w:eastAsia="zh-CN"/>
          </w:rPr>
          <w:t>(五)、质量审核与评价</w:t>
        </w:r>
        <w:r>
          <w:tab/>
        </w:r>
        <w:r>
          <w:fldChar w:fldCharType="begin"/>
        </w:r>
        <w:r>
          <w:instrText xml:space="preserve"> PAGEREF _Toc17980 \h </w:instrText>
        </w:r>
        <w:r>
          <w:fldChar w:fldCharType="separate"/>
        </w:r>
        <w:r>
          <w:t>48</w:t>
        </w:r>
        <w:r>
          <w:fldChar w:fldCharType="end"/>
        </w:r>
      </w:hyperlink>
    </w:p>
    <w:p>
      <w:pPr>
        <w:pStyle w:val="TOC2"/>
        <w:tabs>
          <w:tab w:val="right" w:leader="dot" w:pos="8306"/>
        </w:tabs>
      </w:pPr>
      <w:hyperlink w:anchor="_Toc4517" w:history="1">
        <w:r>
          <w:rPr>
            <w:rFonts w:ascii="仿宋" w:eastAsia="仿宋" w:hAnsi="仿宋" w:cs="仿宋" w:hint="eastAsia"/>
            <w:lang w:eastAsia="zh-CN"/>
          </w:rPr>
          <w:t>(六)、不符合与纠正措施</w:t>
        </w:r>
        <w:r>
          <w:tab/>
        </w:r>
        <w:r>
          <w:fldChar w:fldCharType="begin"/>
        </w:r>
        <w:r>
          <w:instrText xml:space="preserve"> PAGEREF _Toc4517 \h </w:instrText>
        </w:r>
        <w:r>
          <w:fldChar w:fldCharType="separate"/>
        </w:r>
        <w:r>
          <w:t>49</w:t>
        </w:r>
        <w:r>
          <w:fldChar w:fldCharType="end"/>
        </w:r>
      </w:hyperlink>
    </w:p>
    <w:p>
      <w:pPr>
        <w:pStyle w:val="TOC1"/>
        <w:tabs>
          <w:tab w:val="right" w:leader="dot" w:pos="8306"/>
        </w:tabs>
      </w:pPr>
      <w:hyperlink w:anchor="_Toc26" w:history="1">
        <w:r>
          <w:rPr>
            <w:rFonts w:ascii="仿宋" w:eastAsia="仿宋" w:hAnsi="仿宋" w:cs="仿宋" w:hint="eastAsia"/>
            <w:lang w:eastAsia="zh-CN"/>
          </w:rPr>
          <w:t>十四、医疗诊断服务项目工程方案分析</w:t>
        </w:r>
        <w:r>
          <w:tab/>
        </w:r>
        <w:r>
          <w:fldChar w:fldCharType="begin"/>
        </w:r>
        <w:r>
          <w:instrText xml:space="preserve"> PAGEREF _Toc26 \h </w:instrText>
        </w:r>
        <w:r>
          <w:fldChar w:fldCharType="separate"/>
        </w:r>
        <w:r>
          <w:t>51</w:t>
        </w:r>
        <w:r>
          <w:fldChar w:fldCharType="end"/>
        </w:r>
      </w:hyperlink>
    </w:p>
    <w:p>
      <w:pPr>
        <w:pStyle w:val="TOC2"/>
        <w:tabs>
          <w:tab w:val="right" w:leader="dot" w:pos="8306"/>
        </w:tabs>
      </w:pPr>
      <w:hyperlink w:anchor="_Toc24734" w:history="1">
        <w:r>
          <w:rPr>
            <w:rFonts w:ascii="仿宋" w:eastAsia="仿宋" w:hAnsi="仿宋" w:cs="仿宋" w:hint="eastAsia"/>
            <w:lang w:eastAsia="zh-CN"/>
          </w:rPr>
          <w:t>(一)、建筑工程设计原则</w:t>
        </w:r>
        <w:r>
          <w:tab/>
        </w:r>
        <w:r>
          <w:fldChar w:fldCharType="begin"/>
        </w:r>
        <w:r>
          <w:instrText xml:space="preserve"> PAGEREF _Toc24734 \h </w:instrText>
        </w:r>
        <w:r>
          <w:fldChar w:fldCharType="separate"/>
        </w:r>
        <w:r>
          <w:t>51</w:t>
        </w:r>
        <w:r>
          <w:fldChar w:fldCharType="end"/>
        </w:r>
      </w:hyperlink>
    </w:p>
    <w:p>
      <w:pPr>
        <w:pStyle w:val="TOC2"/>
        <w:tabs>
          <w:tab w:val="right" w:leader="dot" w:pos="8306"/>
        </w:tabs>
      </w:pPr>
      <w:hyperlink w:anchor="_Toc8598" w:history="1">
        <w:r>
          <w:rPr>
            <w:rFonts w:ascii="仿宋" w:eastAsia="仿宋" w:hAnsi="仿宋" w:cs="仿宋" w:hint="eastAsia"/>
            <w:lang w:eastAsia="zh-CN"/>
          </w:rPr>
          <w:t>(二)、土建工程建设指标</w:t>
        </w:r>
        <w:r>
          <w:tab/>
        </w:r>
        <w:r>
          <w:fldChar w:fldCharType="begin"/>
        </w:r>
        <w:r>
          <w:instrText xml:space="preserve"> PAGEREF _Toc8598 \h </w:instrText>
        </w:r>
        <w:r>
          <w:fldChar w:fldCharType="separate"/>
        </w:r>
        <w:r>
          <w:t>54</w:t>
        </w:r>
        <w:r>
          <w:fldChar w:fldCharType="end"/>
        </w:r>
      </w:hyperlink>
    </w:p>
    <w:p>
      <w:pPr>
        <w:pStyle w:val="TOC1"/>
        <w:tabs>
          <w:tab w:val="right" w:leader="dot" w:pos="8306"/>
        </w:tabs>
      </w:pPr>
      <w:hyperlink w:anchor="_Toc17553" w:history="1">
        <w:r>
          <w:rPr>
            <w:rFonts w:ascii="仿宋" w:eastAsia="仿宋" w:hAnsi="仿宋" w:cs="仿宋" w:hint="eastAsia"/>
            <w:lang w:eastAsia="zh-CN"/>
          </w:rPr>
          <w:t>十五、医疗诊断服务项目实施时间节点</w:t>
        </w:r>
        <w:r>
          <w:tab/>
        </w:r>
        <w:r>
          <w:fldChar w:fldCharType="begin"/>
        </w:r>
        <w:r>
          <w:instrText xml:space="preserve"> PAGEREF _Toc17553 \h </w:instrText>
        </w:r>
        <w:r>
          <w:fldChar w:fldCharType="separate"/>
        </w:r>
        <w:r>
          <w:t>56</w:t>
        </w:r>
        <w:r>
          <w:fldChar w:fldCharType="end"/>
        </w:r>
      </w:hyperlink>
    </w:p>
    <w:p>
      <w:pPr>
        <w:pStyle w:val="TOC2"/>
        <w:tabs>
          <w:tab w:val="right" w:leader="dot" w:pos="8306"/>
        </w:tabs>
      </w:pPr>
      <w:hyperlink w:anchor="_Toc16810" w:history="1">
        <w:r>
          <w:rPr>
            <w:rFonts w:ascii="仿宋" w:eastAsia="仿宋" w:hAnsi="仿宋" w:cs="仿宋" w:hint="eastAsia"/>
            <w:lang w:eastAsia="zh-CN"/>
          </w:rPr>
          <w:t>(一)、医疗诊断服务项目启动阶段时间节点</w:t>
        </w:r>
        <w:r>
          <w:tab/>
        </w:r>
        <w:r>
          <w:fldChar w:fldCharType="begin"/>
        </w:r>
        <w:r>
          <w:instrText xml:space="preserve"> PAGEREF _Toc16810 \h </w:instrText>
        </w:r>
        <w:r>
          <w:fldChar w:fldCharType="separate"/>
        </w:r>
        <w:r>
          <w:t>56</w:t>
        </w:r>
        <w:r>
          <w:fldChar w:fldCharType="end"/>
        </w:r>
      </w:hyperlink>
    </w:p>
    <w:p>
      <w:pPr>
        <w:pStyle w:val="TOC2"/>
        <w:tabs>
          <w:tab w:val="right" w:leader="dot" w:pos="8306"/>
        </w:tabs>
      </w:pPr>
      <w:hyperlink w:anchor="_Toc4401" w:history="1">
        <w:r>
          <w:rPr>
            <w:rFonts w:ascii="仿宋" w:eastAsia="仿宋" w:hAnsi="仿宋" w:cs="仿宋" w:hint="eastAsia"/>
            <w:lang w:eastAsia="zh-CN"/>
          </w:rPr>
          <w:t>(二)、医疗诊断服务项目执行阶段时间节点</w:t>
        </w:r>
        <w:r>
          <w:tab/>
        </w:r>
        <w:r>
          <w:fldChar w:fldCharType="begin"/>
        </w:r>
        <w:r>
          <w:instrText xml:space="preserve"> PAGEREF _Toc4401 \h </w:instrText>
        </w:r>
        <w:r>
          <w:fldChar w:fldCharType="separate"/>
        </w:r>
        <w:r>
          <w:t>57</w:t>
        </w:r>
        <w:r>
          <w:fldChar w:fldCharType="end"/>
        </w:r>
      </w:hyperlink>
    </w:p>
    <w:p>
      <w:pPr>
        <w:pStyle w:val="TOC2"/>
        <w:tabs>
          <w:tab w:val="right" w:leader="dot" w:pos="8306"/>
        </w:tabs>
      </w:pPr>
      <w:hyperlink w:anchor="_Toc9043" w:history="1">
        <w:r>
          <w:rPr>
            <w:rFonts w:ascii="仿宋" w:eastAsia="仿宋" w:hAnsi="仿宋" w:cs="仿宋" w:hint="eastAsia"/>
            <w:lang w:eastAsia="zh-CN"/>
          </w:rPr>
          <w:t>(三)、医疗诊断服务项目完成阶段时间节点</w:t>
        </w:r>
        <w:r>
          <w:tab/>
        </w:r>
        <w:r>
          <w:fldChar w:fldCharType="begin"/>
        </w:r>
        <w:r>
          <w:instrText xml:space="preserve"> PAGEREF _Toc9043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医疗诊断服务项目的主要产品是XXXX，预计年产值为XXX万元。这一产品在市场中占据着重要的地位，其广泛的应用范围使得该医疗诊断服务项目的市场前景非常广阔。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诊断服务项目的xxx产品作为重要的原材料之一，将在多个领域发挥关键作用。其在建筑、交通、能源等方面的广泛应用将为整个产业链提供强大的支持，形成产业协同效应。医疗诊断服务项目的年产值XXX万XXX万XXX万万元不仅反映了其在市场上的巨大潜力，更预示着它对国民经济的积极贡献。这种关联度高、涉及面广的产业关系，使得该医疗诊断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总征地面积为XXXX平方米，相当于约XX.XX亩，其中净用地面积为XXXX平方米，红线范围内相当于约XX.XX亩。这一用地规模充分考虑了医疗诊断服务项目的建设需求，保障了医疗诊断服务项目在合适的空间内得以充分发展。医疗诊断服务项目规划的总建筑面积为XXXX平方米，其中主体工程建设占XXXX平方米，计容建筑面积达XXXX平方米。预计建筑工程的投资将达到XXXX万元，为医疗诊断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计划购置的设备共计XXXX台（套），设备购置费用为XXXX万元。这一设备购置计划充分考虑到医疗诊断服务项目的生产需求和技术要求，确保了医疗诊断服务项目在生产运营中具备先进的技术装备和高效的生产能力。设备的合理配置将为医疗诊断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计划总投资为XXXX万元，预计年实现营业收入为XXXX万元。这一产能规模的设定旨在确保医疗诊断服务项目能够在投资与回报之间取得平衡，实现长期可持续的发展。医疗诊断服务项目的总投资充分考虑到各个方面的需求，包括用地建设、设备购置等多个环节，以确保医疗诊断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68"/>
      <w:r>
        <w:rPr>
          <w:rFonts w:ascii="仿宋" w:eastAsia="仿宋" w:hAnsi="仿宋" w:cs="仿宋" w:hint="eastAsia"/>
          <w:sz w:val="28"/>
          <w:lang w:eastAsia="zh-CN"/>
        </w:rPr>
        <w:t>二、医疗诊断服务项目建设单位说明</w:t>
      </w:r>
      <w:bookmarkEnd w:id="5"/>
    </w:p>
    <w:p>
      <w:pPr>
        <w:pStyle w:val="Heading2"/>
        <w:rPr>
          <w:rFonts w:ascii="仿宋" w:eastAsia="仿宋" w:hAnsi="仿宋" w:cs="仿宋" w:hint="eastAsia"/>
          <w:lang w:eastAsia="zh-CN"/>
        </w:rPr>
      </w:pPr>
      <w:bookmarkStart w:id="6" w:name="_Toc21777"/>
      <w:r>
        <w:rPr>
          <w:rFonts w:ascii="仿宋" w:eastAsia="仿宋" w:hAnsi="仿宋" w:cs="仿宋" w:hint="eastAsia"/>
          <w:lang w:eastAsia="zh-CN"/>
        </w:rPr>
        <w:t>(一)、医疗诊断服务项目承办单位基本情况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0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诊断服务项目承办单位的XXXX，我们着眼于实现可持续的经济效益。通过技术创新和解决方案的提供，公司预计在医疗诊断服务项目执行期间将获得可观的收入增长。这一收入来源主要包括医疗诊断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同时，我们注重成本控制和效率提升，以确保医疗诊断服务项目的可持续盈利。透过精细的管理和资源优化，公司期望实现医疗诊断服务项目利润最大化。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诊断服务项目实施进行全面的投资评估，包括医疗诊断服务项目启动阶段的资金投入和后续运营成本。通过对医疗诊断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诊断服务项目实施过程中具备足够的资金流动性，公司将进行详尽的现金流分析。这包括资金需求的合理预测、医疗诊断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206"/>
      <w:r>
        <w:rPr>
          <w:rFonts w:ascii="仿宋" w:eastAsia="仿宋" w:hAnsi="仿宋" w:cs="仿宋" w:hint="eastAsia"/>
          <w:sz w:val="28"/>
          <w:lang w:eastAsia="zh-CN"/>
        </w:rPr>
        <w:t>三、医疗诊断服务项目建设背景及必要性分析</w:t>
      </w:r>
      <w:bookmarkEnd w:id="8"/>
    </w:p>
    <w:p>
      <w:pPr>
        <w:pStyle w:val="Heading2"/>
        <w:rPr>
          <w:rFonts w:ascii="仿宋" w:eastAsia="仿宋" w:hAnsi="仿宋" w:cs="仿宋" w:hint="eastAsia"/>
          <w:lang w:eastAsia="zh-CN"/>
        </w:rPr>
      </w:pPr>
      <w:bookmarkStart w:id="9" w:name="_Toc4647"/>
      <w:r>
        <w:rPr>
          <w:rFonts w:ascii="仿宋" w:eastAsia="仿宋" w:hAnsi="仿宋" w:cs="仿宋" w:hint="eastAsia"/>
          <w:lang w:eastAsia="zh-CN"/>
        </w:rPr>
        <w:t>(一)、医疗诊断服务项目背景分析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诊断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诊断服务项目在这个潮流中的定位。同时，我们将关注行业内涌现的新兴机遇，以便医疗诊断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诊断服务项目提供了强大的发展动力。我们将聚焦于行业内最新的技术发展趋势，包括但不限于人工智能、大数据分析、物联网等领域。通过深度的技术研究，我们将确保医疗诊断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诊断服务项目发展的源泉。我们将投入更多的精力对市场需求进行深入剖析，超越表面的需求，深入挖掘潜在的市场痛点和机遇。通过对市场需求的细致了解，医疗诊断服务项目将更有针对性地设计解决方案，满足市场的多样化需求，从而更好地促进医疗诊断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诊断服务项目战略至关重要。我们将对竞争态势进行更为深入的分析，包括但不限于市场份额、产品特点、客户满意度等多个维度。通过深度的竞争分析，医疗诊断服务项目将能够更准确地把握市场脉搏，制定具有竞争力的医疗诊断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诊断服务项目的发展具有直接的影响。我们将进行更为全面的法规和政策分析，了解行业发展中的潜在法律风险和合规挑战。通过充分了解和遵守相关法规，医疗诊断服务项目将确保在法律框架内合法合规运营，为医疗诊断服务项目的稳健发展提供有力支持。</w:t>
      </w:r>
    </w:p>
    <w:p>
      <w:pPr>
        <w:pStyle w:val="Heading2"/>
        <w:ind w:firstLine="560" w:firstLineChars="200"/>
        <w:rPr>
          <w:rFonts w:ascii="仿宋" w:eastAsia="仿宋" w:hAnsi="仿宋" w:cs="仿宋" w:hint="eastAsia"/>
          <w:sz w:val="28"/>
          <w:lang w:eastAsia="zh-CN"/>
        </w:rPr>
      </w:pPr>
      <w:bookmarkStart w:id="10" w:name="_Toc32736"/>
      <w:r>
        <w:rPr>
          <w:rFonts w:ascii="仿宋" w:eastAsia="仿宋" w:hAnsi="仿宋" w:cs="仿宋" w:hint="eastAsia"/>
          <w:sz w:val="28"/>
          <w:lang w:eastAsia="zh-CN"/>
        </w:rPr>
        <w:t>(二)、医疗诊断服务项目建设必要性分析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建设的迫切性源于对行业发展趋势的深刻洞察。我们正处于一个行业变革的时代，科技创新、数字化转型成为企业发展的关键动力。医疗诊断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建设不仅仅是为了跟上潮流，更是为了通过技术创新推动企业的持续发展。通过引入先进的技术和解决方案，医疗诊断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诊断服务项目的建设成为必然选择，通过提高产品质量、拓展服务领域，从而在竞争中获得更多的机会。医疗诊断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诊断服务项目建设的必要性体现在对客户需求更精准的满足。通过医疗诊断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疗诊断服务项目建设的背后是对企业持续创新的追求。只有通过不断创新，企业才能在竞争中立于不败之地。医疗诊断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821"/>
      <w:r>
        <w:rPr>
          <w:rFonts w:ascii="仿宋" w:eastAsia="仿宋" w:hAnsi="仿宋" w:cs="仿宋" w:hint="eastAsia"/>
          <w:sz w:val="28"/>
          <w:lang w:eastAsia="zh-CN"/>
        </w:rPr>
        <w:t>四、医疗诊断服务项目绩效评估</w:t>
      </w:r>
      <w:bookmarkEnd w:id="11"/>
    </w:p>
    <w:p>
      <w:pPr>
        <w:pStyle w:val="Heading2"/>
        <w:rPr>
          <w:rFonts w:ascii="仿宋" w:eastAsia="仿宋" w:hAnsi="仿宋" w:cs="仿宋" w:hint="eastAsia"/>
          <w:lang w:eastAsia="zh-CN"/>
        </w:rPr>
      </w:pPr>
      <w:bookmarkStart w:id="12" w:name="_Toc287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项目中，我们设计了一套全面的绩效评估指标，以确保医疗诊断服务项目的可控和成功交付。这些指标跨足医疗诊断服务项目目标、成本、进度和质量等多个维度，为我们提供了全面洞察医疗诊断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目标达成率是我们关注的首要指标。我们设定了明确的目标，并通过定期监测和评估，迅速发现并应对潜在的目标偏差。这为医疗诊断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成本绩效是另一个核心关注点。通过实际成本与预算成本的对比分析，我们深入了解成本差异的原因，及时调整资源分配，保持医疗诊断服务项目在经济效益方面的合理水平。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进度作为关键的绩效指标之一，得到了精心的关注。我们制定了详细的医疗诊断服务项目进度计划，并设立了进度符合度指标，确保实际进度与计划进度保持一致。这使我们能够快速发现和解决潜在的进度问题，保持医疗诊断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诊断服务项目绩效的不可或缺的一环。我们引入了一系列的质量标准和客户满意度指标，以确保医疗诊断服务项目交付的成果在质量上达到或超越预期水平。通过持续监测这些指标，我们努力提升医疗诊断服务项目整体质量水平，为医疗诊断服务项目的成功交付提供有力保障。通过这些科学且全面的绩效评估，我们能够更好地引导医疗诊断服务项目的持续改进，确保医疗诊断服务项目目标的顺利达成。</w:t>
      </w:r>
    </w:p>
    <w:p>
      <w:pPr>
        <w:pStyle w:val="Heading2"/>
        <w:ind w:firstLine="560" w:firstLineChars="200"/>
        <w:rPr>
          <w:rFonts w:ascii="仿宋" w:eastAsia="仿宋" w:hAnsi="仿宋" w:cs="仿宋" w:hint="eastAsia"/>
          <w:sz w:val="28"/>
          <w:lang w:eastAsia="zh-CN"/>
        </w:rPr>
      </w:pPr>
      <w:bookmarkStart w:id="13" w:name="_Toc261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绩效评估是医疗诊断服务项目中的关键环节，为确保医疗诊断服务项目达到预期目标，我们采用了多层次、多维度的绩效评估方法。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诊断服务项目的战略目标对齐，确保每个决策和行动都与医疗诊断服务项目整体目标保持一致。团队会定期召开战略对齐会议，审视当前工作与医疗诊断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诊断服务项目进度、质量、成本和风险等方面。这些指标通过数据收集和分析，为医疗诊断服务项目管理团队提供了客观的评估依据。例如，我们通过医疗诊断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绩效评估不仅仅停留在医疗诊断服务项目内部，还考虑了医疗诊断服务项目对外部环境的影响。我们定期进行干系人满意度调查，以了解各利益相关方对医疗诊断服务项目的期望和满意度，并及时做出调整。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这种多层次、多角度的绩效评估方法，使得我们能够全面了解医疗诊断服务项目的运行状态，及时做出调整，确保医疗诊断服务项目在不断变化的环境中保持稳健前行。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212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为了确保医疗诊断服务项目的有效管理和不断优化，我们采用了精心设计的绩效评估周期。这个周期旨在实现灵活、实时和全面的评估，以适应医疗诊断服务项目执行中的各种挑战。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诊断服务项目的不同需求，分为短期、中期和长期。短期评估关注每个迭代或工作周期，以及时发现和解决当前任务中的问题。中期评估涵盖几个迭代，深入了解整体医疗诊断服务项目的趋势和性能。长期评估则着眼于整个医疗诊断服务项目阶段，确保医疗诊断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诊断服务项目管理工具和协作平台，团队成员能够随时更新和分享医疗诊断服务项目数据。这种实时性的反馈机制使我们能够及时察觉潜在问题，快速调整，保持医疗诊断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诊断服务项目的决策制定密不可分。每个周期的医疗诊断服务项目回顾会议成为集体总结经验、识别问题深层次原因并找到创新解决方案的平台。这种定期的反思与调整机制使医疗诊断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29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4389"/>
      <w:r>
        <w:rPr>
          <w:rFonts w:ascii="仿宋" w:eastAsia="仿宋" w:hAnsi="仿宋" w:cs="仿宋" w:hint="eastAsia"/>
          <w:lang w:eastAsia="zh-CN"/>
        </w:rPr>
        <w:t>(一)、医疗诊断服务行业分析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行业一直以来都是市场的关注焦点。行业内的发展趋势、竞争态势以及潜在机会都对医疗诊断服务项目的推进产生深远的影响。通过深入研究行业的整体概貌，我们将更好地理解行业的核心特征，为医疗诊断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行业，技术一直是推动创新和发展的关键因素。我们将对当前技术趋势进行详尽分析，包括但不限于人工智能、大数据应用、先进制造技术等。这有助于医疗诊断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医疗诊断服务项目成功的基础。我们将对主要竞争对手进行深入研究，包括其市场份额、产品特点、市场定位等。通过全面了解竞争对手的优势和劣势，医疗诊断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991"/>
      <w:r>
        <w:rPr>
          <w:rFonts w:ascii="仿宋" w:eastAsia="仿宋" w:hAnsi="仿宋" w:cs="仿宋" w:hint="eastAsia"/>
          <w:sz w:val="28"/>
          <w:lang w:eastAsia="zh-CN"/>
        </w:rPr>
        <w:t>(二)、医疗诊断服务市场分析预测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诊断服务市场未来的增长趋势。这包括市场的整体规模、各细分领域的发展趋势等。医疗诊断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诊断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诊断服务项目实施过程中需要充分考虑的因素。我们将对市场风险进行全面评估，包括但不限于政策法规风险、市场竞争风险、技术变革风险等。通过对潜在风险的深入分析，医疗诊断服务项目可以制定相应的风险缓解策略，降低不确定性对医疗诊断服务项目的影响。</w:t>
      </w:r>
    </w:p>
    <w:p>
      <w:pPr>
        <w:pStyle w:val="Heading1"/>
        <w:ind w:firstLine="560" w:firstLineChars="200"/>
        <w:rPr>
          <w:rFonts w:ascii="仿宋" w:eastAsia="仿宋" w:hAnsi="仿宋" w:cs="仿宋" w:hint="eastAsia"/>
          <w:sz w:val="28"/>
          <w:lang w:eastAsia="zh-CN"/>
        </w:rPr>
      </w:pPr>
      <w:bookmarkStart w:id="18" w:name="_Toc22335"/>
      <w:r>
        <w:rPr>
          <w:rFonts w:ascii="仿宋" w:eastAsia="仿宋" w:hAnsi="仿宋" w:cs="仿宋" w:hint="eastAsia"/>
          <w:sz w:val="28"/>
          <w:lang w:eastAsia="zh-CN"/>
        </w:rPr>
        <w:t>六、医疗诊断服务项目危机管理</w:t>
      </w:r>
      <w:bookmarkEnd w:id="18"/>
    </w:p>
    <w:p>
      <w:pPr>
        <w:pStyle w:val="Heading2"/>
        <w:rPr>
          <w:rFonts w:ascii="仿宋" w:eastAsia="仿宋" w:hAnsi="仿宋" w:cs="仿宋" w:hint="eastAsia"/>
          <w:lang w:eastAsia="zh-CN"/>
        </w:rPr>
      </w:pPr>
      <w:bookmarkStart w:id="19" w:name="_Toc283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诊断服务项目危机管理中，危机预警与识别是确保医疗诊断服务项目稳健运行的核心步骤。通过建立全面的监测机制，医疗诊断服务项目团队旨在及时发现和理解潜在的风险和危机因素，以便采取及时的预防和应对措施，确保医疗诊断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首先，通过深入的风险评估，医疗诊断服务项目团队全面分析了整个医疗诊断服务项目和各个阶段可能存在的威胁。这包括准确评估每个潜在风险的发生概率和可能影响的程度，为后续危机预警提供了有力支持。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诊断服务项目团队着重于明确定义医疗诊断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诊断服务项目进展的持续监控，团队能够及时发现潜在问题并作出迅速反应。医疗诊断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在这一阶段，团队的专业素养和反应速度将发挥至关重要的作用，以确保潜在危机能够在初期得到有效的处理，最大程度地减轻负面影响。通过危机预警与识别，医疗诊断服务项目得以更有序、可控地推进。</w:t>
      </w:r>
    </w:p>
    <w:p>
      <w:pPr>
        <w:pStyle w:val="Heading2"/>
        <w:ind w:firstLine="560" w:firstLineChars="200"/>
        <w:rPr>
          <w:rFonts w:ascii="仿宋" w:eastAsia="仿宋" w:hAnsi="仿宋" w:cs="仿宋" w:hint="eastAsia"/>
          <w:sz w:val="28"/>
          <w:lang w:eastAsia="zh-CN"/>
        </w:rPr>
      </w:pPr>
      <w:bookmarkStart w:id="20" w:name="_Toc1346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在危机发生时，医疗诊断服务项目团队立即行动，成立了应急小组。该小组的任务是迅速制定并实施紧急应对措施，以最小化潜在损失。以下是采取的主要措施：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暂停医疗诊断服务项目进度：为遏制危机蔓延，医疗诊断服务项目暂时停止进行，以便全面评估当前状况。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资源重新分配：重新评估医疗诊断服务项目资源的分配，确保最大限度地减小损失。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实时沟通：与关键利益相关者建立实时沟通机制，向他们传递医疗诊断服务项目危机的实际状况，保障医疗诊断服务项目核心利益。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在紧急应对的同时，医疗诊断服务项目团队强调了团队协作和有效沟通的重要性。以下是团队协作的关键举措：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信息共享机制：建立了信息共享平台，确保团队成员能够及时获取医疗诊断服务项目危机的实时信息。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领导者沟通：医疗诊断服务项目领导者通过定期会议和即时沟通工具，指导团队应对危机，保持团队稳定运行。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随着危机得到初步控制，医疗诊断服务项目团队转向制定恢复计划，以确保医疗诊断服务项目能够从中迅速恢复。主要恢复计划包括：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https://d.book118.com/988137023006006024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702FA"/>
    <w:rsid w:val="4A270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7023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2024-01-04T22:14:00Z</dcterms:created>
  <dcterms:modified xsi:type="dcterms:W3CDTF">2024-01-04T22:14:54Z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C4B929179F414765834050968022B120_11</vt:lpwstr>
  </property>
  <property fmtid="{D5CDD505-2E9C-101B-9397-08002B2CF9AE}" pid="3" name="KSOProductBuildVer">
    <vt:lpwstr>2052-12.1.0.16120</vt:lpwstr>
  </property>
</Properties>
</file>