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0"/>
        <w:widowControl/>
        <w:spacing w:line="240" w:lineRule="atLeast"/>
        <w:rPr>
          <w:rFonts w:ascii="宋体" w:hAnsi="宋体" w:hint="eastAsia"/>
          <w:b/>
          <w:sz w:val="10"/>
          <w:szCs w:val="10"/>
        </w:rPr>
      </w:pPr>
      <w:bookmarkStart w:id="0" w:name="_GoBack"/>
      <w:bookmarkEnd w:id="0"/>
    </w:p>
    <w:p>
      <w:pPr>
        <w:pStyle w:val="Normal0"/>
        <w:widowControl/>
        <w:spacing w:line="360" w:lineRule="auto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苹果园交通枢纽J地块商业金融</w:t>
      </w:r>
      <w:r>
        <w:rPr>
          <w:rFonts w:ascii="宋体" w:hAnsi="宋体" w:hint="eastAsia"/>
          <w:b/>
          <w:sz w:val="36"/>
          <w:szCs w:val="36"/>
          <w:lang w:eastAsia="zh-CN"/>
        </w:rPr>
        <w:t>相关项目</w:t>
      </w:r>
      <w:r>
        <w:rPr>
          <w:rFonts w:ascii="宋体" w:hAnsi="宋体" w:hint="eastAsia"/>
          <w:b/>
          <w:sz w:val="36"/>
          <w:szCs w:val="36"/>
        </w:rPr>
        <w:t>建筑幕墙分包工程</w:t>
      </w:r>
    </w:p>
    <w:p>
      <w:pPr>
        <w:pStyle w:val="BodyTextIndent"/>
        <w:spacing w:line="360" w:lineRule="auto"/>
        <w:ind w:left="0" w:leftChars="0"/>
        <w:jc w:val="center"/>
        <w:rPr>
          <w:rFonts w:ascii="宋体" w:eastAsia="宋体" w:hAnsi="宋体" w:hint="eastAsia"/>
          <w:b/>
          <w:sz w:val="36"/>
          <w:szCs w:val="36"/>
          <w:lang w:eastAsia="zh-CN"/>
        </w:rPr>
      </w:pPr>
      <w:r>
        <w:rPr>
          <w:rFonts w:ascii="宋体" w:hAnsi="宋体" w:hint="eastAsia"/>
          <w:b/>
          <w:sz w:val="36"/>
          <w:szCs w:val="36"/>
        </w:rPr>
        <w:t>吊篮施工</w:t>
      </w:r>
      <w:r>
        <w:rPr>
          <w:rFonts w:ascii="宋体" w:hAnsi="宋体" w:hint="eastAsia"/>
          <w:b/>
          <w:sz w:val="36"/>
          <w:szCs w:val="36"/>
          <w:lang w:eastAsia="zh-CN"/>
        </w:rPr>
        <w:t>合适的方案</w:t>
      </w:r>
    </w:p>
    <w:p>
      <w:pPr>
        <w:pStyle w:val="Normal0"/>
        <w:jc w:val="center"/>
        <w:rPr>
          <w:rFonts w:hint="eastAsia"/>
          <w:bCs/>
          <w:sz w:val="28"/>
          <w:szCs w:val="28"/>
        </w:rPr>
      </w:pPr>
      <w:r>
        <w:rPr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9.45pt;height:411.8pt" coordsize="21600,21600" o:preferrelative="t" filled="f" stroked="f">
            <v:stroke joinstyle="miter"/>
            <v:imagedata r:id="rId5" o:title="LR-ZTPGY-HZ-P-1-日景最终" croptop="9241f" cropbottom="2435f" cropleft="2197f" cropright="1199f"/>
            <o:lock v:ext="edit" aspectratio="t"/>
            <w10:anchorlock/>
          </v:shape>
        </w:pict>
      </w:r>
    </w:p>
    <w:p>
      <w:pPr>
        <w:pStyle w:val="Normal0"/>
        <w:jc w:val="center"/>
        <w:rPr>
          <w:rFonts w:hint="eastAsia"/>
          <w:bCs/>
          <w:sz w:val="18"/>
          <w:szCs w:val="18"/>
        </w:rPr>
      </w:pPr>
    </w:p>
    <w:p>
      <w:pPr>
        <w:pStyle w:val="NormalIndent"/>
        <w:ind w:firstLine="2862" w:firstLineChars="954"/>
        <w:jc w:val="left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编制人：</w:t>
      </w:r>
      <w:r>
        <w:rPr>
          <w:rFonts w:hint="eastAsia"/>
          <w:sz w:val="30"/>
          <w:szCs w:val="30"/>
          <w:u w:val="single"/>
        </w:rPr>
        <w:t xml:space="preserve">            </w:t>
      </w:r>
    </w:p>
    <w:p>
      <w:pPr>
        <w:pStyle w:val="NormalIndent"/>
        <w:ind w:firstLine="0" w:firstLineChars="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审核人：</w:t>
      </w:r>
      <w:r>
        <w:rPr>
          <w:rFonts w:hint="eastAsia"/>
          <w:sz w:val="30"/>
          <w:szCs w:val="30"/>
          <w:u w:val="single"/>
        </w:rPr>
        <w:t xml:space="preserve">            </w:t>
      </w:r>
      <w:r>
        <w:rPr>
          <w:rFonts w:hint="eastAsia"/>
          <w:sz w:val="30"/>
          <w:szCs w:val="30"/>
        </w:rPr>
        <w:t xml:space="preserve">       </w:t>
      </w:r>
    </w:p>
    <w:p>
      <w:pPr>
        <w:pStyle w:val="NormalIndent"/>
        <w:ind w:firstLine="0" w:firstLineChars="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审批人：</w:t>
      </w:r>
      <w:r>
        <w:rPr>
          <w:rFonts w:hint="eastAsia"/>
          <w:sz w:val="30"/>
          <w:szCs w:val="30"/>
          <w:u w:val="single"/>
        </w:rPr>
        <w:t xml:space="preserve">            </w:t>
      </w:r>
    </w:p>
    <w:p>
      <w:pPr>
        <w:pStyle w:val="Normal0"/>
        <w:spacing w:line="240" w:lineRule="atLeast"/>
        <w:jc w:val="center"/>
        <w:rPr>
          <w:rFonts w:hint="eastAsia"/>
          <w:bCs/>
          <w:szCs w:val="21"/>
          <w:u w:val="single"/>
        </w:rPr>
      </w:pPr>
    </w:p>
    <w:p>
      <w:pPr>
        <w:pStyle w:val="Normal0"/>
        <w:spacing w:line="240" w:lineRule="atLeast"/>
        <w:jc w:val="center"/>
        <w:rPr>
          <w:rFonts w:hint="eastAsia"/>
          <w:bCs/>
          <w:sz w:val="30"/>
          <w:szCs w:val="30"/>
        </w:rPr>
        <w:sectPr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474" w:bottom="1440" w:left="1474" w:header="851" w:footer="992" w:gutter="0"/>
          <w:pgNumType w:fmt="numberInDash" w:start="0"/>
          <w:cols w:num="1" w:space="720"/>
          <w:titlePg/>
          <w:docGrid w:type="lines" w:linePitch="312" w:charSpace="0"/>
        </w:sectPr>
      </w:pPr>
      <w:r>
        <w:rPr>
          <w:rFonts w:hint="eastAsia"/>
          <w:bCs/>
          <w:sz w:val="30"/>
          <w:szCs w:val="30"/>
        </w:rPr>
        <w:t>北京中铁装饰工程有限公司第六</w:t>
      </w:r>
      <w:r>
        <w:rPr>
          <w:rFonts w:hint="eastAsia"/>
          <w:bCs/>
          <w:sz w:val="30"/>
          <w:szCs w:val="30"/>
          <w:lang w:eastAsia="zh-CN"/>
        </w:rPr>
        <w:t>相关项目</w:t>
      </w:r>
      <w:r>
        <w:rPr>
          <w:rFonts w:hint="eastAsia"/>
          <w:bCs/>
          <w:sz w:val="30"/>
          <w:szCs w:val="30"/>
        </w:rPr>
        <w:t>部</w:t>
      </w:r>
    </w:p>
    <w:p>
      <w:pPr>
        <w:pStyle w:val="Normal0"/>
        <w:jc w:val="center"/>
        <w:sectPr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474" w:bottom="1440" w:left="1474" w:header="851" w:footer="992" w:gutter="0"/>
          <w:pgNumType w:fmt="numberInDash" w:start="1"/>
          <w:cols w:num="1" w:space="720"/>
          <w:titlePg w:val="0"/>
          <w:docGrid w:type="lines" w:linePitch="312" w:charSpace="0"/>
        </w:sectPr>
      </w:pPr>
      <w:r>
        <w:rPr>
          <w:rFonts w:hint="eastAsia"/>
          <w:bCs/>
          <w:sz w:val="28"/>
          <w:szCs w:val="28"/>
        </w:rPr>
        <w:t>2014年04月</w:t>
      </w:r>
    </w:p>
    <w:p>
      <w:pPr>
        <w:pStyle w:val="Normal0"/>
        <w:jc w:val="center"/>
      </w:pPr>
      <w:r>
        <w:rPr>
          <w:rFonts w:hint="eastAsia"/>
          <w:b/>
          <w:sz w:val="52"/>
          <w:szCs w:val="52"/>
        </w:rPr>
        <w:t xml:space="preserve">  </w:t>
      </w:r>
      <w:r>
        <w:rPr>
          <w:rFonts w:hint="eastAsia"/>
          <w:b/>
          <w:sz w:val="44"/>
          <w:szCs w:val="44"/>
        </w:rPr>
        <w:t>目 录</w:t>
      </w:r>
      <w:r>
        <w:rPr>
          <w:sz w:val="28"/>
          <w:szCs w:val="28"/>
          <w:shd w:val="pct10" w:color="auto" w:fill="FFFFFF"/>
        </w:rPr>
        <w:fldChar w:fldCharType="begin"/>
      </w:r>
      <w:r>
        <w:rPr>
          <w:sz w:val="28"/>
          <w:szCs w:val="28"/>
          <w:shd w:val="pct10" w:color="auto" w:fill="FFFFFF"/>
        </w:rPr>
        <w:instrText xml:space="preserve"> TOC \o "1-2" \h \z \u </w:instrText>
      </w:r>
      <w:r>
        <w:rPr>
          <w:sz w:val="28"/>
          <w:szCs w:val="28"/>
          <w:shd w:val="pct10" w:color="auto" w:fill="FFFFFF"/>
        </w:rPr>
        <w:fldChar w:fldCharType="separate"/>
      </w:r>
    </w:p>
    <w:p>
      <w:pPr>
        <w:pStyle w:val="TOC1"/>
        <w:tabs>
          <w:tab w:val="left" w:pos="1050"/>
          <w:tab w:val="right" w:leader="dot" w:pos="8948"/>
        </w:tabs>
        <w:rPr>
          <w:rFonts w:ascii="Calibri" w:hAnsi="Calibri" w:cs="Times New Roman"/>
          <w:b w:val="0"/>
          <w:bCs w:val="0"/>
          <w:caps w:val="0"/>
          <w:sz w:val="21"/>
          <w:szCs w:val="22"/>
        </w:rPr>
      </w:pPr>
      <w:hyperlink w:anchor="_Toc385537663" w:history="1">
        <w:r>
          <w:rPr>
            <w:rStyle w:val="Hyperlink"/>
            <w:rFonts w:hint="eastAsia"/>
            <w:b w:val="0"/>
          </w:rPr>
          <w:t>第一章</w:t>
        </w:r>
        <w:r>
          <w:rPr>
            <w:rFonts w:ascii="Calibri" w:hAnsi="Calibri" w:cs="Times New Roman"/>
            <w:b w:val="0"/>
            <w:bCs w:val="0"/>
            <w:caps w:val="0"/>
            <w:sz w:val="21"/>
            <w:szCs w:val="22"/>
          </w:rPr>
          <w:tab/>
        </w:r>
        <w:r>
          <w:rPr>
            <w:rStyle w:val="Hyperlink"/>
            <w:rFonts w:hint="eastAsia"/>
            <w:b w:val="0"/>
          </w:rPr>
          <w:t>编制依据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_Toc385537663 \h </w:instrText>
        </w:r>
        <w:r>
          <w:rPr>
            <w:b w:val="0"/>
          </w:rPr>
          <w:fldChar w:fldCharType="separate"/>
        </w:r>
        <w:r>
          <w:rPr>
            <w:b w:val="0"/>
          </w:rPr>
          <w:t>- 3 -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64" w:history="1">
        <w:r>
          <w:rPr>
            <w:rStyle w:val="Hyperlink"/>
            <w:b w:val="0"/>
          </w:rPr>
          <w:t>1.1</w:t>
        </w:r>
        <w:r>
          <w:rPr>
            <w:rStyle w:val="Hyperlink"/>
            <w:rFonts w:hint="eastAsia"/>
            <w:b w:val="0"/>
          </w:rPr>
          <w:t>规章、规范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_Toc385537664 \h </w:instrText>
        </w:r>
        <w:r>
          <w:rPr>
            <w:b w:val="0"/>
          </w:rPr>
          <w:fldChar w:fldCharType="separate"/>
        </w:r>
        <w:r>
          <w:rPr>
            <w:b w:val="0"/>
          </w:rPr>
          <w:t>- 3 -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65" w:history="1">
        <w:r>
          <w:rPr>
            <w:rStyle w:val="Hyperlink"/>
            <w:b w:val="0"/>
          </w:rPr>
          <w:t>1.2</w:t>
        </w:r>
        <w:r>
          <w:rPr>
            <w:rStyle w:val="Hyperlink"/>
            <w:rFonts w:hint="eastAsia"/>
            <w:b w:val="0"/>
          </w:rPr>
          <w:t>其它施工文件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_Toc385537665 \h </w:instrText>
        </w:r>
        <w:r>
          <w:rPr>
            <w:b w:val="0"/>
          </w:rPr>
          <w:fldChar w:fldCharType="separate"/>
        </w:r>
        <w:r>
          <w:rPr>
            <w:b w:val="0"/>
          </w:rPr>
          <w:t>- 3 -</w:t>
        </w:r>
        <w:r>
          <w:rPr>
            <w:b w:val="0"/>
          </w:rPr>
          <w:fldChar w:fldCharType="end"/>
        </w:r>
      </w:hyperlink>
    </w:p>
    <w:p>
      <w:pPr>
        <w:pStyle w:val="TOC1"/>
        <w:tabs>
          <w:tab w:val="left" w:pos="1050"/>
          <w:tab w:val="right" w:leader="dot" w:pos="8948"/>
        </w:tabs>
        <w:rPr>
          <w:rFonts w:ascii="Calibri" w:hAnsi="Calibri" w:cs="Times New Roman"/>
          <w:b w:val="0"/>
          <w:bCs w:val="0"/>
          <w:caps w:val="0"/>
          <w:sz w:val="21"/>
          <w:szCs w:val="22"/>
        </w:rPr>
      </w:pPr>
      <w:hyperlink w:anchor="_Toc385537666" w:history="1">
        <w:r>
          <w:rPr>
            <w:rStyle w:val="Hyperlink"/>
            <w:rFonts w:hint="eastAsia"/>
            <w:b w:val="0"/>
          </w:rPr>
          <w:t>第二章</w:t>
        </w:r>
        <w:r>
          <w:rPr>
            <w:rFonts w:ascii="Calibri" w:hAnsi="Calibri" w:cs="Times New Roman"/>
            <w:b w:val="0"/>
            <w:bCs w:val="0"/>
            <w:caps w:val="0"/>
            <w:sz w:val="21"/>
            <w:szCs w:val="22"/>
          </w:rPr>
          <w:tab/>
        </w:r>
        <w:r>
          <w:rPr>
            <w:rStyle w:val="Hyperlink"/>
            <w:rFonts w:hint="eastAsia"/>
            <w:b w:val="0"/>
          </w:rPr>
          <w:t>工程概况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_Toc385537666 \h </w:instrText>
        </w:r>
        <w:r>
          <w:rPr>
            <w:b w:val="0"/>
          </w:rPr>
          <w:fldChar w:fldCharType="separate"/>
        </w:r>
        <w:r>
          <w:rPr>
            <w:b w:val="0"/>
          </w:rPr>
          <w:t>- 4 -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67" w:history="1">
        <w:r>
          <w:rPr>
            <w:rStyle w:val="Hyperlink"/>
            <w:b w:val="0"/>
          </w:rPr>
          <w:t xml:space="preserve">2.1 </w:t>
        </w:r>
        <w:r>
          <w:rPr>
            <w:rStyle w:val="Hyperlink"/>
            <w:rFonts w:hint="eastAsia"/>
            <w:b w:val="0"/>
          </w:rPr>
          <w:t>工程总体概况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_Toc385537667 \h </w:instrText>
        </w:r>
        <w:r>
          <w:rPr>
            <w:b w:val="0"/>
          </w:rPr>
          <w:fldChar w:fldCharType="separate"/>
        </w:r>
        <w:r>
          <w:rPr>
            <w:b w:val="0"/>
          </w:rPr>
          <w:t>- 4 -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68" w:history="1">
        <w:r>
          <w:rPr>
            <w:rStyle w:val="Hyperlink"/>
            <w:b w:val="0"/>
          </w:rPr>
          <w:t xml:space="preserve">2.1 </w:t>
        </w:r>
        <w:r>
          <w:rPr>
            <w:rStyle w:val="Hyperlink"/>
            <w:rFonts w:hint="eastAsia"/>
            <w:b w:val="0"/>
          </w:rPr>
          <w:t>建筑设计概况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_Toc385537668 \h </w:instrText>
        </w:r>
        <w:r>
          <w:rPr>
            <w:b w:val="0"/>
          </w:rPr>
          <w:fldChar w:fldCharType="separate"/>
        </w:r>
        <w:r>
          <w:rPr>
            <w:b w:val="0"/>
          </w:rPr>
          <w:t>- 4 -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69" w:history="1">
        <w:r>
          <w:rPr>
            <w:rStyle w:val="Hyperlink"/>
            <w:b w:val="0"/>
          </w:rPr>
          <w:t>2.2</w:t>
        </w:r>
        <w:r>
          <w:rPr>
            <w:rStyle w:val="Hyperlink"/>
            <w:rFonts w:hint="eastAsia"/>
            <w:b w:val="0"/>
          </w:rPr>
          <w:t>现场概况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_Toc385537669 \h </w:instrText>
        </w:r>
        <w:r>
          <w:rPr>
            <w:b w:val="0"/>
          </w:rPr>
          <w:fldChar w:fldCharType="separate"/>
        </w:r>
        <w:r>
          <w:rPr>
            <w:b w:val="0"/>
          </w:rPr>
          <w:t>- 6 -</w:t>
        </w:r>
        <w:r>
          <w:rPr>
            <w:b w:val="0"/>
          </w:rPr>
          <w:fldChar w:fldCharType="end"/>
        </w:r>
      </w:hyperlink>
    </w:p>
    <w:p>
      <w:pPr>
        <w:pStyle w:val="TOC1"/>
        <w:tabs>
          <w:tab w:val="right" w:leader="dot" w:pos="8948"/>
        </w:tabs>
        <w:rPr>
          <w:rFonts w:ascii="Calibri" w:hAnsi="Calibri" w:cs="Times New Roman"/>
          <w:b w:val="0"/>
          <w:bCs w:val="0"/>
          <w:caps w:val="0"/>
          <w:sz w:val="21"/>
          <w:szCs w:val="22"/>
        </w:rPr>
      </w:pPr>
      <w:hyperlink w:anchor="_Toc385537670" w:history="1">
        <w:r>
          <w:rPr>
            <w:rStyle w:val="Hyperlink"/>
            <w:rFonts w:hint="eastAsia"/>
            <w:b w:val="0"/>
          </w:rPr>
          <w:t>第三章</w:t>
        </w:r>
        <w:r>
          <w:rPr>
            <w:rStyle w:val="Hyperlink"/>
            <w:b w:val="0"/>
          </w:rPr>
          <w:t xml:space="preserve"> </w:t>
        </w:r>
        <w:r>
          <w:rPr>
            <w:rStyle w:val="Hyperlink"/>
            <w:rFonts w:hint="eastAsia"/>
            <w:b w:val="0"/>
          </w:rPr>
          <w:t>施工部署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_Toc385537670 \h </w:instrText>
        </w:r>
        <w:r>
          <w:rPr>
            <w:b w:val="0"/>
          </w:rPr>
          <w:fldChar w:fldCharType="separate"/>
        </w:r>
        <w:r>
          <w:rPr>
            <w:b w:val="0"/>
          </w:rPr>
          <w:t>- 7 -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71" w:history="1">
        <w:r>
          <w:rPr>
            <w:rStyle w:val="Hyperlink"/>
            <w:b w:val="0"/>
          </w:rPr>
          <w:t>3.1</w:t>
        </w:r>
        <w:r>
          <w:rPr>
            <w:rStyle w:val="Hyperlink"/>
            <w:rFonts w:hint="eastAsia"/>
            <w:b w:val="0"/>
          </w:rPr>
          <w:t>施工总体部署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_Toc385537671 \h </w:instrText>
        </w:r>
        <w:r>
          <w:rPr>
            <w:b w:val="0"/>
          </w:rPr>
          <w:fldChar w:fldCharType="separate"/>
        </w:r>
        <w:r>
          <w:rPr>
            <w:b w:val="0"/>
          </w:rPr>
          <w:t>- 7 -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72" w:history="1">
        <w:r>
          <w:rPr>
            <w:rStyle w:val="Hyperlink"/>
            <w:b w:val="0"/>
          </w:rPr>
          <w:t>3.2</w:t>
        </w:r>
        <w:r>
          <w:rPr>
            <w:rStyle w:val="Hyperlink"/>
            <w:rFonts w:hint="eastAsia"/>
            <w:b w:val="0"/>
          </w:rPr>
          <w:t>总体施工步骤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_Toc385537672 \h </w:instrText>
        </w:r>
        <w:r>
          <w:rPr>
            <w:b w:val="0"/>
          </w:rPr>
          <w:fldChar w:fldCharType="separate"/>
        </w:r>
        <w:r>
          <w:rPr>
            <w:b w:val="0"/>
          </w:rPr>
          <w:t>- 7 -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73" w:history="1">
        <w:r>
          <w:rPr>
            <w:rStyle w:val="Hyperlink"/>
            <w:b w:val="0"/>
          </w:rPr>
          <w:t>3.3</w:t>
        </w:r>
        <w:r>
          <w:rPr>
            <w:rStyle w:val="Hyperlink"/>
            <w:rFonts w:hint="eastAsia"/>
            <w:b w:val="0"/>
          </w:rPr>
          <w:t>吊篮施工节点工期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_Toc385537673 \h </w:instrText>
        </w:r>
        <w:r>
          <w:rPr>
            <w:b w:val="0"/>
          </w:rPr>
          <w:fldChar w:fldCharType="separate"/>
        </w:r>
        <w:r>
          <w:rPr>
            <w:b w:val="0"/>
          </w:rPr>
          <w:t>- 10 -</w:t>
        </w:r>
        <w:r>
          <w:rPr>
            <w:b w:val="0"/>
          </w:rPr>
          <w:fldChar w:fldCharType="end"/>
        </w:r>
      </w:hyperlink>
    </w:p>
    <w:p>
      <w:pPr>
        <w:pStyle w:val="TOC1"/>
        <w:tabs>
          <w:tab w:val="right" w:leader="dot" w:pos="8948"/>
        </w:tabs>
        <w:rPr>
          <w:rFonts w:ascii="Calibri" w:hAnsi="Calibri" w:cs="Times New Roman"/>
          <w:b w:val="0"/>
          <w:bCs w:val="0"/>
          <w:caps w:val="0"/>
          <w:sz w:val="21"/>
          <w:szCs w:val="22"/>
        </w:rPr>
      </w:pPr>
      <w:hyperlink w:anchor="_Toc385537674" w:history="1">
        <w:r>
          <w:rPr>
            <w:rStyle w:val="Hyperlink"/>
            <w:rFonts w:hint="eastAsia"/>
            <w:b w:val="0"/>
          </w:rPr>
          <w:t>第四章</w:t>
        </w:r>
        <w:r>
          <w:rPr>
            <w:rStyle w:val="Hyperlink"/>
            <w:b w:val="0"/>
          </w:rPr>
          <w:t xml:space="preserve"> </w:t>
        </w:r>
        <w:r>
          <w:rPr>
            <w:rStyle w:val="Hyperlink"/>
            <w:rFonts w:hint="eastAsia"/>
            <w:b w:val="0"/>
          </w:rPr>
          <w:t>施工准备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_Toc385537674 \h </w:instrText>
        </w:r>
        <w:r>
          <w:rPr>
            <w:b w:val="0"/>
          </w:rPr>
          <w:fldChar w:fldCharType="separate"/>
        </w:r>
        <w:r>
          <w:rPr>
            <w:b w:val="0"/>
          </w:rPr>
          <w:t>- 11 -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75" w:history="1">
        <w:r>
          <w:rPr>
            <w:rStyle w:val="Hyperlink"/>
            <w:b w:val="0"/>
          </w:rPr>
          <w:t>4.1</w:t>
        </w:r>
        <w:r>
          <w:rPr>
            <w:rStyle w:val="Hyperlink"/>
            <w:rFonts w:hint="eastAsia"/>
            <w:b w:val="0"/>
          </w:rPr>
          <w:t>劳动力人员安排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_Toc385537675 \h </w:instrText>
        </w:r>
        <w:r>
          <w:rPr>
            <w:b w:val="0"/>
          </w:rPr>
          <w:fldChar w:fldCharType="separate"/>
        </w:r>
        <w:r>
          <w:rPr>
            <w:b w:val="0"/>
          </w:rPr>
          <w:t>- 11 -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76" w:history="1">
        <w:r>
          <w:rPr>
            <w:rStyle w:val="Hyperlink"/>
            <w:b w:val="0"/>
          </w:rPr>
          <w:t>4.2</w:t>
        </w:r>
        <w:r>
          <w:rPr>
            <w:rStyle w:val="Hyperlink"/>
            <w:rFonts w:hint="eastAsia"/>
            <w:b w:val="0"/>
          </w:rPr>
          <w:t>吊篮主要部件清单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_Toc385537676 \h </w:instrText>
        </w:r>
        <w:r>
          <w:rPr>
            <w:b w:val="0"/>
          </w:rPr>
          <w:fldChar w:fldCharType="separate"/>
        </w:r>
        <w:r>
          <w:rPr>
            <w:b w:val="0"/>
          </w:rPr>
          <w:t>- 11 -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77" w:history="1">
        <w:r>
          <w:rPr>
            <w:rStyle w:val="Hyperlink"/>
            <w:b w:val="0"/>
          </w:rPr>
          <w:t>4.3</w:t>
        </w:r>
        <w:r>
          <w:rPr>
            <w:rStyle w:val="Hyperlink"/>
            <w:rFonts w:hint="eastAsia"/>
            <w:b w:val="0"/>
          </w:rPr>
          <w:t>吊篮施工</w:t>
        </w:r>
        <w:r>
          <w:rPr>
            <w:rStyle w:val="Hyperlink"/>
            <w:rFonts w:hint="eastAsia"/>
            <w:b w:val="0"/>
            <w:lang w:eastAsia="zh-CN"/>
          </w:rPr>
          <w:t>管理管控</w:t>
        </w:r>
        <w:r>
          <w:rPr>
            <w:rStyle w:val="Hyperlink"/>
            <w:rFonts w:hint="eastAsia"/>
            <w:b w:val="0"/>
          </w:rPr>
          <w:t>职责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_Toc385537677 \h </w:instrText>
        </w:r>
        <w:r>
          <w:rPr>
            <w:b w:val="0"/>
          </w:rPr>
          <w:fldChar w:fldCharType="separate"/>
        </w:r>
        <w:r>
          <w:rPr>
            <w:b w:val="0"/>
          </w:rPr>
          <w:t>- 11 -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78" w:history="1">
        <w:r>
          <w:rPr>
            <w:rStyle w:val="Hyperlink"/>
            <w:b w:val="0"/>
          </w:rPr>
          <w:t>4.4</w:t>
        </w:r>
        <w:r>
          <w:rPr>
            <w:rStyle w:val="Hyperlink"/>
            <w:rFonts w:hint="eastAsia"/>
            <w:b w:val="0"/>
          </w:rPr>
          <w:t>吊篮的主要技术参数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_Toc385537678 \h </w:instrText>
        </w:r>
        <w:r>
          <w:rPr>
            <w:b w:val="0"/>
          </w:rPr>
          <w:fldChar w:fldCharType="separate"/>
        </w:r>
        <w:r>
          <w:rPr>
            <w:b w:val="0"/>
          </w:rPr>
          <w:t>- 12 -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79" w:history="1">
        <w:r>
          <w:rPr>
            <w:rStyle w:val="Hyperlink"/>
            <w:b w:val="0"/>
          </w:rPr>
          <w:t>4.5 ZLP630</w:t>
        </w:r>
        <w:r>
          <w:rPr>
            <w:rStyle w:val="Hyperlink"/>
            <w:rFonts w:hint="eastAsia"/>
            <w:b w:val="0"/>
          </w:rPr>
          <w:t>型电动吊篮示意图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_Toc385537679 \h </w:instrText>
        </w:r>
        <w:r>
          <w:rPr>
            <w:b w:val="0"/>
          </w:rPr>
          <w:fldChar w:fldCharType="separate"/>
        </w:r>
        <w:r>
          <w:rPr>
            <w:b w:val="0"/>
          </w:rPr>
          <w:t>- 12 -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80" w:history="1">
        <w:r>
          <w:rPr>
            <w:rStyle w:val="Hyperlink"/>
            <w:b w:val="0"/>
          </w:rPr>
          <w:t>4.6</w:t>
        </w:r>
        <w:r>
          <w:rPr>
            <w:rStyle w:val="Hyperlink"/>
            <w:rFonts w:hint="eastAsia"/>
            <w:b w:val="0"/>
          </w:rPr>
          <w:t>吊篮进场安装前准备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_Toc385537680 \h </w:instrText>
        </w:r>
        <w:r>
          <w:rPr>
            <w:b w:val="0"/>
          </w:rPr>
          <w:fldChar w:fldCharType="separate"/>
        </w:r>
        <w:r>
          <w:rPr>
            <w:b w:val="0"/>
          </w:rPr>
          <w:t>- 14 -</w:t>
        </w:r>
        <w:r>
          <w:rPr>
            <w:b w:val="0"/>
          </w:rPr>
          <w:fldChar w:fldCharType="end"/>
        </w:r>
      </w:hyperlink>
    </w:p>
    <w:p>
      <w:pPr>
        <w:pStyle w:val="TOC1"/>
        <w:tabs>
          <w:tab w:val="right" w:leader="dot" w:pos="8948"/>
        </w:tabs>
        <w:rPr>
          <w:rFonts w:ascii="Calibri" w:hAnsi="Calibri" w:cs="Times New Roman"/>
          <w:b w:val="0"/>
          <w:bCs w:val="0"/>
          <w:caps w:val="0"/>
          <w:sz w:val="21"/>
          <w:szCs w:val="22"/>
        </w:rPr>
      </w:pPr>
      <w:hyperlink w:anchor="_Toc385537681" w:history="1">
        <w:r>
          <w:rPr>
            <w:rStyle w:val="Hyperlink"/>
            <w:rFonts w:hint="eastAsia"/>
            <w:b w:val="0"/>
          </w:rPr>
          <w:t>第五章</w:t>
        </w:r>
        <w:r>
          <w:rPr>
            <w:rStyle w:val="Hyperlink"/>
            <w:b w:val="0"/>
          </w:rPr>
          <w:t xml:space="preserve"> </w:t>
        </w:r>
        <w:r>
          <w:rPr>
            <w:rStyle w:val="Hyperlink"/>
            <w:rFonts w:hint="eastAsia"/>
            <w:b w:val="0"/>
          </w:rPr>
          <w:t>吊篮的安装及拆除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_Toc385537681 \h </w:instrText>
        </w:r>
        <w:r>
          <w:rPr>
            <w:b w:val="0"/>
          </w:rPr>
          <w:fldChar w:fldCharType="separate"/>
        </w:r>
        <w:r>
          <w:rPr>
            <w:b w:val="0"/>
          </w:rPr>
          <w:t>- 15 -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82" w:history="1">
        <w:r>
          <w:rPr>
            <w:rStyle w:val="Hyperlink"/>
            <w:b w:val="0"/>
          </w:rPr>
          <w:t>5.1</w:t>
        </w:r>
        <w:r>
          <w:rPr>
            <w:rStyle w:val="Hyperlink"/>
            <w:rFonts w:hint="eastAsia"/>
            <w:b w:val="0"/>
          </w:rPr>
          <w:t>吊篮的安装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_Toc385537682 \h </w:instrText>
        </w:r>
        <w:r>
          <w:rPr>
            <w:b w:val="0"/>
          </w:rPr>
          <w:fldChar w:fldCharType="separate"/>
        </w:r>
        <w:r>
          <w:rPr>
            <w:b w:val="0"/>
          </w:rPr>
          <w:t>- 16 -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83" w:history="1">
        <w:r>
          <w:rPr>
            <w:rStyle w:val="Hyperlink"/>
            <w:b w:val="0"/>
          </w:rPr>
          <w:t>5.2</w:t>
        </w:r>
        <w:r>
          <w:rPr>
            <w:rStyle w:val="Hyperlink"/>
            <w:rFonts w:hint="eastAsia"/>
            <w:b w:val="0"/>
          </w:rPr>
          <w:t>注意事项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_Toc385537683 \h </w:instrText>
        </w:r>
        <w:r>
          <w:rPr>
            <w:b w:val="0"/>
          </w:rPr>
          <w:fldChar w:fldCharType="separate"/>
        </w:r>
        <w:r>
          <w:rPr>
            <w:b w:val="0"/>
          </w:rPr>
          <w:t>- 20 -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84" w:history="1">
        <w:r>
          <w:rPr>
            <w:rStyle w:val="Hyperlink"/>
            <w:b w:val="0"/>
          </w:rPr>
          <w:t>5.3</w:t>
        </w:r>
        <w:r>
          <w:rPr>
            <w:rStyle w:val="Hyperlink"/>
            <w:rFonts w:hint="eastAsia"/>
            <w:b w:val="0"/>
          </w:rPr>
          <w:t>安全系数验算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_Toc385537684 \h </w:instrText>
        </w:r>
        <w:r>
          <w:rPr>
            <w:b w:val="0"/>
          </w:rPr>
          <w:fldChar w:fldCharType="separate"/>
        </w:r>
        <w:r>
          <w:rPr>
            <w:b w:val="0"/>
          </w:rPr>
          <w:t>- 21 -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  <w:sectPr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type w:val="nextPage"/>
          <w:pgSz w:w="11906" w:h="16838"/>
          <w:pgMar w:top="1440" w:right="1474" w:bottom="1440" w:left="1474" w:header="851" w:footer="992" w:gutter="0"/>
          <w:pgNumType w:fmt="numberInDash" w:start="2"/>
          <w:cols w:num="1" w:space="720"/>
          <w:titlePg w:val="0"/>
          <w:docGrid w:type="lines" w:linePitch="312" w:charSpace="0"/>
        </w:sectPr>
      </w:pPr>
      <w:hyperlink w:anchor="_Toc385537685" w:history="1">
        <w:r>
          <w:rPr>
            <w:rStyle w:val="Hyperlink"/>
            <w:b w:val="0"/>
          </w:rPr>
          <w:t>5.4</w:t>
        </w:r>
        <w:r>
          <w:rPr>
            <w:rStyle w:val="Hyperlink"/>
            <w:rFonts w:hint="eastAsia"/>
            <w:b w:val="0"/>
          </w:rPr>
          <w:t>电动吊篮的移位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_Toc385537685 \h </w:instrText>
        </w:r>
        <w:r>
          <w:rPr>
            <w:b w:val="0"/>
          </w:rPr>
          <w:fldChar w:fldCharType="separate"/>
        </w:r>
        <w:r>
          <w:rPr>
            <w:b w:val="0"/>
          </w:rPr>
          <w:t>- 23 -</w:t>
        </w:r>
        <w:r>
          <w:rPr>
            <w:b w:val="0"/>
          </w:rPr>
          <w:fldChar w:fldCharType="end"/>
        </w:r>
      </w:hyperlink>
    </w:p>
    <w:p>
      <w:pPr>
        <w:pStyle w:val="TOC1"/>
        <w:tabs>
          <w:tab w:val="right" w:leader="dot" w:pos="8948"/>
        </w:tabs>
        <w:rPr>
          <w:rFonts w:ascii="Calibri" w:hAnsi="Calibri" w:cs="Times New Roman"/>
          <w:b w:val="0"/>
          <w:bCs w:val="0"/>
          <w:caps w:val="0"/>
          <w:sz w:val="21"/>
          <w:szCs w:val="22"/>
        </w:rPr>
      </w:pPr>
      <w:hyperlink w:anchor="_Toc385537686" w:history="1">
        <w:r>
          <w:rPr>
            <w:rStyle w:val="Hyperlink"/>
            <w:rFonts w:hint="eastAsia"/>
            <w:b w:val="0"/>
          </w:rPr>
          <w:t>第六章</w:t>
        </w:r>
        <w:r>
          <w:rPr>
            <w:rStyle w:val="Hyperlink"/>
            <w:b w:val="0"/>
          </w:rPr>
          <w:t xml:space="preserve"> </w:t>
        </w:r>
        <w:r>
          <w:rPr>
            <w:rStyle w:val="Hyperlink"/>
            <w:rFonts w:hint="eastAsia"/>
            <w:b w:val="0"/>
          </w:rPr>
          <w:t>安全文明施工要求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_Toc385537686 \h </w:instrText>
        </w:r>
        <w:r>
          <w:rPr>
            <w:b w:val="0"/>
          </w:rPr>
          <w:fldChar w:fldCharType="separate"/>
        </w:r>
        <w:r>
          <w:rPr>
            <w:b w:val="0"/>
          </w:rPr>
          <w:t>- 26 -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87" w:history="1">
        <w:r>
          <w:rPr>
            <w:rStyle w:val="Hyperlink"/>
            <w:rFonts w:ascii="宋体" w:hAnsi="宋体"/>
            <w:b w:val="0"/>
          </w:rPr>
          <w:t>6.1</w:t>
        </w:r>
        <w:r>
          <w:rPr>
            <w:rStyle w:val="Hyperlink"/>
            <w:rFonts w:ascii="宋体" w:hAnsi="宋体" w:hint="eastAsia"/>
            <w:b w:val="0"/>
          </w:rPr>
          <w:t>安全操作要求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_Toc385537687 \h </w:instrText>
        </w:r>
        <w:r>
          <w:rPr>
            <w:b w:val="0"/>
          </w:rPr>
          <w:fldChar w:fldCharType="separate"/>
        </w:r>
        <w:r>
          <w:rPr>
            <w:b w:val="0"/>
          </w:rPr>
          <w:t>- 26 -</w:t>
        </w:r>
        <w:r>
          <w:rPr>
            <w:b w:val="0"/>
          </w:rPr>
          <w:fldChar w:fldCharType="end"/>
        </w:r>
      </w:hyperlink>
    </w:p>
    <w:p>
      <w:pPr>
        <w:pStyle w:val="TOC2"/>
        <w:tabs>
          <w:tab w:val="right" w:leader="dot" w:pos="8948"/>
        </w:tabs>
        <w:rPr>
          <w:rFonts w:ascii="Calibri" w:hAnsi="Calibri"/>
          <w:b w:val="0"/>
          <w:bCs w:val="0"/>
          <w:sz w:val="21"/>
          <w:szCs w:val="22"/>
        </w:rPr>
      </w:pPr>
      <w:hyperlink w:anchor="_Toc385537688" w:history="1">
        <w:r>
          <w:rPr>
            <w:rStyle w:val="Hyperlink"/>
            <w:b w:val="0"/>
          </w:rPr>
          <w:t>6.2</w:t>
        </w:r>
        <w:r>
          <w:rPr>
            <w:rStyle w:val="Hyperlink"/>
            <w:rFonts w:hint="eastAsia"/>
            <w:b w:val="0"/>
          </w:rPr>
          <w:t>施工中的应急处理</w:t>
        </w:r>
        <w:r>
          <w:rPr>
            <w:b w:val="0"/>
          </w:rPr>
          <w:tab/>
        </w:r>
        <w:r>
          <w:rPr>
            <w:b w:val="0"/>
          </w:rPr>
          <w:fldChar w:fldCharType="begin"/>
        </w:r>
        <w:r>
          <w:rPr>
            <w:b w:val="0"/>
          </w:rPr>
          <w:instrText xml:space="preserve"> PAGEREF _Toc385537688 \h </w:instrText>
        </w:r>
        <w:r>
          <w:rPr>
            <w:b w:val="0"/>
          </w:rPr>
          <w:fldChar w:fldCharType="separate"/>
        </w:r>
        <w:r>
          <w:rPr>
            <w:b w:val="0"/>
          </w:rPr>
          <w:t>- 28 -</w:t>
        </w:r>
        <w:r>
          <w:rPr>
            <w:b w:val="0"/>
          </w:rPr>
          <w:fldChar w:fldCharType="end"/>
        </w:r>
      </w:hyperlink>
    </w:p>
    <w:p>
      <w:pPr>
        <w:pStyle w:val="Normal0"/>
        <w:jc w:val="left"/>
        <w:rPr>
          <w:rFonts w:hint="eastAsia"/>
        </w:rPr>
        <w:sectPr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40" w:right="1474" w:bottom="1440" w:left="1474" w:header="851" w:footer="992" w:gutter="0"/>
          <w:pgNumType w:fmt="numberInDash" w:start="3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  <w:shd w:val="pct10" w:color="auto" w:fill="FFFFFF"/>
        </w:rPr>
        <w:fldChar w:fldCharType="end"/>
      </w:r>
    </w:p>
    <w:p>
      <w:pPr>
        <w:pStyle w:val="Heading1"/>
        <w:numPr>
          <w:ilvl w:val="0"/>
          <w:numId w:val="2"/>
        </w:numPr>
        <w:jc w:val="center"/>
        <w:rPr>
          <w:rFonts w:hint="eastAsia"/>
          <w:sz w:val="32"/>
          <w:szCs w:val="32"/>
        </w:rPr>
      </w:pPr>
      <w:bookmarkStart w:id="1" w:name="_Toc385537663"/>
      <w:bookmarkStart w:id="2" w:name="_Toc271592449"/>
      <w:r>
        <w:rPr>
          <w:rFonts w:hint="eastAsia"/>
          <w:sz w:val="32"/>
          <w:szCs w:val="32"/>
        </w:rPr>
        <w:t>编制依据</w:t>
      </w:r>
      <w:bookmarkEnd w:id="1"/>
      <w:bookmarkEnd w:id="2"/>
    </w:p>
    <w:p>
      <w:pPr>
        <w:pStyle w:val="Heading2"/>
        <w:numPr>
          <w:ilvl w:val="0"/>
          <w:numId w:val="0"/>
        </w:numPr>
        <w:rPr>
          <w:rFonts w:hint="eastAsia"/>
          <w:sz w:val="28"/>
          <w:szCs w:val="28"/>
        </w:rPr>
      </w:pPr>
      <w:bookmarkStart w:id="3" w:name="_Toc385537664"/>
      <w:r>
        <w:rPr>
          <w:rFonts w:hint="eastAsia"/>
          <w:sz w:val="28"/>
          <w:szCs w:val="28"/>
        </w:rPr>
        <w:t>1.1规章、规范</w:t>
      </w:r>
      <w:bookmarkEnd w:id="3"/>
    </w:p>
    <w:tbl>
      <w:tblPr>
        <w:tblStyle w:val="TableNormal"/>
        <w:tblW w:w="850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670"/>
        <w:gridCol w:w="2126"/>
      </w:tblGrid>
      <w:tr>
        <w:tblPrEx>
          <w:tblW w:w="8505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bookmarkStart w:id="4" w:name="_Toc335836682"/>
            <w:r>
              <w:rPr>
                <w:rFonts w:ascii="宋体" w:hAnsi="宋体" w:hint="eastAsia"/>
                <w:sz w:val="24"/>
              </w:rPr>
              <w:t>序号</w:t>
            </w:r>
            <w:bookmarkEnd w:id="4"/>
          </w:p>
        </w:tc>
        <w:tc>
          <w:tcPr>
            <w:tcW w:w="5670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bookmarkStart w:id="5" w:name="_Toc335836683"/>
            <w:r>
              <w:rPr>
                <w:rFonts w:ascii="宋体" w:hAnsi="宋体" w:hint="eastAsia"/>
                <w:sz w:val="24"/>
              </w:rPr>
              <w:t>名        称</w:t>
            </w:r>
            <w:bookmarkEnd w:id="5"/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bookmarkStart w:id="6" w:name="_Toc335836684"/>
            <w:r>
              <w:rPr>
                <w:rFonts w:ascii="宋体" w:hAnsi="宋体" w:hint="eastAsia"/>
                <w:sz w:val="24"/>
              </w:rPr>
              <w:t>编  号</w:t>
            </w:r>
            <w:bookmarkEnd w:id="6"/>
          </w:p>
        </w:tc>
      </w:tr>
      <w:tr>
        <w:tblPrEx>
          <w:tblW w:w="850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bookmarkStart w:id="7" w:name="_Toc335836685"/>
            <w:r>
              <w:rPr>
                <w:rFonts w:ascii="宋体" w:hAnsi="宋体" w:hint="eastAsia"/>
                <w:sz w:val="24"/>
              </w:rPr>
              <w:t>1</w:t>
            </w:r>
            <w:bookmarkEnd w:id="7"/>
          </w:p>
        </w:tc>
        <w:tc>
          <w:tcPr>
            <w:tcW w:w="5670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《建设工程安全生产</w:t>
            </w:r>
            <w:r>
              <w:rPr>
                <w:rFonts w:hint="eastAsia"/>
                <w:sz w:val="24"/>
                <w:lang w:eastAsia="zh-CN"/>
              </w:rPr>
              <w:t>管理管控</w:t>
            </w:r>
            <w:r>
              <w:rPr>
                <w:rFonts w:hint="eastAsia"/>
                <w:sz w:val="24"/>
              </w:rPr>
              <w:t>条例》</w:t>
            </w:r>
          </w:p>
        </w:tc>
        <w:tc>
          <w:tcPr>
            <w:tcW w:w="2126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国务院第</w:t>
            </w:r>
            <w:r>
              <w:rPr>
                <w:sz w:val="24"/>
              </w:rPr>
              <w:t>393</w:t>
            </w:r>
            <w:r>
              <w:rPr>
                <w:rFonts w:hint="eastAsia"/>
                <w:sz w:val="24"/>
              </w:rPr>
              <w:t>号令</w:t>
            </w:r>
          </w:p>
        </w:tc>
      </w:tr>
      <w:tr>
        <w:tblPrEx>
          <w:tblW w:w="850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《中华人民共和国安全生产法》</w:t>
            </w:r>
          </w:p>
        </w:tc>
        <w:tc>
          <w:tcPr>
            <w:tcW w:w="2126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2002版</w:t>
            </w:r>
          </w:p>
        </w:tc>
      </w:tr>
      <w:tr>
        <w:tblPrEx>
          <w:tblW w:w="850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5670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《中华人民共和国高处作业吊篮国家标准》</w:t>
            </w:r>
          </w:p>
        </w:tc>
        <w:tc>
          <w:tcPr>
            <w:tcW w:w="2126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GB19155-2003</w:t>
            </w:r>
          </w:p>
        </w:tc>
      </w:tr>
      <w:tr>
        <w:tblPrEx>
          <w:tblW w:w="850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5670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《建筑施工企业安全生产</w:t>
            </w:r>
            <w:r>
              <w:rPr>
                <w:rFonts w:hint="eastAsia"/>
                <w:sz w:val="24"/>
                <w:lang w:eastAsia="zh-CN"/>
              </w:rPr>
              <w:t>管理管控</w:t>
            </w:r>
            <w:r>
              <w:rPr>
                <w:rFonts w:hint="eastAsia"/>
                <w:sz w:val="24"/>
              </w:rPr>
              <w:t>规范》</w:t>
            </w:r>
          </w:p>
        </w:tc>
        <w:tc>
          <w:tcPr>
            <w:tcW w:w="2126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w:t>GB50656-2011</w:t>
            </w:r>
          </w:p>
        </w:tc>
      </w:tr>
      <w:tr>
        <w:tblPrEx>
          <w:tblW w:w="850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5670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《危险性较大的分部分项工程安全</w:t>
            </w:r>
            <w:r>
              <w:rPr>
                <w:rFonts w:hint="eastAsia"/>
                <w:sz w:val="24"/>
                <w:lang w:eastAsia="zh-CN"/>
              </w:rPr>
              <w:t>管理管控</w:t>
            </w:r>
            <w:r>
              <w:rPr>
                <w:rFonts w:hint="eastAsia"/>
                <w:sz w:val="24"/>
              </w:rPr>
              <w:t>法》</w:t>
            </w:r>
          </w:p>
        </w:tc>
        <w:tc>
          <w:tcPr>
            <w:tcW w:w="2126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建质</w:t>
            </w:r>
            <w:r>
              <w:rPr>
                <w:sz w:val="24"/>
              </w:rPr>
              <w:t>[2009]87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W w:w="850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5670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《建筑施工高处作业安全技术规范》</w:t>
            </w:r>
          </w:p>
        </w:tc>
        <w:tc>
          <w:tcPr>
            <w:tcW w:w="2126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JGJ80-1991</w:t>
            </w:r>
          </w:p>
        </w:tc>
      </w:tr>
      <w:tr>
        <w:tblPrEx>
          <w:tblW w:w="850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5670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《高处作业吊篮安全规则》</w:t>
            </w:r>
          </w:p>
        </w:tc>
        <w:tc>
          <w:tcPr>
            <w:tcW w:w="2126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JGJ5027-1992</w:t>
            </w:r>
          </w:p>
        </w:tc>
      </w:tr>
      <w:tr>
        <w:tblPrEx>
          <w:tblW w:w="850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/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pStyle w:val="BodyTextIndent"/>
              <w:spacing w:line="360" w:lineRule="auto"/>
              <w:ind w:left="0" w:leftChars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5670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北京市建筑工程施工安全操作规程</w:t>
            </w:r>
          </w:p>
        </w:tc>
        <w:tc>
          <w:tcPr>
            <w:tcW w:w="2126" w:type="dxa"/>
            <w:vAlign w:val="center"/>
          </w:tcPr>
          <w:p>
            <w:pPr>
              <w:pStyle w:val="NormalIndent"/>
              <w:ind w:firstLine="0" w:firstLineChars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DBJ01-62-2002</w:t>
            </w:r>
          </w:p>
        </w:tc>
      </w:tr>
    </w:tbl>
    <w:p>
      <w:pPr>
        <w:pStyle w:val="Heading2"/>
        <w:numPr>
          <w:ilvl w:val="0"/>
          <w:numId w:val="0"/>
        </w:numPr>
        <w:rPr>
          <w:rFonts w:hint="eastAsia"/>
          <w:sz w:val="28"/>
          <w:szCs w:val="28"/>
        </w:rPr>
      </w:pPr>
      <w:bookmarkStart w:id="8" w:name="_Toc385537665"/>
      <w:r>
        <w:rPr>
          <w:rFonts w:hint="eastAsia"/>
          <w:sz w:val="28"/>
          <w:szCs w:val="28"/>
        </w:rPr>
        <w:t>1.2其它施工文件</w:t>
      </w:r>
      <w:bookmarkEnd w:id="8"/>
    </w:p>
    <w:p>
      <w:pPr>
        <w:pStyle w:val="BodyTextIndent"/>
        <w:spacing w:line="360" w:lineRule="auto"/>
        <w:ind w:left="0" w:firstLine="523" w:leftChars="0" w:firstLineChars="218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1、《</w:t>
      </w:r>
      <w:r>
        <w:rPr>
          <w:rFonts w:hint="eastAsia"/>
          <w:bCs/>
          <w:sz w:val="24"/>
        </w:rPr>
        <w:t>苹果园交通枢纽J地块商业金融</w:t>
      </w:r>
      <w:r>
        <w:rPr>
          <w:rFonts w:hint="eastAsia"/>
          <w:bCs/>
          <w:sz w:val="24"/>
          <w:lang w:eastAsia="zh-CN"/>
        </w:rPr>
        <w:t>相关项目</w:t>
      </w:r>
      <w:r>
        <w:rPr>
          <w:rFonts w:hint="eastAsia"/>
          <w:bCs/>
          <w:sz w:val="24"/>
        </w:rPr>
        <w:t>建筑幕墙分包工程</w:t>
      </w:r>
      <w:r>
        <w:rPr>
          <w:rFonts w:ascii="宋体" w:hAnsi="宋体" w:hint="eastAsia"/>
          <w:bCs/>
          <w:sz w:val="24"/>
        </w:rPr>
        <w:t>施工组织设计</w:t>
      </w:r>
      <w:r>
        <w:rPr>
          <w:rFonts w:ascii="宋体" w:hAnsi="宋体" w:hint="eastAsia"/>
          <w:sz w:val="24"/>
        </w:rPr>
        <w:t>》</w:t>
      </w:r>
    </w:p>
    <w:p>
      <w:pPr>
        <w:pStyle w:val="BodyTextIndent"/>
        <w:spacing w:line="360" w:lineRule="auto"/>
        <w:ind w:left="0" w:firstLine="523" w:leftChars="0" w:firstLineChars="218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2、《</w:t>
      </w:r>
      <w:r>
        <w:rPr>
          <w:rFonts w:hint="eastAsia"/>
          <w:bCs/>
          <w:sz w:val="24"/>
        </w:rPr>
        <w:t>苹果园交通枢纽J地块商业金融</w:t>
      </w:r>
      <w:r>
        <w:rPr>
          <w:rFonts w:hint="eastAsia"/>
          <w:bCs/>
          <w:sz w:val="24"/>
          <w:lang w:eastAsia="zh-CN"/>
        </w:rPr>
        <w:t>相关项目</w:t>
      </w:r>
      <w:r>
        <w:rPr>
          <w:rFonts w:ascii="宋体" w:hAnsi="宋体" w:hint="eastAsia"/>
          <w:bCs/>
          <w:sz w:val="24"/>
        </w:rPr>
        <w:t>幕墙施工图纸</w:t>
      </w:r>
      <w:r>
        <w:rPr>
          <w:rFonts w:ascii="宋体" w:hAnsi="宋体" w:hint="eastAsia"/>
          <w:sz w:val="24"/>
        </w:rPr>
        <w:t>》</w:t>
      </w:r>
    </w:p>
    <w:p>
      <w:pPr>
        <w:pStyle w:val="BodyTextIndent"/>
        <w:spacing w:line="360" w:lineRule="auto"/>
        <w:ind w:left="0" w:firstLine="523" w:leftChars="0" w:firstLineChars="218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3、《</w:t>
      </w:r>
      <w:r>
        <w:rPr>
          <w:rFonts w:hint="eastAsia"/>
          <w:bCs/>
          <w:sz w:val="24"/>
        </w:rPr>
        <w:t>苹果园交通枢纽J地块商业金融</w:t>
      </w:r>
      <w:r>
        <w:rPr>
          <w:rFonts w:hint="eastAsia"/>
          <w:bCs/>
          <w:sz w:val="24"/>
          <w:lang w:eastAsia="zh-CN"/>
        </w:rPr>
        <w:t>相关项目</w:t>
      </w:r>
      <w:r>
        <w:rPr>
          <w:rFonts w:hint="eastAsia"/>
          <w:bCs/>
          <w:sz w:val="24"/>
        </w:rPr>
        <w:t>建筑幕墙分包工程</w:t>
      </w:r>
      <w:r>
        <w:rPr>
          <w:rFonts w:ascii="宋体" w:hAnsi="宋体" w:hint="eastAsia"/>
          <w:sz w:val="24"/>
        </w:rPr>
        <w:t>施工总进度</w:t>
      </w:r>
      <w:r>
        <w:rPr>
          <w:rFonts w:ascii="宋体" w:hAnsi="宋体" w:hint="eastAsia"/>
          <w:sz w:val="24"/>
          <w:lang w:eastAsia="zh-CN"/>
        </w:rPr>
        <w:t>相关计划</w:t>
      </w:r>
      <w:r>
        <w:rPr>
          <w:rFonts w:ascii="宋体" w:hAnsi="宋体" w:hint="eastAsia"/>
          <w:sz w:val="24"/>
        </w:rPr>
        <w:t>表》</w:t>
      </w:r>
    </w:p>
    <w:p>
      <w:pPr>
        <w:pStyle w:val="BodyTextIndent"/>
        <w:spacing w:line="360" w:lineRule="auto"/>
        <w:ind w:left="0" w:firstLine="523" w:leftChars="0" w:firstLineChars="218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4、《ZLP630型高处作业吊篮使用说明书》</w:t>
      </w:r>
    </w:p>
    <w:p>
      <w:pPr>
        <w:pStyle w:val="BodyTextIndent"/>
        <w:spacing w:line="360" w:lineRule="auto"/>
        <w:ind w:left="0" w:leftChars="0"/>
        <w:jc w:val="left"/>
        <w:rPr>
          <w:rFonts w:hint="eastAsia"/>
        </w:rPr>
      </w:pPr>
    </w:p>
    <w:p>
      <w:pPr>
        <w:pStyle w:val="BodyTextIndent"/>
        <w:spacing w:line="360" w:lineRule="auto"/>
        <w:ind w:left="0" w:leftChars="0"/>
        <w:jc w:val="left"/>
        <w:rPr>
          <w:rFonts w:hint="eastAsia"/>
        </w:rPr>
      </w:pPr>
    </w:p>
    <w:p>
      <w:pPr>
        <w:pStyle w:val="BodyTextIndent"/>
        <w:spacing w:line="360" w:lineRule="auto"/>
        <w:ind w:left="0" w:leftChars="0"/>
        <w:jc w:val="left"/>
        <w:rPr>
          <w:rFonts w:hint="eastAsia"/>
        </w:rPr>
      </w:pPr>
    </w:p>
    <w:p>
      <w:pPr>
        <w:pStyle w:val="BodyTextIndent"/>
        <w:spacing w:line="360" w:lineRule="auto"/>
        <w:ind w:left="0" w:leftChars="0"/>
        <w:jc w:val="left"/>
        <w:rPr>
          <w:rFonts w:hint="eastAsia"/>
        </w:rPr>
      </w:pPr>
    </w:p>
    <w:p>
      <w:pPr>
        <w:pStyle w:val="BodyTextIndent"/>
        <w:spacing w:line="360" w:lineRule="auto"/>
        <w:ind w:left="0" w:leftChars="0"/>
        <w:jc w:val="left"/>
        <w:rPr>
          <w:rFonts w:hint="eastAsia"/>
        </w:rPr>
      </w:pPr>
    </w:p>
    <w:p>
      <w:pPr>
        <w:pStyle w:val="BodyTextIndent"/>
        <w:spacing w:line="360" w:lineRule="auto"/>
        <w:ind w:left="0" w:leftChars="0"/>
        <w:jc w:val="left"/>
        <w:rPr>
          <w:rFonts w:hint="eastAsia"/>
        </w:rPr>
        <w:sectPr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type w:val="nextPage"/>
          <w:pgSz w:w="11906" w:h="16838"/>
          <w:pgMar w:top="1440" w:right="1474" w:bottom="1440" w:left="1474" w:header="851" w:footer="992" w:gutter="0"/>
          <w:pgNumType w:fmt="numberInDash" w:start="4"/>
          <w:cols w:num="1" w:space="720"/>
          <w:titlePg w:val="0"/>
          <w:docGrid w:type="lines" w:linePitch="312" w:charSpace="0"/>
        </w:sectPr>
      </w:pPr>
    </w:p>
    <w:p>
      <w:pPr>
        <w:pStyle w:val="Heading1"/>
        <w:numPr>
          <w:ilvl w:val="0"/>
          <w:numId w:val="2"/>
        </w:numPr>
        <w:jc w:val="center"/>
        <w:rPr>
          <w:rFonts w:hint="eastAsia"/>
          <w:sz w:val="32"/>
          <w:szCs w:val="32"/>
        </w:rPr>
      </w:pPr>
      <w:bookmarkStart w:id="9" w:name="_Toc385537666"/>
      <w:r>
        <w:rPr>
          <w:rFonts w:hint="eastAsia"/>
          <w:sz w:val="32"/>
          <w:szCs w:val="32"/>
        </w:rPr>
        <w:t>工程概况</w:t>
      </w:r>
      <w:bookmarkEnd w:id="9"/>
    </w:p>
    <w:p>
      <w:pPr>
        <w:pStyle w:val="Heading2"/>
        <w:numPr>
          <w:ilvl w:val="0"/>
          <w:numId w:val="0"/>
        </w:numPr>
        <w:rPr>
          <w:rFonts w:hint="eastAsia"/>
          <w:sz w:val="28"/>
          <w:szCs w:val="28"/>
        </w:rPr>
      </w:pPr>
      <w:bookmarkStart w:id="10" w:name="_Toc385537667"/>
      <w:r>
        <w:rPr>
          <w:rFonts w:hint="eastAsia"/>
          <w:sz w:val="28"/>
          <w:szCs w:val="28"/>
        </w:rPr>
        <w:t>2.1 工程总体概况</w:t>
      </w:r>
      <w:bookmarkEnd w:id="10"/>
    </w:p>
    <w:p>
      <w:pPr>
        <w:pStyle w:val="NormalIndent"/>
        <w:rPr>
          <w:rFonts w:hint="eastAsia"/>
        </w:rPr>
      </w:pPr>
    </w:p>
    <w:tbl>
      <w:tblPr>
        <w:tblStyle w:val="TableNormal"/>
        <w:tblW w:w="8858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432"/>
        <w:gridCol w:w="1142"/>
        <w:gridCol w:w="430"/>
        <w:gridCol w:w="568"/>
        <w:gridCol w:w="236"/>
        <w:gridCol w:w="458"/>
        <w:gridCol w:w="676"/>
        <w:gridCol w:w="704"/>
        <w:gridCol w:w="338"/>
        <w:gridCol w:w="517"/>
        <w:gridCol w:w="524"/>
        <w:gridCol w:w="1013"/>
      </w:tblGrid>
      <w:tr>
        <w:tblPrEx>
          <w:tblW w:w="8858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43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   目</w:t>
            </w:r>
          </w:p>
        </w:tc>
        <w:tc>
          <w:tcPr>
            <w:tcW w:w="6606" w:type="dxa"/>
            <w:gridSpan w:val="11"/>
            <w:tcBorders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内           容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工程名称</w:t>
            </w:r>
          </w:p>
        </w:tc>
        <w:tc>
          <w:tcPr>
            <w:tcW w:w="6606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苹果园交通枢纽J地块商业金融</w:t>
            </w:r>
            <w:r>
              <w:rPr>
                <w:rFonts w:ascii="宋体" w:hAnsi="宋体" w:hint="eastAsia"/>
                <w:sz w:val="24"/>
                <w:lang w:eastAsia="zh-CN"/>
              </w:rPr>
              <w:t>相关项目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工程地址</w:t>
            </w:r>
          </w:p>
        </w:tc>
        <w:tc>
          <w:tcPr>
            <w:tcW w:w="6606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北京市</w:t>
            </w:r>
            <w:r>
              <w:rPr>
                <w:rFonts w:ascii="宋体" w:hAnsi="宋体" w:hint="eastAsia"/>
                <w:sz w:val="24"/>
              </w:rPr>
              <w:t>石景山</w:t>
            </w:r>
            <w:r>
              <w:rPr>
                <w:rFonts w:ascii="宋体" w:hAnsi="宋体"/>
                <w:sz w:val="24"/>
              </w:rPr>
              <w:t>区</w:t>
            </w:r>
            <w:r>
              <w:rPr>
                <w:rFonts w:ascii="宋体" w:hAnsi="宋体" w:hint="eastAsia"/>
                <w:sz w:val="24"/>
              </w:rPr>
              <w:t>苹果园路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建设单位</w:t>
            </w:r>
          </w:p>
        </w:tc>
        <w:tc>
          <w:tcPr>
            <w:tcW w:w="6606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中铁建设集团北京佳景晟房地产有限公司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设计单位</w:t>
            </w:r>
          </w:p>
        </w:tc>
        <w:tc>
          <w:tcPr>
            <w:tcW w:w="6606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北京立人建筑设计有限公司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监理单位</w:t>
            </w:r>
          </w:p>
        </w:tc>
        <w:tc>
          <w:tcPr>
            <w:tcW w:w="6606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北京双圆工程咨询监理有限公司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监督单位</w:t>
            </w:r>
          </w:p>
        </w:tc>
        <w:tc>
          <w:tcPr>
            <w:tcW w:w="6606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北京市石景山区建设工程质量监督站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总包单位</w:t>
            </w:r>
          </w:p>
        </w:tc>
        <w:tc>
          <w:tcPr>
            <w:tcW w:w="6606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中铁建设集团有限公司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vMerge w:val="restart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432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工程规模</w:t>
            </w:r>
          </w:p>
        </w:tc>
        <w:tc>
          <w:tcPr>
            <w:tcW w:w="237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建筑面积</w:t>
            </w:r>
          </w:p>
        </w:tc>
        <w:tc>
          <w:tcPr>
            <w:tcW w:w="4230" w:type="dxa"/>
            <w:gridSpan w:val="7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</w:t>
            </w:r>
            <w:r>
              <w:rPr>
                <w:rFonts w:ascii="宋体" w:hAnsi="宋体" w:hint="eastAsia"/>
                <w:sz w:val="24"/>
              </w:rPr>
              <w:t>105831</w:t>
            </w:r>
            <w:r>
              <w:rPr>
                <w:rFonts w:ascii="宋体" w:hAnsi="宋体"/>
                <w:sz w:val="24"/>
              </w:rPr>
              <w:t>㎡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vMerge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2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地下面积</w:t>
            </w:r>
          </w:p>
        </w:tc>
        <w:tc>
          <w:tcPr>
            <w:tcW w:w="1234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3层</w:t>
            </w:r>
          </w:p>
        </w:tc>
        <w:tc>
          <w:tcPr>
            <w:tcW w:w="4230" w:type="dxa"/>
            <w:gridSpan w:val="7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34979</w:t>
            </w:r>
            <w:r>
              <w:rPr>
                <w:rFonts w:ascii="宋体" w:hAnsi="宋体"/>
                <w:sz w:val="24"/>
              </w:rPr>
              <w:t>㎡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vMerge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2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2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地上面积</w:t>
            </w:r>
          </w:p>
        </w:tc>
        <w:tc>
          <w:tcPr>
            <w:tcW w:w="1234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A座20层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70852</w:t>
            </w:r>
            <w:r>
              <w:rPr>
                <w:rFonts w:ascii="宋体" w:hAnsi="宋体"/>
                <w:sz w:val="24"/>
              </w:rPr>
              <w:t>㎡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建筑高度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A座</w:t>
            </w:r>
          </w:p>
        </w:tc>
        <w:tc>
          <w:tcPr>
            <w:tcW w:w="1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82.95m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vMerge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2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2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4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B座15层</w:t>
            </w:r>
          </w:p>
        </w:tc>
        <w:tc>
          <w:tcPr>
            <w:tcW w:w="1134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B座</w:t>
            </w:r>
          </w:p>
        </w:tc>
        <w:tc>
          <w:tcPr>
            <w:tcW w:w="15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63.10m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820" w:type="dxa"/>
            <w:vMerge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2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2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4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C座2层</w:t>
            </w:r>
          </w:p>
        </w:tc>
        <w:tc>
          <w:tcPr>
            <w:tcW w:w="1134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C座</w:t>
            </w:r>
          </w:p>
        </w:tc>
        <w:tc>
          <w:tcPr>
            <w:tcW w:w="153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13.50m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43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主要功能</w:t>
            </w:r>
          </w:p>
        </w:tc>
        <w:tc>
          <w:tcPr>
            <w:tcW w:w="6606" w:type="dxa"/>
            <w:gridSpan w:val="11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地下三层平时为汽车库、战时为人防设施，地下二层为车库及设备机房，地下一层为车库及配套用房，A、B座为办公楼，C座为二层配套商业，。</w:t>
            </w:r>
          </w:p>
        </w:tc>
      </w:tr>
      <w:tr>
        <w:tblPrEx>
          <w:tblW w:w="88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/>
          <w:jc w:val="center"/>
        </w:trPr>
        <w:tc>
          <w:tcPr>
            <w:tcW w:w="820" w:type="dxa"/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432" w:type="dxa"/>
            <w:tcBorders>
              <w:top w:val="single" w:sz="6" w:space="0" w:color="auto"/>
            </w:tcBorders>
            <w:shd w:val="clear" w:color="auto" w:fill="auto"/>
            <w:textDirection w:val="tbRlV"/>
            <w:vAlign w:val="center"/>
          </w:tcPr>
          <w:p>
            <w:pPr>
              <w:pStyle w:val="Normal0"/>
              <w:snapToGrid w:val="0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抗震等级</w:t>
            </w:r>
          </w:p>
        </w:tc>
        <w:tc>
          <w:tcPr>
            <w:tcW w:w="1572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部位</w:t>
            </w:r>
          </w:p>
        </w:tc>
        <w:tc>
          <w:tcPr>
            <w:tcW w:w="56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抗震设防类别</w:t>
            </w:r>
          </w:p>
        </w:tc>
        <w:tc>
          <w:tcPr>
            <w:tcW w:w="694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抗震设防烈度</w:t>
            </w:r>
          </w:p>
        </w:tc>
        <w:tc>
          <w:tcPr>
            <w:tcW w:w="1718" w:type="dxa"/>
            <w:gridSpan w:val="3"/>
            <w:tcBorders>
              <w:top w:val="single" w:sz="6" w:space="0" w:color="auto"/>
              <w:bottom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抗震等级</w:t>
            </w:r>
          </w:p>
        </w:tc>
        <w:tc>
          <w:tcPr>
            <w:tcW w:w="1041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结构安全</w:t>
            </w:r>
          </w:p>
        </w:tc>
        <w:tc>
          <w:tcPr>
            <w:tcW w:w="101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>
            <w:pPr>
              <w:pStyle w:val="Normal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设计基准期</w:t>
            </w:r>
          </w:p>
        </w:tc>
      </w:tr>
    </w:tbl>
    <w:p>
      <w:pPr>
        <w:pStyle w:val="Heading2"/>
        <w:numPr>
          <w:ilvl w:val="0"/>
          <w:numId w:val="0"/>
        </w:numPr>
        <w:rPr>
          <w:rFonts w:hint="eastAsia"/>
          <w:sz w:val="28"/>
          <w:szCs w:val="28"/>
        </w:rPr>
      </w:pPr>
      <w:bookmarkStart w:id="11" w:name="_Toc385537668"/>
      <w:r>
        <w:rPr>
          <w:rFonts w:hint="eastAsia"/>
          <w:sz w:val="28"/>
          <w:szCs w:val="28"/>
        </w:rPr>
        <w:t>2.1 建筑设计概况</w:t>
      </w:r>
      <w:bookmarkEnd w:id="11"/>
    </w:p>
    <w:p>
      <w:pPr>
        <w:pStyle w:val="NormalIndent"/>
        <w:spacing w:line="360" w:lineRule="auto"/>
        <w:ind w:firstLine="480"/>
        <w:rPr>
          <w:rFonts w:ascii="新宋体" w:eastAsia="新宋体" w:hAnsi="新宋体" w:hint="eastAsia"/>
          <w:sz w:val="24"/>
        </w:rPr>
        <w:sectPr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474" w:bottom="1440" w:left="1474" w:header="851" w:footer="992" w:gutter="0"/>
          <w:pgNumType w:fmt="numberInDash" w:start="5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hint="eastAsia"/>
          <w:sz w:val="24"/>
        </w:rPr>
        <w:t>本工程为北京石景山苹果园交通枢纽工程，本</w:t>
      </w:r>
      <w:r>
        <w:rPr>
          <w:rFonts w:ascii="新宋体" w:eastAsia="新宋体" w:hAnsi="新宋体" w:hint="eastAsia"/>
          <w:sz w:val="24"/>
          <w:lang w:eastAsia="zh-CN"/>
        </w:rPr>
        <w:t>相关项目</w:t>
      </w:r>
    </w:p>
    <w:p>
      <w:pPr>
        <w:pStyle w:val="NormalIndent"/>
        <w:spacing w:line="360" w:lineRule="auto"/>
        <w:ind w:firstLine="480"/>
        <w:rPr>
          <w:rFonts w:ascii="新宋体" w:eastAsia="新宋体" w:hAnsi="新宋体" w:hint="eastAsia"/>
          <w:sz w:val="24"/>
        </w:rPr>
      </w:pPr>
      <w:r>
        <w:rPr>
          <w:rFonts w:ascii="新宋体" w:eastAsia="新宋体" w:hAnsi="新宋体" w:hint="eastAsia"/>
          <w:sz w:val="24"/>
        </w:rPr>
        <w:t>于规划中的石景山交通枢纽商务区的核心地段，J地块紧挨着规划中的石景山苹果园交通枢纽，此枢纽为地铁M1线以及规划中的M6、S1线与快速公交的换乘中心。本地块位于规划中的苹果园交通枢纽的西侧，东至规划一路（路东侧为规划中的苹果园交通枢纽），南至阜石路，西至规划三路（路西侧为城市绿地），北至金萍路（路北侧为城市绿地）。J地块总建设用地面积为15745㎡，结构形式为框架剪力墙结构。</w:t>
      </w:r>
    </w:p>
    <w:tbl>
      <w:tblPr>
        <w:tblStyle w:val="TableNormal"/>
        <w:tblW w:w="864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417"/>
        <w:gridCol w:w="2240"/>
        <w:gridCol w:w="1162"/>
        <w:gridCol w:w="1426"/>
        <w:gridCol w:w="216"/>
        <w:gridCol w:w="1491"/>
      </w:tblGrid>
      <w:tr>
        <w:tblPrEx>
          <w:tblW w:w="8648" w:type="dxa"/>
          <w:jc w:val="center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/>
          <w:tblHeader/>
          <w:jc w:val="center"/>
        </w:trPr>
        <w:tc>
          <w:tcPr>
            <w:tcW w:w="696" w:type="dxa"/>
            <w:tcBorders>
              <w:top w:val="double" w:sz="4" w:space="0" w:color="auto"/>
              <w:left w:val="double" w:sz="4" w:space="0" w:color="auto"/>
              <w:bottom w:val="single" w:sz="6" w:space="0" w:color="000000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新宋体" w:eastAsia="新宋体" w:hAnsi="新宋体"/>
                <w:b/>
                <w:bCs/>
                <w:sz w:val="22"/>
              </w:rPr>
            </w:pPr>
            <w:r>
              <w:rPr>
                <w:rFonts w:ascii="新宋体" w:eastAsia="新宋体" w:hAnsi="新宋体" w:hint="eastAsia"/>
                <w:b/>
                <w:bCs/>
                <w:sz w:val="22"/>
              </w:rPr>
              <w:t>序号</w:t>
            </w:r>
          </w:p>
        </w:tc>
        <w:tc>
          <w:tcPr>
            <w:tcW w:w="1417" w:type="dxa"/>
            <w:tcBorders>
              <w:top w:val="double" w:sz="4" w:space="0" w:color="auto"/>
              <w:bottom w:val="single" w:sz="6" w:space="0" w:color="000000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新宋体" w:eastAsia="新宋体" w:hAnsi="新宋体"/>
                <w:b/>
                <w:bCs/>
                <w:sz w:val="22"/>
              </w:rPr>
            </w:pPr>
            <w:r>
              <w:rPr>
                <w:rFonts w:ascii="新宋体" w:eastAsia="新宋体" w:hAnsi="新宋体" w:hint="eastAsia"/>
                <w:b/>
                <w:bCs/>
                <w:sz w:val="22"/>
              </w:rPr>
              <w:t>项   目</w:t>
            </w:r>
          </w:p>
        </w:tc>
        <w:tc>
          <w:tcPr>
            <w:tcW w:w="6535" w:type="dxa"/>
            <w:gridSpan w:val="5"/>
            <w:tcBorders>
              <w:top w:val="double" w:sz="4" w:space="0" w:color="auto"/>
              <w:bottom w:val="single" w:sz="6" w:space="0" w:color="000000"/>
              <w:right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新宋体" w:eastAsia="新宋体" w:hAnsi="新宋体"/>
                <w:b/>
                <w:bCs/>
                <w:sz w:val="22"/>
              </w:rPr>
            </w:pPr>
            <w:r>
              <w:rPr>
                <w:rFonts w:ascii="新宋体" w:eastAsia="新宋体" w:hAnsi="新宋体" w:hint="eastAsia"/>
                <w:b/>
                <w:bCs/>
                <w:sz w:val="22"/>
              </w:rPr>
              <w:t>内      容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/>
          <w:jc w:val="center"/>
        </w:trPr>
        <w:tc>
          <w:tcPr>
            <w:tcW w:w="696" w:type="dxa"/>
            <w:tcBorders>
              <w:top w:val="single" w:sz="6" w:space="0" w:color="000000"/>
              <w:left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建筑功能</w:t>
            </w:r>
          </w:p>
        </w:tc>
        <w:tc>
          <w:tcPr>
            <w:tcW w:w="6535" w:type="dxa"/>
            <w:gridSpan w:val="5"/>
            <w:tcBorders>
              <w:top w:val="single" w:sz="6" w:space="0" w:color="000000"/>
              <w:right w:val="double" w:sz="4" w:space="0" w:color="auto"/>
            </w:tcBorders>
            <w:vAlign w:val="center"/>
          </w:tcPr>
          <w:p>
            <w:pPr>
              <w:pStyle w:val="Normal0"/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建筑物为整体地下3层地下室底盘上托3栋建筑物，分别为A座、B座、C座，A、B座为办公，C座为商业。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/>
          <w:jc w:val="center"/>
        </w:trPr>
        <w:tc>
          <w:tcPr>
            <w:tcW w:w="696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建筑等级</w:t>
            </w:r>
          </w:p>
        </w:tc>
        <w:tc>
          <w:tcPr>
            <w:tcW w:w="6535" w:type="dxa"/>
            <w:gridSpan w:val="5"/>
            <w:tcBorders>
              <w:right w:val="double" w:sz="4" w:space="0" w:color="auto"/>
            </w:tcBorders>
            <w:vAlign w:val="center"/>
          </w:tcPr>
          <w:p>
            <w:pPr>
              <w:pStyle w:val="Normal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一类高层民用建筑，建筑设计使用年限50年，人防等级：六级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/>
          <w:jc w:val="center"/>
        </w:trPr>
        <w:tc>
          <w:tcPr>
            <w:tcW w:w="696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建筑规模</w:t>
            </w:r>
          </w:p>
        </w:tc>
        <w:tc>
          <w:tcPr>
            <w:tcW w:w="2240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占地面积</w:t>
            </w:r>
          </w:p>
        </w:tc>
        <w:tc>
          <w:tcPr>
            <w:tcW w:w="1162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15745m</w:t>
            </w:r>
            <w:r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1426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总建筑面积</w:t>
            </w:r>
          </w:p>
        </w:tc>
        <w:tc>
          <w:tcPr>
            <w:tcW w:w="1707" w:type="dxa"/>
            <w:gridSpan w:val="2"/>
            <w:tcBorders>
              <w:right w:val="double" w:sz="4" w:space="0" w:color="auto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>105831</w:t>
            </w:r>
            <w:r>
              <w:rPr>
                <w:rFonts w:ascii="宋体" w:hAnsi="宋体" w:hint="eastAsia"/>
                <w:sz w:val="24"/>
              </w:rPr>
              <w:t>m</w:t>
            </w:r>
            <w:r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/>
          <w:jc w:val="center"/>
        </w:trPr>
        <w:tc>
          <w:tcPr>
            <w:tcW w:w="696" w:type="dxa"/>
            <w:vMerge w:val="restart"/>
            <w:tcBorders>
              <w:top w:val="single" w:sz="6" w:space="0" w:color="000000"/>
              <w:left w:val="doub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地下3层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34979</w:t>
            </w:r>
            <w:r>
              <w:rPr>
                <w:rFonts w:ascii="宋体" w:hAnsi="宋体"/>
                <w:sz w:val="24"/>
              </w:rPr>
              <w:t>㎡</w:t>
            </w:r>
          </w:p>
        </w:tc>
        <w:tc>
          <w:tcPr>
            <w:tcW w:w="16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总高度（M）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auto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结构种类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/>
          <w:jc w:val="center"/>
        </w:trPr>
        <w:tc>
          <w:tcPr>
            <w:tcW w:w="696" w:type="dxa"/>
            <w:vMerge/>
            <w:tcBorders>
              <w:left w:val="doub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0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A座20层</w:t>
            </w:r>
          </w:p>
        </w:tc>
        <w:tc>
          <w:tcPr>
            <w:tcW w:w="1162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70852</w:t>
            </w:r>
            <w:r>
              <w:rPr>
                <w:rFonts w:ascii="宋体" w:hAnsi="宋体"/>
                <w:sz w:val="24"/>
              </w:rPr>
              <w:t>㎡</w:t>
            </w:r>
          </w:p>
        </w:tc>
        <w:tc>
          <w:tcPr>
            <w:tcW w:w="1642" w:type="dxa"/>
            <w:gridSpan w:val="2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82.95m</w:t>
            </w:r>
          </w:p>
        </w:tc>
        <w:tc>
          <w:tcPr>
            <w:tcW w:w="1491" w:type="dxa"/>
            <w:tcBorders>
              <w:left w:val="single" w:sz="6" w:space="0" w:color="000000"/>
              <w:right w:val="double" w:sz="4" w:space="0" w:color="auto"/>
            </w:tcBorders>
          </w:tcPr>
          <w:p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框架-核心筒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/>
          <w:jc w:val="center"/>
        </w:trPr>
        <w:tc>
          <w:tcPr>
            <w:tcW w:w="696" w:type="dxa"/>
            <w:vMerge/>
            <w:tcBorders>
              <w:left w:val="doub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0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B座15层</w:t>
            </w:r>
          </w:p>
        </w:tc>
        <w:tc>
          <w:tcPr>
            <w:tcW w:w="1162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gridSpan w:val="2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81.5</w:t>
            </w:r>
          </w:p>
        </w:tc>
        <w:tc>
          <w:tcPr>
            <w:tcW w:w="1491" w:type="dxa"/>
            <w:tcBorders>
              <w:left w:val="single" w:sz="6" w:space="0" w:color="000000"/>
              <w:right w:val="double" w:sz="4" w:space="0" w:color="auto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框架-剪力墙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/>
          <w:jc w:val="center"/>
        </w:trPr>
        <w:tc>
          <w:tcPr>
            <w:tcW w:w="696" w:type="dxa"/>
            <w:vMerge/>
            <w:tcBorders>
              <w:left w:val="doub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C座2层</w:t>
            </w:r>
          </w:p>
        </w:tc>
        <w:tc>
          <w:tcPr>
            <w:tcW w:w="11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81.8</w:t>
            </w:r>
          </w:p>
        </w:tc>
        <w:tc>
          <w:tcPr>
            <w:tcW w:w="1491" w:type="dxa"/>
            <w:tcBorders>
              <w:left w:val="single" w:sz="6" w:space="0" w:color="000000"/>
              <w:bottom w:val="single" w:sz="6" w:space="0" w:color="000000"/>
              <w:right w:val="double" w:sz="4" w:space="0" w:color="auto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框架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/>
          <w:jc w:val="center"/>
        </w:trPr>
        <w:tc>
          <w:tcPr>
            <w:tcW w:w="696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>
            <w:pPr>
              <w:pStyle w:val="Normal0"/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层  高</w:t>
            </w:r>
          </w:p>
        </w:tc>
        <w:tc>
          <w:tcPr>
            <w:tcW w:w="6535" w:type="dxa"/>
            <w:gridSpan w:val="5"/>
            <w:tcBorders>
              <w:right w:val="double" w:sz="4" w:space="0" w:color="auto"/>
            </w:tcBorders>
            <w:vAlign w:val="center"/>
          </w:tcPr>
          <w:p>
            <w:pPr>
              <w:pStyle w:val="Normal0"/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地下：4.2m、3.9m、6.0m；</w:t>
            </w:r>
          </w:p>
          <w:p>
            <w:pPr>
              <w:pStyle w:val="Normal0"/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首层：5.6m、6.0m、4.5m；</w:t>
            </w:r>
          </w:p>
          <w:p>
            <w:pPr>
              <w:pStyle w:val="Normal0"/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2-3层：3.8m、4.2m、4.0m；</w:t>
            </w:r>
          </w:p>
          <w:p>
            <w:pPr>
              <w:pStyle w:val="Normal0"/>
              <w:adjustRightInd w:val="0"/>
              <w:snapToGrid w:val="0"/>
              <w:jc w:val="left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4-顶层：3.8m。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7"/>
          <w:jc w:val="center"/>
        </w:trPr>
        <w:tc>
          <w:tcPr>
            <w:tcW w:w="696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功能划分</w:t>
            </w:r>
          </w:p>
        </w:tc>
        <w:tc>
          <w:tcPr>
            <w:tcW w:w="6535" w:type="dxa"/>
            <w:gridSpan w:val="5"/>
            <w:tcBorders>
              <w:right w:val="double" w:sz="4" w:space="0" w:color="auto"/>
            </w:tcBorders>
            <w:vAlign w:val="center"/>
          </w:tcPr>
          <w:p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地下三层平时为汽车库、战时为人防设施；</w:t>
            </w:r>
          </w:p>
          <w:p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地下二层为车库及设备机房；</w:t>
            </w:r>
          </w:p>
          <w:p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地下一层为车库及配套用房；</w:t>
            </w:r>
          </w:p>
          <w:p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C座为二层配套商业；</w:t>
            </w:r>
          </w:p>
          <w:p>
            <w:pPr>
              <w:pStyle w:val="Normal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A、B座为办公楼；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/>
          <w:jc w:val="center"/>
        </w:trPr>
        <w:tc>
          <w:tcPr>
            <w:tcW w:w="696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6</w:t>
            </w:r>
          </w:p>
        </w:tc>
        <w:tc>
          <w:tcPr>
            <w:tcW w:w="1417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基础埋深</w:t>
            </w:r>
          </w:p>
        </w:tc>
        <w:tc>
          <w:tcPr>
            <w:tcW w:w="6535" w:type="dxa"/>
            <w:gridSpan w:val="5"/>
            <w:tcBorders>
              <w:right w:val="double" w:sz="4" w:space="0" w:color="auto"/>
            </w:tcBorders>
            <w:vAlign w:val="center"/>
          </w:tcPr>
          <w:p>
            <w:pPr>
              <w:pStyle w:val="Normal0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场地±0.00=75.100</w:t>
            </w:r>
            <w:r>
              <w:rPr>
                <w:rFonts w:ascii="宋体" w:hAnsi="宋体"/>
                <w:sz w:val="24"/>
              </w:rPr>
              <w:t>m</w:t>
            </w:r>
            <w:r>
              <w:rPr>
                <w:rFonts w:ascii="宋体" w:hAnsi="宋体" w:hint="eastAsia"/>
                <w:sz w:val="24"/>
              </w:rPr>
              <w:t>，自然地面标高为74.5～74.7</w:t>
            </w:r>
            <w:r>
              <w:rPr>
                <w:rFonts w:ascii="宋体" w:hAnsi="宋体"/>
                <w:sz w:val="24"/>
              </w:rPr>
              <w:t>m</w:t>
            </w:r>
            <w:r>
              <w:rPr>
                <w:rFonts w:ascii="宋体" w:hAnsi="宋体" w:hint="eastAsia"/>
                <w:sz w:val="24"/>
              </w:rPr>
              <w:t>，车库基础底板板底标高普遍为-15.400</w:t>
            </w:r>
            <w:r>
              <w:rPr>
                <w:rFonts w:ascii="宋体" w:hAnsi="宋体"/>
                <w:sz w:val="24"/>
              </w:rPr>
              <w:t>m</w:t>
            </w:r>
            <w:r>
              <w:rPr>
                <w:rFonts w:ascii="宋体" w:hAnsi="宋体" w:hint="eastAsia"/>
                <w:sz w:val="24"/>
              </w:rPr>
              <w:t xml:space="preserve">，主楼部分为-16.400m。   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/>
          <w:jc w:val="center"/>
        </w:trPr>
        <w:tc>
          <w:tcPr>
            <w:tcW w:w="696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7</w:t>
            </w:r>
          </w:p>
        </w:tc>
        <w:tc>
          <w:tcPr>
            <w:tcW w:w="1417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地下防水等级</w:t>
            </w:r>
          </w:p>
        </w:tc>
        <w:tc>
          <w:tcPr>
            <w:tcW w:w="6535" w:type="dxa"/>
            <w:gridSpan w:val="5"/>
            <w:tcBorders>
              <w:right w:val="double" w:sz="4" w:space="0" w:color="auto"/>
            </w:tcBorders>
            <w:vAlign w:val="center"/>
          </w:tcPr>
          <w:p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一级，设计抗渗等级为P8.</w:t>
            </w:r>
          </w:p>
        </w:tc>
      </w:tr>
      <w:tr>
        <w:tblPrEx>
          <w:tblW w:w="864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/>
          <w:jc w:val="center"/>
        </w:trPr>
        <w:tc>
          <w:tcPr>
            <w:tcW w:w="696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8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屋面</w:t>
            </w:r>
          </w:p>
        </w:tc>
        <w:tc>
          <w:tcPr>
            <w:tcW w:w="6535" w:type="dxa"/>
            <w:gridSpan w:val="5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>
            <w:pPr>
              <w:pStyle w:val="Normal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屋面防水等级Ⅰ级，为上人屋面。A、B座防水采用3.0mm+3.0mm厚SBS高聚物改性沥青防水卷材，C座为4.0mm改性沥青耐根刺防水卷材 +3.0厚SBS改性沥青防水卷材。</w:t>
            </w:r>
          </w:p>
        </w:tc>
      </w:tr>
    </w:tbl>
    <w:p>
      <w:pPr>
        <w:pStyle w:val="NormalIndent"/>
        <w:spacing w:line="360" w:lineRule="auto"/>
        <w:rPr>
          <w:rFonts w:ascii="宋体" w:hAnsi="宋体" w:hint="eastAsia"/>
          <w:szCs w:val="21"/>
        </w:rPr>
        <w:sectPr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474" w:bottom="1440" w:left="1474" w:header="851" w:footer="992" w:gutter="0"/>
          <w:pgNumType w:fmt="numberInDash" w:start="6"/>
          <w:cols w:num="1" w:space="720"/>
          <w:titlePg w:val="0"/>
          <w:docGrid w:type="lines" w:linePitch="312" w:charSpace="0"/>
        </w:sectPr>
      </w:pPr>
    </w:p>
    <w:p>
      <w:pPr>
        <w:pStyle w:val="Heading2"/>
        <w:numPr>
          <w:ilvl w:val="0"/>
          <w:numId w:val="0"/>
        </w:numPr>
        <w:spacing w:line="240" w:lineRule="auto"/>
        <w:rPr>
          <w:rFonts w:hint="eastAsia"/>
          <w:sz w:val="28"/>
          <w:szCs w:val="28"/>
        </w:rPr>
      </w:pPr>
      <w:bookmarkStart w:id="12" w:name="_Toc385537669"/>
      <w:r>
        <w:rPr>
          <w:rFonts w:hint="eastAsia"/>
          <w:sz w:val="28"/>
          <w:szCs w:val="28"/>
        </w:rPr>
        <w:t>2.2现场概况</w:t>
      </w:r>
      <w:bookmarkEnd w:id="12"/>
    </w:p>
    <w:p>
      <w:pPr>
        <w:pStyle w:val="Normal0"/>
        <w:spacing w:line="440" w:lineRule="exact"/>
        <w:jc w:val="center"/>
        <w:rPr>
          <w:rFonts w:ascii="宋体" w:hAnsi="宋体" w:hint="eastAsia"/>
          <w:bCs/>
        </w:rPr>
      </w:pPr>
      <w:r>
        <w:pict>
          <v:shape id="_x0000_s1026" o:spid="_x0000_s1026" type="#_x0000_t75" style="width:447.9pt;height:339.05pt;margin-top:20.95pt;margin-left:0.8pt;mso-height-relative:page;mso-width-relative:page;mso-wrap-distance-bottom:0;mso-wrap-distance-left:9pt;mso-wrap-distance-right:9pt;mso-wrap-distance-top:0;position:absolute;z-index:251658240" coordsize="21600,21600" o:preferrelative="t" filled="f" stroked="f">
            <v:stroke joinstyle="miter"/>
            <v:imagedata r:id="rId41" o:title="苹果园位置副本" gain="1.25"/>
            <o:lock v:ext="edit" aspectratio="t"/>
            <w10:wrap type="square"/>
          </v:shape>
        </w:pict>
      </w:r>
    </w:p>
    <w:p>
      <w:pPr>
        <w:pStyle w:val="Normal0"/>
        <w:spacing w:line="440" w:lineRule="exact"/>
        <w:ind w:firstLine="480" w:firstLineChars="200"/>
        <w:rPr>
          <w:rFonts w:ascii="新宋体" w:eastAsia="新宋体" w:hAnsi="新宋体" w:hint="eastAsia"/>
          <w:sz w:val="24"/>
        </w:rPr>
      </w:pPr>
      <w:r>
        <w:rPr>
          <w:rFonts w:ascii="新宋体" w:eastAsia="新宋体" w:hAnsi="新宋体" w:hint="eastAsia"/>
          <w:sz w:val="24"/>
        </w:rPr>
        <w:t>本地块位于规划中的苹果园交通枢纽的西侧，东至规划一路（路东侧为规划中的苹果园交通枢纽），苹果园地铁口西侧，南至阜石路，西至规划三路（路西侧为城市绿地），北至金萍路（路北侧为城市绿地）。该地理位置交通条件良好，材料运输较为便利。</w:t>
      </w:r>
    </w:p>
    <w:p>
      <w:pPr>
        <w:pStyle w:val="Normal0"/>
        <w:ind w:firstLine="480" w:firstLineChars="200"/>
        <w:rPr>
          <w:rFonts w:ascii="新宋体" w:eastAsia="新宋体" w:hAnsi="新宋体" w:hint="eastAsia"/>
          <w:sz w:val="24"/>
        </w:rPr>
      </w:pPr>
      <w:r>
        <w:rPr>
          <w:rFonts w:ascii="新宋体" w:eastAsia="新宋体" w:hAnsi="新宋体" w:hint="eastAsia"/>
          <w:sz w:val="24"/>
        </w:rPr>
        <w:t>目前工程主体结构正在施工，现采取外幕墙工程与主体结构施工交叉作业，施工现场场地空间狭小，材料的进场堆放位置应与总包方沟通协调确定。</w:t>
      </w:r>
    </w:p>
    <w:p>
      <w:pPr>
        <w:pStyle w:val="Normal0"/>
        <w:widowControl/>
        <w:autoSpaceDE w:val="0"/>
        <w:autoSpaceDN w:val="0"/>
        <w:adjustRightInd w:val="0"/>
        <w:snapToGrid w:val="0"/>
        <w:spacing w:line="440" w:lineRule="exact"/>
        <w:ind w:firstLine="480" w:firstLineChars="200"/>
        <w:jc w:val="left"/>
        <w:rPr>
          <w:rFonts w:ascii="新宋体" w:eastAsia="新宋体" w:hAnsi="新宋体"/>
          <w:sz w:val="24"/>
        </w:rPr>
      </w:pPr>
      <w:r>
        <w:rPr>
          <w:rFonts w:ascii="新宋体" w:eastAsia="新宋体" w:hAnsi="新宋体" w:hint="eastAsia"/>
          <w:sz w:val="24"/>
        </w:rPr>
        <w:t>现场生活区位于本工程南侧，工人宿舍由总承包单位提供，有利于对工人的集中</w:t>
      </w:r>
      <w:r>
        <w:rPr>
          <w:rFonts w:ascii="新宋体" w:eastAsia="新宋体" w:hAnsi="新宋体" w:hint="eastAsia"/>
          <w:sz w:val="24"/>
          <w:lang w:eastAsia="zh-CN"/>
        </w:rPr>
        <w:t>管理管控</w:t>
      </w:r>
      <w:r>
        <w:rPr>
          <w:rFonts w:ascii="新宋体" w:eastAsia="新宋体" w:hAnsi="新宋体" w:hint="eastAsia"/>
          <w:sz w:val="24"/>
        </w:rPr>
        <w:t>，同时也方便现场施工安排。</w:t>
      </w:r>
    </w:p>
    <w:p>
      <w:pPr>
        <w:pStyle w:val="Normal0"/>
        <w:rPr>
          <w:rFonts w:hint="eastAsia"/>
        </w:rPr>
      </w:pPr>
    </w:p>
    <w:p>
      <w:pPr>
        <w:pStyle w:val="Normal0"/>
        <w:rPr>
          <w:rFonts w:hint="eastAsia"/>
        </w:rPr>
      </w:pPr>
    </w:p>
    <w:p>
      <w:pPr>
        <w:pStyle w:val="Normal0"/>
        <w:rPr>
          <w:rFonts w:hint="eastAsia"/>
        </w:rPr>
      </w:pPr>
    </w:p>
    <w:p>
      <w:pPr>
        <w:pStyle w:val="Normal0"/>
        <w:rPr>
          <w:rFonts w:hint="eastAsia"/>
        </w:rPr>
      </w:pPr>
    </w:p>
    <w:p>
      <w:pPr>
        <w:pStyle w:val="Normal0"/>
        <w:rPr>
          <w:rFonts w:hint="eastAsia"/>
        </w:rPr>
      </w:pPr>
    </w:p>
    <w:p>
      <w:pPr>
        <w:pStyle w:val="Normal0"/>
        <w:rPr>
          <w:rFonts w:hint="eastAsia"/>
        </w:rPr>
        <w:sectPr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type w:val="nextPage"/>
          <w:pgSz w:w="11906" w:h="16838"/>
          <w:pgMar w:top="1440" w:right="1474" w:bottom="1440" w:left="1474" w:header="851" w:footer="992" w:gutter="0"/>
          <w:pgNumType w:fmt="numberInDash" w:start="7"/>
          <w:cols w:num="1" w:space="720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hint="eastAsia"/>
          <w:sz w:val="32"/>
          <w:szCs w:val="32"/>
        </w:rPr>
      </w:pPr>
      <w:bookmarkStart w:id="13" w:name="_Toc385537670"/>
      <w:r>
        <w:rPr>
          <w:rFonts w:hint="eastAsia"/>
          <w:sz w:val="32"/>
          <w:szCs w:val="32"/>
        </w:rPr>
        <w:t>第三章 施工部署</w:t>
      </w:r>
      <w:bookmarkEnd w:id="13"/>
    </w:p>
    <w:p>
      <w:pPr>
        <w:pStyle w:val="Heading2"/>
        <w:numPr>
          <w:ilvl w:val="0"/>
          <w:numId w:val="0"/>
        </w:numPr>
        <w:spacing w:line="240" w:lineRule="auto"/>
        <w:rPr>
          <w:rFonts w:hint="eastAsia"/>
          <w:sz w:val="28"/>
          <w:szCs w:val="28"/>
        </w:rPr>
      </w:pPr>
      <w:bookmarkStart w:id="14" w:name="_Toc385537671"/>
      <w:r>
        <w:rPr>
          <w:rFonts w:hint="eastAsia"/>
          <w:sz w:val="28"/>
          <w:szCs w:val="28"/>
        </w:rPr>
        <w:t>3.1施工总体部署</w:t>
      </w:r>
      <w:bookmarkEnd w:id="14"/>
    </w:p>
    <w:p>
      <w:pPr>
        <w:pStyle w:val="NormalIndent"/>
        <w:spacing w:line="360" w:lineRule="auto"/>
        <w:ind w:firstLine="600" w:firstLineChars="250"/>
        <w:rPr>
          <w:rFonts w:hint="eastAsia"/>
          <w:sz w:val="24"/>
        </w:rPr>
      </w:pPr>
      <w:r>
        <w:rPr>
          <w:rFonts w:hint="eastAsia"/>
          <w:sz w:val="24"/>
        </w:rPr>
        <w:t>本工程施工主要采用满挂吊篮、局部位置配合使用脚手架的施工方法。通过满挂吊篮施工，将大大增强整体施工效率、缩短工期，有效保障总工期目标的实现。</w:t>
      </w:r>
    </w:p>
    <w:p>
      <w:pPr>
        <w:pStyle w:val="Heading2"/>
        <w:numPr>
          <w:ilvl w:val="0"/>
          <w:numId w:val="0"/>
        </w:numPr>
        <w:spacing w:line="240" w:lineRule="auto"/>
        <w:rPr>
          <w:rFonts w:hint="eastAsia"/>
          <w:sz w:val="28"/>
          <w:szCs w:val="28"/>
        </w:rPr>
      </w:pPr>
      <w:bookmarkStart w:id="15" w:name="_Toc385537672"/>
      <w:r>
        <w:rPr>
          <w:rFonts w:hint="eastAsia"/>
          <w:sz w:val="28"/>
          <w:szCs w:val="28"/>
        </w:rPr>
        <w:t>3.2总体施工步骤</w:t>
      </w:r>
      <w:bookmarkEnd w:id="15"/>
    </w:p>
    <w:p>
      <w:pPr>
        <w:pStyle w:val="BodyTextIndent"/>
        <w:spacing w:line="360" w:lineRule="auto"/>
        <w:ind w:left="0" w:firstLine="583" w:leftChars="0" w:firstLineChars="243"/>
        <w:jc w:val="left"/>
        <w:rPr>
          <w:rFonts w:hint="eastAsia"/>
          <w:sz w:val="24"/>
        </w:rPr>
      </w:pPr>
      <w:r>
        <w:rPr>
          <w:rFonts w:hint="eastAsia"/>
          <w:sz w:val="24"/>
        </w:rPr>
        <w:t>根据本工程业主要求，将幕墙施工与主体结构施工采取交叉作业同时展开施工，设定将吊篮搭建在A座10层、B座8层进行第一施工阶段幕墙基层施工（龙骨安装、层间封修等施工</w:t>
      </w:r>
      <w:r>
        <w:rPr>
          <w:rFonts w:hint="eastAsia"/>
          <w:sz w:val="24"/>
          <w:lang w:eastAsia="zh-CN"/>
        </w:rPr>
        <w:t>合适的内容</w:t>
      </w:r>
      <w:r>
        <w:rPr>
          <w:rFonts w:hint="eastAsia"/>
          <w:sz w:val="24"/>
        </w:rPr>
        <w:t>）；待主体结构封顶及屋面工程完成后，再将吊篮上移至屋面，展开第二施工阶段的施工</w:t>
      </w:r>
      <w:r>
        <w:rPr>
          <w:rFonts w:hint="eastAsia"/>
          <w:sz w:val="24"/>
          <w:lang w:eastAsia="zh-CN"/>
        </w:rPr>
        <w:t>合适的内容</w:t>
      </w:r>
      <w:r>
        <w:rPr>
          <w:rFonts w:hint="eastAsia"/>
          <w:sz w:val="24"/>
        </w:rPr>
        <w:t>，完成整体施工</w:t>
      </w:r>
      <w:r>
        <w:rPr>
          <w:rFonts w:hint="eastAsia"/>
          <w:sz w:val="24"/>
          <w:lang w:eastAsia="zh-CN"/>
        </w:rPr>
        <w:t>合适的内容</w:t>
      </w:r>
      <w:r>
        <w:rPr>
          <w:rFonts w:hint="eastAsia"/>
          <w:sz w:val="24"/>
        </w:rPr>
        <w:t xml:space="preserve">。 </w:t>
      </w:r>
    </w:p>
    <w:p>
      <w:pPr>
        <w:pStyle w:val="BodyTextIndent"/>
        <w:spacing w:line="360" w:lineRule="auto"/>
        <w:ind w:left="0" w:firstLine="120" w:leftChars="0" w:firstLineChars="43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3.2.1吊篮平面布置</w:t>
      </w:r>
    </w:p>
    <w:p>
      <w:pPr>
        <w:pStyle w:val="BodyTextIndent"/>
        <w:spacing w:line="360" w:lineRule="auto"/>
        <w:ind w:left="0" w:firstLine="314" w:leftChars="0" w:firstLineChars="131"/>
        <w:jc w:val="center"/>
        <w:rPr>
          <w:rFonts w:hint="eastAsia"/>
          <w:sz w:val="24"/>
        </w:rPr>
      </w:pPr>
      <w:r>
        <w:rPr>
          <w:rFonts w:hint="eastAsia"/>
          <w:sz w:val="24"/>
        </w:rPr>
        <w:t>A座吊篮布置</w:t>
      </w:r>
    </w:p>
    <w:tbl>
      <w:tblPr>
        <w:tblStyle w:val="TableNormal"/>
        <w:tblW w:w="82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915"/>
        <w:gridCol w:w="993"/>
        <w:gridCol w:w="1494"/>
        <w:gridCol w:w="851"/>
        <w:gridCol w:w="850"/>
        <w:gridCol w:w="1574"/>
      </w:tblGrid>
      <w:tr>
        <w:tblPrEx>
          <w:tblW w:w="823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位置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南立面</w:t>
            </w:r>
          </w:p>
        </w:tc>
        <w:tc>
          <w:tcPr>
            <w:tcW w:w="1494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东立面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北立面</w:t>
            </w:r>
          </w:p>
        </w:tc>
        <w:tc>
          <w:tcPr>
            <w:tcW w:w="1574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西立面</w:t>
            </w:r>
          </w:p>
        </w:tc>
      </w:tr>
      <w:tr>
        <w:tblPrEx>
          <w:tblW w:w="823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编号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1-6</w:t>
            </w:r>
          </w:p>
        </w:tc>
        <w:tc>
          <w:tcPr>
            <w:tcW w:w="1494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7-14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15-21</w:t>
            </w:r>
          </w:p>
        </w:tc>
        <w:tc>
          <w:tcPr>
            <w:tcW w:w="1574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22-29</w:t>
            </w:r>
          </w:p>
        </w:tc>
      </w:tr>
      <w:tr>
        <w:tblPrEx>
          <w:tblW w:w="823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规格</w:t>
            </w:r>
          </w:p>
        </w:tc>
        <w:tc>
          <w:tcPr>
            <w:tcW w:w="915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3m</w:t>
            </w:r>
          </w:p>
        </w:tc>
        <w:tc>
          <w:tcPr>
            <w:tcW w:w="993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6m</w:t>
            </w:r>
          </w:p>
        </w:tc>
        <w:tc>
          <w:tcPr>
            <w:tcW w:w="1494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6m</w:t>
            </w:r>
          </w:p>
        </w:tc>
        <w:tc>
          <w:tcPr>
            <w:tcW w:w="851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2m</w:t>
            </w:r>
          </w:p>
        </w:tc>
        <w:tc>
          <w:tcPr>
            <w:tcW w:w="850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4m</w:t>
            </w:r>
          </w:p>
        </w:tc>
        <w:tc>
          <w:tcPr>
            <w:tcW w:w="1574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6m</w:t>
            </w:r>
          </w:p>
        </w:tc>
      </w:tr>
      <w:tr>
        <w:tblPrEx>
          <w:tblW w:w="823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数量(台)</w:t>
            </w:r>
          </w:p>
        </w:tc>
        <w:tc>
          <w:tcPr>
            <w:tcW w:w="915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494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574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</w:tr>
      <w:tr>
        <w:tblPrEx>
          <w:tblW w:w="823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合计（台）</w:t>
            </w:r>
          </w:p>
        </w:tc>
        <w:tc>
          <w:tcPr>
            <w:tcW w:w="6677" w:type="dxa"/>
            <w:gridSpan w:val="6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29台</w:t>
            </w:r>
          </w:p>
        </w:tc>
      </w:tr>
    </w:tbl>
    <w:p>
      <w:pPr>
        <w:pStyle w:val="BodyTextIndent"/>
        <w:spacing w:line="360" w:lineRule="auto"/>
        <w:ind w:left="0" w:firstLine="314" w:leftChars="0" w:firstLineChars="131"/>
        <w:jc w:val="center"/>
        <w:rPr>
          <w:rFonts w:hint="eastAsia"/>
          <w:sz w:val="24"/>
        </w:rPr>
      </w:pPr>
      <w:r>
        <w:rPr>
          <w:rFonts w:hint="eastAsia"/>
          <w:sz w:val="24"/>
        </w:rPr>
        <w:t>B座吊篮布置</w:t>
      </w:r>
    </w:p>
    <w:tbl>
      <w:tblPr>
        <w:tblStyle w:val="TableNormal"/>
        <w:tblW w:w="82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915"/>
        <w:gridCol w:w="993"/>
        <w:gridCol w:w="1494"/>
        <w:gridCol w:w="851"/>
        <w:gridCol w:w="850"/>
        <w:gridCol w:w="1574"/>
      </w:tblGrid>
      <w:tr>
        <w:tblPrEx>
          <w:tblW w:w="823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位置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南立面</w:t>
            </w:r>
          </w:p>
        </w:tc>
        <w:tc>
          <w:tcPr>
            <w:tcW w:w="1494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东立面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北立面</w:t>
            </w:r>
          </w:p>
        </w:tc>
        <w:tc>
          <w:tcPr>
            <w:tcW w:w="1574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西立面</w:t>
            </w:r>
          </w:p>
        </w:tc>
      </w:tr>
      <w:tr>
        <w:tblPrEx>
          <w:tblW w:w="823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编号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1-10</w:t>
            </w:r>
          </w:p>
        </w:tc>
        <w:tc>
          <w:tcPr>
            <w:tcW w:w="1494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11-15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16-25</w:t>
            </w:r>
          </w:p>
        </w:tc>
        <w:tc>
          <w:tcPr>
            <w:tcW w:w="1574" w:type="dxa"/>
            <w:vAlign w:val="center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26-29</w:t>
            </w:r>
          </w:p>
        </w:tc>
      </w:tr>
      <w:tr>
        <w:tblPrEx>
          <w:tblW w:w="823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规格</w:t>
            </w:r>
          </w:p>
        </w:tc>
        <w:tc>
          <w:tcPr>
            <w:tcW w:w="915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3m</w:t>
            </w:r>
          </w:p>
        </w:tc>
        <w:tc>
          <w:tcPr>
            <w:tcW w:w="993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6m</w:t>
            </w:r>
          </w:p>
        </w:tc>
        <w:tc>
          <w:tcPr>
            <w:tcW w:w="1494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6m</w:t>
            </w:r>
          </w:p>
        </w:tc>
        <w:tc>
          <w:tcPr>
            <w:tcW w:w="851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2m</w:t>
            </w:r>
          </w:p>
        </w:tc>
        <w:tc>
          <w:tcPr>
            <w:tcW w:w="850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4m</w:t>
            </w:r>
          </w:p>
        </w:tc>
        <w:tc>
          <w:tcPr>
            <w:tcW w:w="1574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6m</w:t>
            </w:r>
          </w:p>
        </w:tc>
      </w:tr>
      <w:tr>
        <w:tblPrEx>
          <w:tblW w:w="823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数量(台)</w:t>
            </w:r>
          </w:p>
        </w:tc>
        <w:tc>
          <w:tcPr>
            <w:tcW w:w="915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494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851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574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</w:tr>
      <w:tr>
        <w:tblPrEx>
          <w:tblW w:w="823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1559" w:type="dxa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合计（台）</w:t>
            </w:r>
          </w:p>
        </w:tc>
        <w:tc>
          <w:tcPr>
            <w:tcW w:w="6677" w:type="dxa"/>
            <w:gridSpan w:val="6"/>
            <w:vAlign w:val="center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29台</w:t>
            </w:r>
          </w:p>
        </w:tc>
      </w:tr>
    </w:tbl>
    <w:p>
      <w:pPr>
        <w:pStyle w:val="BodyTextIndent"/>
        <w:spacing w:line="360" w:lineRule="auto"/>
        <w:ind w:left="0" w:leftChars="0"/>
        <w:sectPr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474" w:bottom="1440" w:left="1474" w:header="851" w:footer="992" w:gutter="0"/>
          <w:pgNumType w:fmt="numberInDash" w:start="8"/>
          <w:cols w:num="1" w:space="720"/>
          <w:titlePg w:val="0"/>
          <w:docGrid w:type="lines" w:linePitch="312" w:charSpace="0"/>
        </w:sectPr>
      </w:pPr>
    </w:p>
    <w:p>
      <w:pPr>
        <w:pStyle w:val="BodyTextIndent"/>
        <w:spacing w:line="360" w:lineRule="auto"/>
        <w:ind w:left="0" w:leftChars="0"/>
        <w:jc w:val="center"/>
        <w:sectPr>
          <w:headerReference w:type="default" r:id="rId52"/>
          <w:footerReference w:type="even" r:id="rId53"/>
          <w:footerReference w:type="default" r:id="rId54"/>
          <w:headerReference w:type="first" r:id="rId55"/>
          <w:footerReference w:type="first" r:id="rId56"/>
          <w:pgSz w:w="11906" w:h="16838"/>
          <w:pgMar w:top="1440" w:right="1474" w:bottom="1440" w:left="1474" w:header="851" w:footer="992" w:gutter="0"/>
          <w:pgNumType w:fmt="numberInDash" w:start="9"/>
          <w:cols w:num="1" w:space="720"/>
          <w:titlePg/>
          <w:docGrid w:type="lines" w:linePitch="312" w:charSpace="0"/>
        </w:sectPr>
      </w:pPr>
      <w:r>
        <w:pict>
          <v:shape id="_x0000_i1027" type="#_x0000_t75" style="width:463.05pt;height:642.3pt" coordsize="21600,21600" o:preferrelative="t" filled="f" stroked="f">
            <v:stroke joinstyle="miter"/>
            <v:imagedata r:id="rId57" o:title="A11F吊篮副本" cropleft="2776f" cropright="1631f"/>
            <o:lock v:ext="edit" aspectratio="t"/>
            <w10:anchorlock/>
          </v:shape>
        </w:pict>
      </w:r>
    </w:p>
    <w:p>
      <w:pPr>
        <w:pStyle w:val="BodyTextIndent"/>
        <w:spacing w:line="360" w:lineRule="auto"/>
        <w:ind w:left="0" w:leftChars="0"/>
        <w:jc w:val="center"/>
        <w:sectPr>
          <w:headerReference w:type="default" r:id="rId58"/>
          <w:footerReference w:type="even" r:id="rId59"/>
          <w:footerReference w:type="default" r:id="rId60"/>
          <w:headerReference w:type="first" r:id="rId61"/>
          <w:footerReference w:type="first" r:id="rId62"/>
          <w:pgSz w:w="16838" w:h="11906" w:orient="landscape"/>
          <w:pgMar w:top="1474" w:right="1440" w:bottom="1474" w:left="1440" w:header="851" w:footer="992" w:gutter="0"/>
          <w:pgNumType w:fmt="numberInDash" w:start="10"/>
          <w:cols w:num="1" w:space="720"/>
          <w:titlePg/>
          <w:docGrid w:type="linesAndChars" w:linePitch="312" w:charSpace="0"/>
        </w:sectPr>
      </w:pPr>
      <w:r>
        <w:pict>
          <v:shape id="_x0000_i1028" type="#_x0000_t75" style="width:556.15pt;height:429pt" coordsize="21600,21600" o:preferrelative="t" filled="f" stroked="f">
            <v:stroke joinstyle="miter"/>
            <v:imagedata r:id="rId63" o:title="B9F吊篮副本"/>
            <o:lock v:ext="edit" aspectratio="t"/>
            <w10:anchorlock/>
          </v:shape>
        </w:pict>
      </w:r>
    </w:p>
    <w:p>
      <w:pPr>
        <w:pStyle w:val="Normal0"/>
        <w:widowControl/>
        <w:autoSpaceDE w:val="0"/>
        <w:autoSpaceDN w:val="0"/>
        <w:adjustRightInd w:val="0"/>
        <w:snapToGrid w:val="0"/>
        <w:spacing w:line="440" w:lineRule="exact"/>
        <w:ind w:firstLine="560" w:firstLineChars="200"/>
        <w:jc w:val="left"/>
        <w:rPr>
          <w:rFonts w:ascii="新宋体" w:eastAsia="新宋体" w:hAnsi="新宋体" w:hint="eastAsia"/>
          <w:sz w:val="24"/>
        </w:rPr>
      </w:pPr>
      <w:r>
        <w:rPr>
          <w:rFonts w:ascii="宋体" w:hAnsi="宋体" w:hint="eastAsia"/>
          <w:sz w:val="28"/>
          <w:szCs w:val="28"/>
        </w:rPr>
        <w:t xml:space="preserve">3.2.2 </w:t>
      </w:r>
      <w:r>
        <w:rPr>
          <w:rFonts w:ascii="新宋体" w:eastAsia="新宋体" w:hAnsi="新宋体" w:hint="eastAsia"/>
          <w:sz w:val="24"/>
        </w:rPr>
        <w:t>A座10层、B座8层吊篮剖面如下：</w:t>
      </w:r>
    </w:p>
    <w:p>
      <w:pPr>
        <w:pStyle w:val="NormalIndent"/>
        <w:jc w:val="center"/>
        <w:rPr>
          <w:rFonts w:hint="eastAsia"/>
        </w:rPr>
      </w:pPr>
      <w:r>
        <w:pict>
          <v:shape id="_x0000_i1029" type="#_x0000_t75" style="width:369.45pt;height:340.1pt" coordsize="21600,21600" o:preferrelative="t" filled="f" stroked="f">
            <v:stroke joinstyle="miter"/>
            <v:imagedata r:id="rId64" o:title="苹果园吊篮纵剖图-Model副本"/>
            <o:lock v:ext="edit" aspectratio="t"/>
            <w10:anchorlock/>
          </v:shape>
        </w:pict>
      </w:r>
    </w:p>
    <w:p>
      <w:pPr>
        <w:pStyle w:val="Heading2"/>
        <w:numPr>
          <w:ilvl w:val="0"/>
          <w:numId w:val="0"/>
        </w:numPr>
        <w:spacing w:line="240" w:lineRule="auto"/>
        <w:rPr>
          <w:rFonts w:hint="eastAsia"/>
          <w:sz w:val="28"/>
          <w:szCs w:val="28"/>
        </w:rPr>
      </w:pPr>
      <w:bookmarkStart w:id="16" w:name="_Toc385537673"/>
      <w:r>
        <w:rPr>
          <w:rFonts w:hint="eastAsia"/>
          <w:sz w:val="28"/>
          <w:szCs w:val="28"/>
        </w:rPr>
        <w:t>3.3吊篮施工节点工期</w:t>
      </w:r>
      <w:bookmarkEnd w:id="16"/>
    </w:p>
    <w:tbl>
      <w:tblPr>
        <w:tblStyle w:val="TableNormal"/>
        <w:tblW w:w="8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646"/>
        <w:gridCol w:w="4256"/>
      </w:tblGrid>
      <w:tr>
        <w:tblPrEx>
          <w:tblW w:w="89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3646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施 工 项 目</w:t>
            </w:r>
          </w:p>
        </w:tc>
        <w:tc>
          <w:tcPr>
            <w:tcW w:w="4256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 间 节 点</w:t>
            </w:r>
          </w:p>
        </w:tc>
      </w:tr>
      <w:tr>
        <w:tblPrEx>
          <w:tblW w:w="891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646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A座10层吊篮安装及验收</w:t>
            </w:r>
          </w:p>
        </w:tc>
        <w:tc>
          <w:tcPr>
            <w:tcW w:w="4256" w:type="dxa"/>
            <w:vAlign w:val="center"/>
          </w:tcPr>
          <w:p>
            <w:pPr>
              <w:pStyle w:val="BodyTextIndent"/>
              <w:spacing w:after="0"/>
              <w:ind w:left="0" w:left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2014年5月21日~2014年5月27日</w:t>
            </w:r>
          </w:p>
        </w:tc>
      </w:tr>
      <w:tr>
        <w:tblPrEx>
          <w:tblW w:w="891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3646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A座10层吊篮拆除</w:t>
            </w:r>
          </w:p>
        </w:tc>
        <w:tc>
          <w:tcPr>
            <w:tcW w:w="4256" w:type="dxa"/>
            <w:vAlign w:val="center"/>
          </w:tcPr>
          <w:p>
            <w:pPr>
              <w:pStyle w:val="BodyTextIndent"/>
              <w:spacing w:after="0"/>
              <w:ind w:left="0" w:left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2014年7月1日~2014年7月7日</w:t>
            </w:r>
          </w:p>
        </w:tc>
      </w:tr>
      <w:tr>
        <w:tblPrEx>
          <w:tblW w:w="891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3646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A座吊篮上移至屋面安装及验收</w:t>
            </w:r>
          </w:p>
        </w:tc>
        <w:tc>
          <w:tcPr>
            <w:tcW w:w="4256" w:type="dxa"/>
            <w:vAlign w:val="center"/>
          </w:tcPr>
          <w:p>
            <w:pPr>
              <w:pStyle w:val="BodyTextIndent"/>
              <w:spacing w:after="0"/>
              <w:ind w:left="0" w:left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2014年7月11日~2014年7月17日</w:t>
            </w:r>
          </w:p>
        </w:tc>
      </w:tr>
      <w:tr>
        <w:tblPrEx>
          <w:tblW w:w="891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3646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A座屋面吊篮拆除</w:t>
            </w:r>
          </w:p>
        </w:tc>
        <w:tc>
          <w:tcPr>
            <w:tcW w:w="4256" w:type="dxa"/>
            <w:vAlign w:val="center"/>
          </w:tcPr>
          <w:p>
            <w:pPr>
              <w:pStyle w:val="BodyTextIndent"/>
              <w:spacing w:after="0"/>
              <w:ind w:left="0" w:left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2014年9月14日~2014年9月20日</w:t>
            </w:r>
          </w:p>
        </w:tc>
      </w:tr>
      <w:tr>
        <w:tblPrEx>
          <w:tblW w:w="891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646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B座8层吊篮安装及验收</w:t>
            </w:r>
          </w:p>
        </w:tc>
        <w:tc>
          <w:tcPr>
            <w:tcW w:w="4256" w:type="dxa"/>
            <w:vAlign w:val="center"/>
          </w:tcPr>
          <w:p>
            <w:pPr>
              <w:pStyle w:val="BodyTextIndent"/>
              <w:spacing w:after="0"/>
              <w:ind w:left="0" w:left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2014年6月5日~2014年6月11日</w:t>
            </w:r>
          </w:p>
        </w:tc>
      </w:tr>
      <w:tr>
        <w:tblPrEx>
          <w:tblW w:w="891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3646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B座屋面吊篮安装及验收</w:t>
            </w:r>
          </w:p>
        </w:tc>
        <w:tc>
          <w:tcPr>
            <w:tcW w:w="4256" w:type="dxa"/>
            <w:vAlign w:val="center"/>
          </w:tcPr>
          <w:p>
            <w:pPr>
              <w:pStyle w:val="BodyTextIndent"/>
              <w:spacing w:after="0"/>
              <w:ind w:left="0" w:left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2014年7月1日~2014年7月10日</w:t>
            </w:r>
          </w:p>
        </w:tc>
      </w:tr>
      <w:tr>
        <w:tblPrEx>
          <w:tblW w:w="891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3646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B座8层吊篮拆除</w:t>
            </w:r>
          </w:p>
        </w:tc>
        <w:tc>
          <w:tcPr>
            <w:tcW w:w="4256" w:type="dxa"/>
            <w:vAlign w:val="center"/>
          </w:tcPr>
          <w:p>
            <w:pPr>
              <w:pStyle w:val="BodyTextIndent"/>
              <w:spacing w:after="0"/>
              <w:ind w:left="0" w:left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2014年7月11日~2014年7月17日</w:t>
            </w:r>
          </w:p>
        </w:tc>
      </w:tr>
      <w:tr>
        <w:tblPrEx>
          <w:tblW w:w="8910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/>
          <w:jc w:val="center"/>
        </w:trPr>
        <w:tc>
          <w:tcPr>
            <w:tcW w:w="1008" w:type="dxa"/>
            <w:shd w:val="clear" w:color="auto" w:fill="auto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3646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B座屋面吊篮拆除</w:t>
            </w:r>
          </w:p>
        </w:tc>
        <w:tc>
          <w:tcPr>
            <w:tcW w:w="4256" w:type="dxa"/>
            <w:vAlign w:val="center"/>
          </w:tcPr>
          <w:p>
            <w:pPr>
              <w:pStyle w:val="BodyTextIndent"/>
              <w:spacing w:after="0"/>
              <w:ind w:left="0" w:left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2014年9月12日~2014年9月18日</w:t>
            </w:r>
          </w:p>
        </w:tc>
      </w:tr>
    </w:tbl>
    <w:p>
      <w:pPr>
        <w:pStyle w:val="BodyTextIndent"/>
        <w:spacing w:line="360" w:lineRule="auto"/>
        <w:ind w:firstLine="315" w:firstLineChars="150"/>
        <w:jc w:val="center"/>
        <w:rPr>
          <w:rFonts w:hint="eastAsia"/>
        </w:rPr>
        <w:sectPr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pgSz w:w="11906" w:h="16838"/>
          <w:pgMar w:top="1440" w:right="1474" w:bottom="1440" w:left="1474" w:header="851" w:footer="992" w:gutter="0"/>
          <w:pgNumType w:fmt="numberInDash" w:start="11"/>
          <w:cols w:num="1" w:space="720"/>
          <w:titlePg/>
          <w:docGrid w:type="lines" w:linePitch="312" w:charSpace="0"/>
        </w:sectPr>
      </w:pPr>
    </w:p>
    <w:p>
      <w:pPr>
        <w:pStyle w:val="Heading1"/>
        <w:jc w:val="center"/>
        <w:rPr>
          <w:rFonts w:hint="eastAsia"/>
          <w:b w:val="0"/>
          <w:bCs w:val="0"/>
          <w:sz w:val="32"/>
          <w:szCs w:val="32"/>
        </w:rPr>
      </w:pPr>
      <w:bookmarkStart w:id="17" w:name="_Toc385537674"/>
      <w:r>
        <w:rPr>
          <w:rFonts w:hint="eastAsia"/>
          <w:sz w:val="32"/>
          <w:szCs w:val="32"/>
        </w:rPr>
        <w:t>第四章 施工准备</w:t>
      </w:r>
      <w:bookmarkEnd w:id="17"/>
    </w:p>
    <w:p>
      <w:pPr>
        <w:pStyle w:val="Heading2"/>
        <w:numPr>
          <w:ilvl w:val="1"/>
          <w:numId w:val="0"/>
        </w:numPr>
        <w:spacing w:line="360" w:lineRule="auto"/>
        <w:rPr>
          <w:rFonts w:hint="eastAsia"/>
          <w:sz w:val="28"/>
          <w:szCs w:val="28"/>
        </w:rPr>
      </w:pPr>
      <w:bookmarkStart w:id="18" w:name="_Toc385537675"/>
      <w:r>
        <w:rPr>
          <w:rFonts w:hint="eastAsia"/>
          <w:sz w:val="28"/>
          <w:szCs w:val="28"/>
        </w:rPr>
        <w:t>4.1劳动力人员安排</w:t>
      </w:r>
      <w:bookmarkEnd w:id="18"/>
    </w:p>
    <w:p>
      <w:pPr>
        <w:pStyle w:val="NormalIndent"/>
        <w:ind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根据本工程对吊篮设备使用过程，对吊篮安装、移位和拆除人员配备表如下：</w:t>
      </w:r>
    </w:p>
    <w:p>
      <w:pPr>
        <w:pStyle w:val="NormalIndent"/>
        <w:ind w:firstLine="480"/>
        <w:rPr>
          <w:rFonts w:ascii="宋体" w:hAnsi="宋体" w:hint="eastAsia"/>
          <w:sz w:val="24"/>
        </w:r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417"/>
        <w:gridCol w:w="1418"/>
        <w:gridCol w:w="1417"/>
        <w:gridCol w:w="184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 w:hint="eastAsia"/>
                <w:sz w:val="24"/>
                <w:lang w:eastAsia="zh-CN"/>
              </w:rPr>
              <w:t>合适的内容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安装阶段</w:t>
            </w:r>
          </w:p>
        </w:tc>
        <w:tc>
          <w:tcPr>
            <w:tcW w:w="1418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移位阶段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拆除阶段</w:t>
            </w:r>
          </w:p>
        </w:tc>
        <w:tc>
          <w:tcPr>
            <w:tcW w:w="1843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指挥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18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843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专业人员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监护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18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843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专人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安装钳工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418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843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专业人员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电工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18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843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专业人员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辅助工人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418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843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壮工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共计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418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417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843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>
      <w:pPr>
        <w:pStyle w:val="NormalIndent"/>
        <w:ind w:firstLine="0" w:firstLineChars="0"/>
        <w:rPr>
          <w:rFonts w:hint="eastAsia"/>
        </w:rPr>
      </w:pPr>
    </w:p>
    <w:p>
      <w:pPr>
        <w:pStyle w:val="Heading2"/>
        <w:numPr>
          <w:ilvl w:val="1"/>
          <w:numId w:val="0"/>
        </w:numPr>
        <w:spacing w:line="360" w:lineRule="auto"/>
        <w:rPr>
          <w:rFonts w:hint="eastAsia"/>
          <w:sz w:val="28"/>
          <w:szCs w:val="28"/>
        </w:rPr>
      </w:pPr>
      <w:bookmarkStart w:id="19" w:name="_Toc385537676"/>
      <w:r>
        <w:rPr>
          <w:rFonts w:hint="eastAsia"/>
          <w:sz w:val="28"/>
          <w:szCs w:val="28"/>
        </w:rPr>
        <w:t>4.2吊篮主要部件清单</w:t>
      </w:r>
      <w:bookmarkEnd w:id="19"/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575"/>
        <w:gridCol w:w="1470"/>
        <w:gridCol w:w="735"/>
        <w:gridCol w:w="1155"/>
        <w:gridCol w:w="178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材料名称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规格型号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提升机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LTD63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台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116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安全锁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LST20-1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把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116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水泥配重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25kg/块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58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钢丝绳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Ф</w:t>
            </w:r>
            <w:r>
              <w:rPr>
                <w:rFonts w:hint="eastAsia"/>
                <w:sz w:val="24"/>
              </w:rPr>
              <w:t>8.3mm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根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116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安全绳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100m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根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232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绳索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Ф</w:t>
            </w:r>
            <w:r>
              <w:rPr>
                <w:rFonts w:hint="eastAsia"/>
                <w:sz w:val="24"/>
              </w:rPr>
              <w:t>16-20mm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根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58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电缆线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90kg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根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58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57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电控箱</w:t>
            </w:r>
          </w:p>
        </w:tc>
        <w:tc>
          <w:tcPr>
            <w:tcW w:w="147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LTD63</w:t>
            </w:r>
          </w:p>
        </w:tc>
        <w:tc>
          <w:tcPr>
            <w:tcW w:w="73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台</w:t>
            </w:r>
          </w:p>
        </w:tc>
        <w:tc>
          <w:tcPr>
            <w:tcW w:w="1155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58</w:t>
            </w:r>
          </w:p>
        </w:tc>
        <w:tc>
          <w:tcPr>
            <w:tcW w:w="1780" w:type="dxa"/>
            <w:vAlign w:val="center"/>
          </w:tcPr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与提升</w:t>
            </w:r>
          </w:p>
          <w:p>
            <w:pPr>
              <w:pStyle w:val="NormalIndent"/>
              <w:spacing w:line="360" w:lineRule="auto"/>
              <w:ind w:firstLine="0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</w:rPr>
              <w:t>机配套</w:t>
            </w:r>
          </w:p>
        </w:tc>
      </w:tr>
    </w:tbl>
    <w:p>
      <w:pPr>
        <w:pStyle w:val="Heading2"/>
        <w:numPr>
          <w:ilvl w:val="1"/>
          <w:numId w:val="0"/>
        </w:numPr>
        <w:spacing w:line="360" w:lineRule="auto"/>
        <w:rPr>
          <w:rFonts w:hint="eastAsia"/>
          <w:sz w:val="28"/>
          <w:szCs w:val="28"/>
        </w:rPr>
      </w:pPr>
      <w:bookmarkStart w:id="20" w:name="_Toc385537677"/>
      <w:r>
        <w:rPr>
          <w:rFonts w:hint="eastAsia"/>
          <w:sz w:val="28"/>
          <w:szCs w:val="28"/>
        </w:rPr>
        <w:t>4.3吊篮施工</w:t>
      </w:r>
      <w:r>
        <w:rPr>
          <w:rFonts w:hint="eastAsia"/>
          <w:sz w:val="28"/>
          <w:szCs w:val="28"/>
          <w:lang w:eastAsia="zh-CN"/>
        </w:rPr>
        <w:t>管理管控</w:t>
      </w:r>
      <w:r>
        <w:rPr>
          <w:rFonts w:hint="eastAsia"/>
          <w:sz w:val="28"/>
          <w:szCs w:val="28"/>
        </w:rPr>
        <w:t>职责</w:t>
      </w:r>
      <w:bookmarkEnd w:id="20"/>
    </w:p>
    <w:p>
      <w:pPr>
        <w:pStyle w:val="BodyTextIndent"/>
        <w:spacing w:line="360" w:lineRule="auto"/>
        <w:ind w:left="0" w:firstLine="523" w:leftChars="0" w:firstLineChars="218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驻场维修员：负责现场吊篮安装指导,对于安装完毕的吊篮进行调试，并进行空载运行试验。吊篮投入使用后每天工作前对配重及悬挂机构进行检查，并且按照设备使用说明对吊篮进行日常维护,做好日检记录。</w:t>
      </w:r>
      <w:r>
        <w:rPr>
          <w:rFonts w:ascii="宋体" w:hAnsi="宋体" w:hint="eastAsia"/>
          <w:sz w:val="24"/>
        </w:rPr>
        <w:br/>
      </w:r>
      <w:r>
        <w:rPr>
          <w:rFonts w:ascii="宋体" w:hAnsi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https://d.book118.com/995033320202011113</w:t>
        </w:r>
      </w:hyperlink>
    </w:p>
    <w:p>
      <w:pPr>
        <w:pStyle w:val="BodyTextIndent"/>
        <w:spacing w:line="360" w:lineRule="auto"/>
        <w:ind w:left="0" w:firstLine="523" w:leftChars="0" w:firstLineChars="218"/>
        <w:jc w:val="left"/>
        <w:rPr>
          <w:rFonts w:ascii="宋体" w:hAnsi="宋体" w:hint="eastAsia"/>
          <w:sz w:val="24"/>
        </w:rPr>
      </w:pPr>
    </w:p>
    <w:sectPr>
      <w:headerReference w:type="default" r:id="rId71"/>
      <w:footerReference w:type="even" r:id="rId72"/>
      <w:footerReference w:type="default" r:id="rId73"/>
      <w:headerReference w:type="first" r:id="rId74"/>
      <w:footerReference w:type="first" r:id="rId75"/>
      <w:type w:val="nextPage"/>
      <w:pgSz w:w="11906" w:h="16838"/>
      <w:pgMar w:top="1440" w:right="1474" w:bottom="1440" w:left="1474" w:header="851" w:footer="992" w:gutter="0"/>
      <w:pgNumType w:fmt="numberInDash" w:start="1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8 -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0 -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3 -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4 -</w:t>
    </w:r>
    <w: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5 -</w:t>
    </w:r>
    <w: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7 -</w:t>
    </w:r>
    <w:r>
      <w:fldChar w:fldCharType="end"/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7 -</w:t>
    </w:r>
    <w:r>
      <w:fldChar w:fldCharType="end"/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8 -</w:t>
    </w:r>
    <w:r>
      <w:fldChar w:fldCharType="end"/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- 29 -</w:t>
    </w:r>
    <w:r>
      <w:fldChar w:fldCharType="end"/>
    </w:r>
  </w:p>
  <w:p>
    <w:pPr>
      <w:pStyle w:val="Footer0"/>
      <w:rPr>
        <w:rFonts w:hint="eastAsia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9 -</w:t>
    </w:r>
    <w:r>
      <w:fldChar w:fldCharType="end"/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- 29 -</w:t>
    </w:r>
    <w:r>
      <w:fldChar w:fldCharType="end"/>
    </w:r>
  </w:p>
  <w:p>
    <w:pPr>
      <w:pStyle w:val="Footer0"/>
      <w:rPr>
        <w:rFonts w:hint="eastAsia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10 -</w:t>
    </w:r>
    <w:r>
      <w:fldChar w:fldCharType="end"/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72" type="#_x0000_t202" style="width:2in;height:2in;margin-top:0;margin-left:0;mso-height-relative:page;mso-position-horizontal:right;mso-position-horizontal-relative:margin;mso-width-relative:page;mso-wrap-style:none;position:absolute;z-index:251658240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</w:t>
                </w:r>
                <w:r>
                  <w:rPr>
                    <w:rFonts w:hint="eastAsia"/>
                  </w:rPr>
                  <w:t xml:space="preserve"> 30 -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31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0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75" type="#_x0000_t202" style="width:2in;height:2in;margin-top:0;margin-left:0;mso-height-relative:page;mso-position-horizontal:right;mso-position-horizontal-relative:margin;mso-width-relative:page;mso-wrap-style:none;position:absolute;z-index:251659264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</w:t>
                </w:r>
                <w:r>
                  <w:rPr>
                    <w:rFonts w:hint="eastAsia"/>
                  </w:rPr>
                  <w:t xml:space="preserve"> 12 -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11 -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50" type="#_x0000_t75" style="width:26.25pt;height:19.5pt;margin-top:40.05pt;margin-left:78.95pt;mso-height-relative:page;mso-position-horizontal-relative:page;mso-position-vertical-relative:page;mso-width-relative:page;position:absolute;z-index:251658240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49" type="#_x0000_t75" style="width:26.25pt;height:19.5pt;margin-top:40.05pt;margin-left:78.95pt;mso-height-relative:page;mso-position-horizontal-relative:page;mso-position-vertical-relative:page;mso-width-relative:page;position:absolute;z-index:251659264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52" type="#_x0000_t75" style="width:26.25pt;height:19.5pt;margin-top:40.05pt;margin-left:78.95pt;mso-height-relative:page;mso-position-horizontal-relative:page;mso-position-vertical-relative:page;mso-width-relative:page;position:absolute;z-index:251660288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51" type="#_x0000_t75" style="width:26.25pt;height:19.5pt;margin-top:40.05pt;margin-left:78.95pt;mso-height-relative:page;mso-position-horizontal-relative:page;mso-position-vertical-relative:page;mso-width-relative:page;position:absolute;z-index:251661312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54" type="#_x0000_t75" style="width:26.25pt;height:19.5pt;margin-top:40.05pt;margin-left:78.95pt;mso-height-relative:page;mso-position-horizontal-relative:page;mso-position-vertical-relative:page;mso-width-relative:page;position:absolute;z-index:251662336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53" type="#_x0000_t75" style="width:26.25pt;height:19.5pt;margin-top:40.05pt;margin-left:78.95pt;mso-height-relative:page;mso-position-horizontal-relative:page;mso-position-vertical-relative:page;mso-width-relative:page;position:absolute;z-index:251663360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56" type="#_x0000_t75" style="width:26.25pt;height:19.5pt;margin-top:40.05pt;margin-left:78.95pt;mso-height-relative:page;mso-position-horizontal-relative:page;mso-position-vertical-relative:page;mso-width-relative:page;position:absolute;z-index:251664384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55" type="#_x0000_t75" style="width:26.25pt;height:19.5pt;margin-top:40.05pt;margin-left:78.95pt;mso-height-relative:page;mso-position-horizontal-relative:page;mso-position-vertical-relative:page;mso-width-relative:page;position:absolute;z-index:251665408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58" type="#_x0000_t75" style="width:26.25pt;height:19.5pt;margin-top:40.05pt;margin-left:78.95pt;mso-height-relative:page;mso-position-horizontal-relative:page;mso-position-vertical-relative:page;mso-width-relative:page;position:absolute;z-index:251666432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57" type="#_x0000_t75" style="width:26.25pt;height:19.5pt;margin-top:40.05pt;margin-left:78.95pt;mso-height-relative:page;mso-position-horizontal-relative:page;mso-position-vertical-relative:page;mso-width-relative:page;position:absolute;z-index:251667456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60" type="#_x0000_t75" style="width:26.25pt;height:19.5pt;margin-top:40.05pt;margin-left:78.95pt;mso-height-relative:page;mso-position-horizontal-relative:page;mso-position-vertical-relative:page;mso-width-relative:page;position:absolute;z-index:251668480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59" type="#_x0000_t75" style="width:26.25pt;height:19.5pt;margin-top:40.05pt;margin-left:78.95pt;mso-height-relative:page;mso-position-horizontal-relative:page;mso-position-vertical-relative:page;mso-width-relative:page;position:absolute;z-index:251669504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62" type="#_x0000_t75" style="width:26.25pt;height:19.5pt;margin-top:40.05pt;margin-left:78.95pt;mso-height-relative:page;mso-position-horizontal-relative:page;mso-position-vertical-relative:page;mso-width-relative:page;position:absolute;z-index:251670528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61" type="#_x0000_t75" style="width:26.25pt;height:19.5pt;margin-top:40.05pt;margin-left:78.95pt;mso-height-relative:page;mso-position-horizontal-relative:page;mso-position-vertical-relative:page;mso-width-relative:page;position:absolute;z-index:251671552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64" type="#_x0000_t75" style="width:26.25pt;height:19.5pt;margin-top:40.05pt;margin-left:78.95pt;mso-height-relative:page;mso-position-horizontal-relative:page;mso-position-vertical-relative:page;mso-width-relative:page;position:absolute;z-index:251672576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63" type="#_x0000_t75" style="width:26.25pt;height:19.5pt;margin-top:40.05pt;margin-left:78.95pt;mso-height-relative:page;mso-position-horizontal-relative:page;mso-position-vertical-relative:page;mso-width-relative:page;position:absolute;z-index:251673600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66" type="#_x0000_t75" style="width:26.25pt;height:19.5pt;margin-top:40.05pt;margin-left:78.95pt;mso-height-relative:page;mso-position-horizontal-relative:page;mso-position-vertical-relative:page;mso-width-relative:page;position:absolute;z-index:251674624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65" type="#_x0000_t75" style="width:26.25pt;height:19.5pt;margin-top:40.05pt;margin-left:78.95pt;mso-height-relative:page;mso-position-horizontal-relative:page;mso-position-vertical-relative:page;mso-width-relative:page;position:absolute;z-index:251675648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o:spid="_x0000_s2067" type="#_x0000_t75" style="width:26.25pt;height:19.5pt;margin-top:40.05pt;margin-left:78.95pt;mso-height-relative:page;mso-position-horizontal-relative:page;mso-position-vertical-relative:page;mso-width-relative:page;position:absolute;z-index:251676672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68" type="#_x0000_t75" style="width:26.25pt;height:19.5pt;margin-top:40.05pt;margin-left:78.95pt;mso-height-relative:page;mso-position-horizontal-relative:page;mso-position-vertical-relative:page;mso-width-relative:page;position:absolute;z-index:251677696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rFonts w:hint="eastAsia"/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o:spid="_x0000_s2069" type="#_x0000_t75" style="width:26.25pt;height:19.5pt;margin-top:40.05pt;margin-left:78.95pt;mso-height-relative:page;mso-position-horizontal-relative:page;mso-position-vertical-relative:page;mso-width-relative:page;position:absolute;z-index:251678720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苹果园交通枢纽J地块商业金融项目建筑幕墙分包工程                   吊篮施工方案</w:t>
    </w:r>
  </w:p>
  <w:p>
    <w:pPr>
      <w:pStyle w:val="Normal0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70" type="#_x0000_t75" style="width:26.25pt;height:19.5pt;margin-top:40.05pt;margin-left:78.95pt;mso-height-relative:page;mso-position-horizontal-relative:page;mso-position-vertical-relative:page;mso-width-relative:page;position:absolute;z-index:251679744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- 30 -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31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71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35712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73" type="#_x0000_t75" style="width:26.25pt;height:19.5pt;margin-top:40.05pt;margin-left:78.95pt;mso-height-relative:page;mso-position-horizontal-relative:page;mso-position-vertical-relative:page;mso-width-relative:page;position:absolute;z-index:251681792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Normal"/>
      <w:tblW w:w="990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520"/>
      <w:gridCol w:w="4680"/>
      <w:gridCol w:w="2700"/>
    </w:tblGrid>
    <w:tr>
      <w:tblPrEx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61"/>
        <w:jc w:val="center"/>
      </w:trPr>
      <w:tc>
        <w:tcPr>
          <w:tcW w:w="252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编号：</w:t>
          </w:r>
        </w:p>
        <w:p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时间：2021年x月x日</w:t>
          </w:r>
        </w:p>
        <w:p>
          <w:pPr>
            <w:jc w:val="center"/>
            <w:rPr>
              <w:sz w:val="28"/>
              <w:szCs w:val="28"/>
            </w:rPr>
          </w:pPr>
        </w:p>
      </w:tc>
      <w:tc>
        <w:tcPr>
          <w:tcW w:w="46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>
          <w:pPr>
            <w:jc w:val="center"/>
            <w:rPr>
              <w:b/>
              <w:color w:val="000000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b/>
              <w:bCs/>
              <w:color w:val="FF0000"/>
              <w:sz w:val="28"/>
              <w:szCs w:val="28"/>
            </w:rPr>
            <w:t>书山有路勤为径，学海无涯苦作舟</w:t>
          </w:r>
        </w:p>
      </w:tc>
      <w:tc>
        <w:tcPr>
          <w:tcW w:w="27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>
          <w:pPr>
            <w:rPr>
              <w:sz w:val="24"/>
            </w:rPr>
          </w:pPr>
          <w:r>
            <w:rPr>
              <w:rFonts w:ascii="Arial" w:eastAsia="黑体" w:hAnsi="Arial" w:hint="eastAsia"/>
            </w:rPr>
            <w:t>页码：</w:t>
          </w:r>
          <w:r>
            <w:rPr>
              <w:rFonts w:ascii="Arial" w:eastAsia="黑体" w:hAnsi="Arial" w:hint="eastAsia"/>
              <w:kern w:val="0"/>
            </w:rPr>
            <w:t>第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PAGE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- 12 -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  <w:r>
            <w:rPr>
              <w:rFonts w:ascii="Arial" w:eastAsia="黑体" w:hAnsi="Arial"/>
              <w:kern w:val="0"/>
            </w:rPr>
            <w:t xml:space="preserve"> </w:t>
          </w:r>
          <w:r>
            <w:rPr>
              <w:rFonts w:ascii="Arial" w:eastAsia="黑体" w:hAnsi="Arial" w:hint="eastAsia"/>
              <w:kern w:val="0"/>
            </w:rPr>
            <w:t>共</w:t>
          </w:r>
          <w:r>
            <w:rPr>
              <w:sz w:val="18"/>
              <w:szCs w:val="18"/>
            </w:rPr>
            <w:fldChar w:fldCharType="begin"/>
          </w:r>
          <w:r>
            <w:rPr>
              <w:rStyle w:val="PageNumber"/>
              <w:sz w:val="18"/>
              <w:szCs w:val="18"/>
            </w:rPr>
            <w:instrText xml:space="preserve"> NUMPAGES </w:instrText>
          </w:r>
          <w:r>
            <w:rPr>
              <w:sz w:val="18"/>
              <w:szCs w:val="18"/>
            </w:rPr>
            <w:fldChar w:fldCharType="separate"/>
          </w:r>
          <w:r>
            <w:rPr>
              <w:rStyle w:val="PageNumber"/>
              <w:rFonts w:eastAsia="宋体" w:asciiTheme="minorHAnsi" w:hAnsiTheme="minorHAnsi" w:cstheme="minorBidi"/>
              <w:kern w:val="2"/>
              <w:sz w:val="18"/>
              <w:szCs w:val="18"/>
              <w:lang w:val="en-US" w:eastAsia="zh-CN" w:bidi="ar-SA"/>
            </w:rPr>
            <w:t>14</w:t>
          </w:r>
          <w:r>
            <w:rPr>
              <w:sz w:val="18"/>
              <w:szCs w:val="18"/>
            </w:rPr>
            <w:fldChar w:fldCharType="end"/>
          </w:r>
          <w:r>
            <w:rPr>
              <w:rFonts w:ascii="Arial" w:eastAsia="黑体" w:hAnsi="Arial" w:hint="eastAsia"/>
              <w:kern w:val="0"/>
            </w:rPr>
            <w:t>页</w:t>
          </w:r>
        </w:p>
      </w:tc>
    </w:tr>
  </w:tbl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866167" o:spid="_x0000_s2074" type="#_x0000_t136" alt="感谢您的下载" style="width:456.95pt;height:130.25pt;margin-top:0;margin-left:0;mso-height-relative:page;mso-position-horizontal:center;mso-position-horizontal-relative:margin;mso-position-vertical:center;mso-position-vertical-relative:margin;mso-width-relative:page;position:absolute;rotation:315;z-index:-251633664" coordsize="21600,21600" filled="t" fillcolor="#f8f8f8" stroked="t" strokecolor="white">
          <v:fill opacity="0"/>
          <v:textpath style="font-family:宋体;font-size:36pt;v-text-align:center" trim="t" fitpath="t" xscale="f" string="感谢您的下载"/>
          <o:lock v:ext="edit" aspectratio="t"/>
          <w10:wrap anchorx="margin" anchory="margin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ind w:firstLine="735" w:firstLineChars="350"/>
      <w:jc w:val="left"/>
      <w:rPr>
        <w:sz w:val="21"/>
        <w:szCs w:val="21"/>
      </w:rPr>
    </w:pPr>
    <w:r>
      <w:rPr>
        <w:sz w:val="21"/>
        <w:szCs w:val="21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76" type="#_x0000_t75" style="width:26.25pt;height:19.5pt;margin-top:40.05pt;margin-left:78.95pt;mso-height-relative:page;mso-position-horizontal-relative:page;mso-position-vertical-relative:page;mso-width-relative:page;position:absolute;z-index:251683840" coordsize="21600,21600" o:preferrelative="t" filled="f" stroked="f">
          <v:stroke joinstyle="miter"/>
          <v:imagedata r:id="rId1" o:title="index11" cropbottom="-7729f" cropright="52516f"/>
          <o:lock v:ext="edit" aspectratio="t"/>
        </v:shape>
      </w:pict>
    </w:r>
    <w:r>
      <w:rPr>
        <w:rFonts w:hint="eastAsia"/>
        <w:sz w:val="21"/>
        <w:szCs w:val="21"/>
      </w:rPr>
      <w:t>苹果园交通枢纽J地块商业金融项目建筑幕墙分包工                    吊篮施工方案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18"/>
    <w:multiLevelType w:val="multilevel"/>
    <w:tmpl w:val="00000018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pStyle w:val="Heading2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3F30E7A"/>
    <w:multiLevelType w:val="multilevel"/>
    <w:tmpl w:val="43F30E7A"/>
    <w:lvl w:ilvl="0">
      <w:start w:val="1"/>
      <w:numFmt w:val="japaneseCounting"/>
      <w:lvlText w:val="第%1章"/>
      <w:lvlJc w:val="left"/>
      <w:pPr>
        <w:tabs>
          <w:tab w:val="left" w:pos="1545"/>
        </w:tabs>
        <w:ind w:left="1545" w:hanging="15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4FDC"/>
    <w:rsid w:val="000A6F79"/>
    <w:rsid w:val="00121897"/>
    <w:rsid w:val="00134279"/>
    <w:rsid w:val="00137F83"/>
    <w:rsid w:val="0016173A"/>
    <w:rsid w:val="00173592"/>
    <w:rsid w:val="001A7792"/>
    <w:rsid w:val="001B353C"/>
    <w:rsid w:val="001C2FBA"/>
    <w:rsid w:val="001C314C"/>
    <w:rsid w:val="001C5028"/>
    <w:rsid w:val="001D267D"/>
    <w:rsid w:val="00230F84"/>
    <w:rsid w:val="002357C2"/>
    <w:rsid w:val="00252B25"/>
    <w:rsid w:val="002A2069"/>
    <w:rsid w:val="002B447E"/>
    <w:rsid w:val="002B5EDC"/>
    <w:rsid w:val="002C2D54"/>
    <w:rsid w:val="002D6F8E"/>
    <w:rsid w:val="00321A08"/>
    <w:rsid w:val="00333FF7"/>
    <w:rsid w:val="00363E18"/>
    <w:rsid w:val="00395D23"/>
    <w:rsid w:val="003A2781"/>
    <w:rsid w:val="003C38AD"/>
    <w:rsid w:val="003D0276"/>
    <w:rsid w:val="004060B4"/>
    <w:rsid w:val="004348B2"/>
    <w:rsid w:val="0046307C"/>
    <w:rsid w:val="004645FD"/>
    <w:rsid w:val="00483561"/>
    <w:rsid w:val="00486A3E"/>
    <w:rsid w:val="00486C6B"/>
    <w:rsid w:val="00496661"/>
    <w:rsid w:val="00496FBD"/>
    <w:rsid w:val="004C06D2"/>
    <w:rsid w:val="004D1B6A"/>
    <w:rsid w:val="004D448C"/>
    <w:rsid w:val="004D58FC"/>
    <w:rsid w:val="004E6C86"/>
    <w:rsid w:val="00500236"/>
    <w:rsid w:val="00503D4E"/>
    <w:rsid w:val="00510D3D"/>
    <w:rsid w:val="00515450"/>
    <w:rsid w:val="00536467"/>
    <w:rsid w:val="00590EEA"/>
    <w:rsid w:val="005B7840"/>
    <w:rsid w:val="006168BE"/>
    <w:rsid w:val="006467D6"/>
    <w:rsid w:val="0066771D"/>
    <w:rsid w:val="00691AEB"/>
    <w:rsid w:val="00701A58"/>
    <w:rsid w:val="00746026"/>
    <w:rsid w:val="00783BC2"/>
    <w:rsid w:val="007A6153"/>
    <w:rsid w:val="007D1BB9"/>
    <w:rsid w:val="007D5903"/>
    <w:rsid w:val="007E005D"/>
    <w:rsid w:val="0081498D"/>
    <w:rsid w:val="00884341"/>
    <w:rsid w:val="00896E55"/>
    <w:rsid w:val="008B0780"/>
    <w:rsid w:val="008D5705"/>
    <w:rsid w:val="00937FE4"/>
    <w:rsid w:val="0097396B"/>
    <w:rsid w:val="0098606C"/>
    <w:rsid w:val="009B5CE4"/>
    <w:rsid w:val="009D0224"/>
    <w:rsid w:val="00A43DF7"/>
    <w:rsid w:val="00A47904"/>
    <w:rsid w:val="00A50AAD"/>
    <w:rsid w:val="00A612A0"/>
    <w:rsid w:val="00A739FC"/>
    <w:rsid w:val="00AB55C1"/>
    <w:rsid w:val="00AC38C6"/>
    <w:rsid w:val="00AF2D54"/>
    <w:rsid w:val="00B0092B"/>
    <w:rsid w:val="00B17424"/>
    <w:rsid w:val="00B37A8C"/>
    <w:rsid w:val="00C1729B"/>
    <w:rsid w:val="00C27392"/>
    <w:rsid w:val="00C3480A"/>
    <w:rsid w:val="00C640A8"/>
    <w:rsid w:val="00C76101"/>
    <w:rsid w:val="00CC71A6"/>
    <w:rsid w:val="00CC7859"/>
    <w:rsid w:val="00D03C9E"/>
    <w:rsid w:val="00D1618E"/>
    <w:rsid w:val="00D16826"/>
    <w:rsid w:val="00D625C2"/>
    <w:rsid w:val="00D70122"/>
    <w:rsid w:val="00DA2784"/>
    <w:rsid w:val="00DB225C"/>
    <w:rsid w:val="00DC7B0B"/>
    <w:rsid w:val="00DD36A0"/>
    <w:rsid w:val="00DE651D"/>
    <w:rsid w:val="00DE7A15"/>
    <w:rsid w:val="00E133D0"/>
    <w:rsid w:val="00E20270"/>
    <w:rsid w:val="00E65E15"/>
    <w:rsid w:val="00E7174C"/>
    <w:rsid w:val="00E73211"/>
    <w:rsid w:val="00ED6EB0"/>
    <w:rsid w:val="00EF19BB"/>
    <w:rsid w:val="00EF34AA"/>
    <w:rsid w:val="00EF466B"/>
    <w:rsid w:val="00F213A7"/>
    <w:rsid w:val="00F32211"/>
    <w:rsid w:val="00F36F89"/>
    <w:rsid w:val="00F708BE"/>
    <w:rsid w:val="00F9418F"/>
    <w:rsid w:val="00FC25C7"/>
    <w:rsid w:val="00FC5816"/>
    <w:rsid w:val="00FC6EE2"/>
    <w:rsid w:val="00FD35CB"/>
    <w:rsid w:val="00FE3E99"/>
    <w:rsid w:val="00FE571E"/>
    <w:rsid w:val="00FF2CA9"/>
    <w:rsid w:val="1B775F20"/>
    <w:rsid w:val="426B0104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0"/>
    <w:qFormat/>
    <w:pPr>
      <w:keepNext/>
      <w:spacing w:line="60" w:lineRule="auto"/>
      <w:jc w:val="left"/>
      <w:outlineLvl w:val="0"/>
    </w:pPr>
    <w:rPr>
      <w:rFonts w:ascii="Times New Roman" w:hAnsi="Times New Roman"/>
      <w:b/>
      <w:bCs/>
      <w:sz w:val="28"/>
      <w:szCs w:val="24"/>
    </w:rPr>
  </w:style>
  <w:style w:type="paragraph" w:styleId="Heading2">
    <w:name w:val="heading 2"/>
    <w:basedOn w:val="Normal"/>
    <w:next w:val="NormalIndent"/>
    <w:qFormat/>
    <w:pPr>
      <w:keepNext/>
      <w:keepLines/>
      <w:numPr>
        <w:ilvl w:val="1"/>
        <w:numId w:val="1"/>
      </w:numPr>
      <w:tabs>
        <w:tab w:val="left" w:pos="5070"/>
      </w:tabs>
      <w:spacing w:line="440" w:lineRule="exact"/>
      <w:ind w:left="840" w:hanging="420"/>
      <w:outlineLvl w:val="1"/>
    </w:pPr>
    <w:rPr>
      <w:rFonts w:ascii="宋体" w:hAnsi="宋体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theme="minorBidi"/>
      <w:kern w:val="2"/>
      <w:sz w:val="21"/>
      <w:szCs w:val="24"/>
      <w:lang w:val="en-US" w:eastAsia="zh-CN" w:bidi="ar-SA"/>
    </w:rPr>
  </w:style>
  <w:style w:type="paragraph" w:styleId="NormalIndent">
    <w:name w:val="Normal Indent"/>
    <w:basedOn w:val="Normal"/>
    <w:autoRedefine/>
    <w:qFormat/>
    <w:pPr>
      <w:ind w:firstLine="420" w:firstLineChars="200"/>
    </w:pPr>
    <w:rPr>
      <w:rFonts w:ascii="Times New Roman" w:hAnsi="Times New Roman"/>
      <w:szCs w:val="24"/>
    </w:rPr>
  </w:style>
  <w:style w:type="paragraph" w:styleId="BodyTextIndent">
    <w:name w:val="Body Text Indent"/>
    <w:basedOn w:val="Normal"/>
    <w:link w:val="Char1"/>
    <w:autoRedefine/>
    <w:qFormat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0"/>
    <w:autoRedefine/>
    <w:uiPriority w:val="39"/>
    <w:qFormat/>
    <w:pPr>
      <w:spacing w:before="360"/>
      <w:jc w:val="left"/>
    </w:pPr>
    <w:rPr>
      <w:rFonts w:ascii="Arial" w:hAnsi="Arial" w:cs="Arial"/>
      <w:b/>
      <w:bCs/>
      <w:caps/>
      <w:sz w:val="24"/>
      <w:szCs w:val="24"/>
    </w:rPr>
  </w:style>
  <w:style w:type="paragraph" w:styleId="Subtitle">
    <w:name w:val="Subtitle"/>
    <w:basedOn w:val="Normal"/>
    <w:next w:val="Normal0"/>
    <w:link w:val="Char2"/>
    <w:autoRedefine/>
    <w:qFormat/>
    <w:pPr>
      <w:spacing w:before="60" w:after="60"/>
      <w:jc w:val="left"/>
      <w:outlineLvl w:val="1"/>
    </w:pPr>
    <w:rPr>
      <w:rFonts w:ascii="Cambria" w:hAnsi="Cambria"/>
      <w:bCs/>
      <w:kern w:val="28"/>
      <w:sz w:val="28"/>
      <w:szCs w:val="32"/>
    </w:rPr>
  </w:style>
  <w:style w:type="paragraph" w:styleId="TOC2">
    <w:name w:val="toc 2"/>
    <w:basedOn w:val="Normal"/>
    <w:next w:val="Normal0"/>
    <w:autoRedefine/>
    <w:uiPriority w:val="39"/>
    <w:qFormat/>
    <w:pPr>
      <w:spacing w:before="240"/>
      <w:jc w:val="left"/>
    </w:pPr>
    <w:rPr>
      <w:rFonts w:ascii="Times New Roman" w:hAnsi="Times New Roman"/>
      <w:b/>
      <w:bCs/>
      <w:sz w:val="20"/>
      <w:szCs w:val="20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customStyle="1" w:styleId="Header0">
    <w:name w:val="Header_0"/>
    <w:basedOn w:val="Normal0"/>
    <w:link w:val="Char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0"/>
    <w:rPr>
      <w:kern w:val="2"/>
      <w:sz w:val="18"/>
      <w:szCs w:val="18"/>
    </w:rPr>
  </w:style>
  <w:style w:type="paragraph" w:customStyle="1" w:styleId="Footer0">
    <w:name w:val="Footer_0"/>
    <w:basedOn w:val="Normal0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0"/>
    <w:autoRedefine/>
    <w:uiPriority w:val="99"/>
    <w:qFormat/>
    <w:rPr>
      <w:kern w:val="2"/>
      <w:sz w:val="18"/>
      <w:szCs w:val="18"/>
    </w:rPr>
  </w:style>
  <w:style w:type="character" w:customStyle="1" w:styleId="Char1">
    <w:name w:val="正文文本缩进 Char"/>
    <w:basedOn w:val="DefaultParagraphFont"/>
    <w:link w:val="BodyTextIndent"/>
    <w:autoRedefine/>
    <w:qFormat/>
    <w:rPr>
      <w:kern w:val="2"/>
      <w:sz w:val="21"/>
      <w:szCs w:val="24"/>
    </w:rPr>
  </w:style>
  <w:style w:type="character" w:customStyle="1" w:styleId="Char2">
    <w:name w:val="副标题 Char"/>
    <w:basedOn w:val="DefaultParagraphFont"/>
    <w:link w:val="Subtitle"/>
    <w:autoRedefine/>
    <w:qFormat/>
    <w:rPr>
      <w:rFonts w:ascii="Cambria" w:hAnsi="Cambria"/>
      <w:bCs/>
      <w:kern w:val="28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3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4.xml" /><Relationship Id="rId15" Type="http://schemas.openxmlformats.org/officeDocument/2006/relationships/footer" Target="footer6.xml" /><Relationship Id="rId16" Type="http://schemas.openxmlformats.org/officeDocument/2006/relationships/header" Target="header5.xml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header" Target="header7.xml" /><Relationship Id="rId22" Type="http://schemas.openxmlformats.org/officeDocument/2006/relationships/footer" Target="footer10.xml" /><Relationship Id="rId23" Type="http://schemas.openxmlformats.org/officeDocument/2006/relationships/footer" Target="footer11.xml" /><Relationship Id="rId24" Type="http://schemas.openxmlformats.org/officeDocument/2006/relationships/header" Target="header8.xml" /><Relationship Id="rId25" Type="http://schemas.openxmlformats.org/officeDocument/2006/relationships/footer" Target="footer12.xml" /><Relationship Id="rId26" Type="http://schemas.openxmlformats.org/officeDocument/2006/relationships/header" Target="header9.xml" /><Relationship Id="rId27" Type="http://schemas.openxmlformats.org/officeDocument/2006/relationships/footer" Target="footer13.xml" /><Relationship Id="rId28" Type="http://schemas.openxmlformats.org/officeDocument/2006/relationships/footer" Target="footer14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5.xml" /><Relationship Id="rId31" Type="http://schemas.openxmlformats.org/officeDocument/2006/relationships/header" Target="header11.xml" /><Relationship Id="rId32" Type="http://schemas.openxmlformats.org/officeDocument/2006/relationships/footer" Target="footer16.xml" /><Relationship Id="rId33" Type="http://schemas.openxmlformats.org/officeDocument/2006/relationships/footer" Target="footer17.xml" /><Relationship Id="rId34" Type="http://schemas.openxmlformats.org/officeDocument/2006/relationships/header" Target="header12.xml" /><Relationship Id="rId35" Type="http://schemas.openxmlformats.org/officeDocument/2006/relationships/footer" Target="footer18.xml" /><Relationship Id="rId36" Type="http://schemas.openxmlformats.org/officeDocument/2006/relationships/header" Target="header13.xml" /><Relationship Id="rId37" Type="http://schemas.openxmlformats.org/officeDocument/2006/relationships/footer" Target="footer19.xml" /><Relationship Id="rId38" Type="http://schemas.openxmlformats.org/officeDocument/2006/relationships/footer" Target="footer20.xml" /><Relationship Id="rId39" Type="http://schemas.openxmlformats.org/officeDocument/2006/relationships/header" Target="header14.xml" /><Relationship Id="rId4" Type="http://schemas.openxmlformats.org/officeDocument/2006/relationships/customXml" Target="../customXml/item1.xml" /><Relationship Id="rId40" Type="http://schemas.openxmlformats.org/officeDocument/2006/relationships/footer" Target="footer21.xml" /><Relationship Id="rId41" Type="http://schemas.openxmlformats.org/officeDocument/2006/relationships/image" Target="media/image3.jpeg" /><Relationship Id="rId42" Type="http://schemas.openxmlformats.org/officeDocument/2006/relationships/header" Target="header15.xml" /><Relationship Id="rId43" Type="http://schemas.openxmlformats.org/officeDocument/2006/relationships/footer" Target="footer22.xml" /><Relationship Id="rId44" Type="http://schemas.openxmlformats.org/officeDocument/2006/relationships/footer" Target="footer23.xml" /><Relationship Id="rId45" Type="http://schemas.openxmlformats.org/officeDocument/2006/relationships/header" Target="header16.xml" /><Relationship Id="rId46" Type="http://schemas.openxmlformats.org/officeDocument/2006/relationships/footer" Target="footer24.xml" /><Relationship Id="rId47" Type="http://schemas.openxmlformats.org/officeDocument/2006/relationships/header" Target="header17.xml" /><Relationship Id="rId48" Type="http://schemas.openxmlformats.org/officeDocument/2006/relationships/footer" Target="footer25.xml" /><Relationship Id="rId49" Type="http://schemas.openxmlformats.org/officeDocument/2006/relationships/footer" Target="footer26.xml" /><Relationship Id="rId5" Type="http://schemas.openxmlformats.org/officeDocument/2006/relationships/image" Target="media/image1.jpeg" /><Relationship Id="rId50" Type="http://schemas.openxmlformats.org/officeDocument/2006/relationships/header" Target="header18.xml" /><Relationship Id="rId51" Type="http://schemas.openxmlformats.org/officeDocument/2006/relationships/footer" Target="footer27.xml" /><Relationship Id="rId52" Type="http://schemas.openxmlformats.org/officeDocument/2006/relationships/header" Target="header19.xml" /><Relationship Id="rId53" Type="http://schemas.openxmlformats.org/officeDocument/2006/relationships/footer" Target="footer28.xml" /><Relationship Id="rId54" Type="http://schemas.openxmlformats.org/officeDocument/2006/relationships/footer" Target="footer29.xml" /><Relationship Id="rId55" Type="http://schemas.openxmlformats.org/officeDocument/2006/relationships/header" Target="header20.xml" /><Relationship Id="rId56" Type="http://schemas.openxmlformats.org/officeDocument/2006/relationships/footer" Target="footer30.xml" /><Relationship Id="rId57" Type="http://schemas.openxmlformats.org/officeDocument/2006/relationships/image" Target="media/image4.jpeg" /><Relationship Id="rId58" Type="http://schemas.openxmlformats.org/officeDocument/2006/relationships/header" Target="header21.xml" /><Relationship Id="rId59" Type="http://schemas.openxmlformats.org/officeDocument/2006/relationships/footer" Target="footer31.xml" /><Relationship Id="rId6" Type="http://schemas.openxmlformats.org/officeDocument/2006/relationships/header" Target="header1.xml" /><Relationship Id="rId60" Type="http://schemas.openxmlformats.org/officeDocument/2006/relationships/footer" Target="footer32.xml" /><Relationship Id="rId61" Type="http://schemas.openxmlformats.org/officeDocument/2006/relationships/header" Target="header22.xml" /><Relationship Id="rId62" Type="http://schemas.openxmlformats.org/officeDocument/2006/relationships/footer" Target="footer33.xml" /><Relationship Id="rId63" Type="http://schemas.openxmlformats.org/officeDocument/2006/relationships/image" Target="media/image5.jpeg" /><Relationship Id="rId64" Type="http://schemas.openxmlformats.org/officeDocument/2006/relationships/image" Target="media/image6.jpeg" /><Relationship Id="rId65" Type="http://schemas.openxmlformats.org/officeDocument/2006/relationships/header" Target="header23.xml" /><Relationship Id="rId66" Type="http://schemas.openxmlformats.org/officeDocument/2006/relationships/footer" Target="footer34.xml" /><Relationship Id="rId67" Type="http://schemas.openxmlformats.org/officeDocument/2006/relationships/footer" Target="footer35.xml" /><Relationship Id="rId68" Type="http://schemas.openxmlformats.org/officeDocument/2006/relationships/header" Target="header24.xml" /><Relationship Id="rId69" Type="http://schemas.openxmlformats.org/officeDocument/2006/relationships/footer" Target="footer36.xml" /><Relationship Id="rId7" Type="http://schemas.openxmlformats.org/officeDocument/2006/relationships/footer" Target="footer1.xml" /><Relationship Id="rId70" Type="http://schemas.openxmlformats.org/officeDocument/2006/relationships/hyperlink" Target="https://d.book118.com/995033320202011113" TargetMode="External" /><Relationship Id="rId71" Type="http://schemas.openxmlformats.org/officeDocument/2006/relationships/header" Target="header25.xml" /><Relationship Id="rId72" Type="http://schemas.openxmlformats.org/officeDocument/2006/relationships/footer" Target="footer37.xml" /><Relationship Id="rId73" Type="http://schemas.openxmlformats.org/officeDocument/2006/relationships/footer" Target="footer38.xml" /><Relationship Id="rId74" Type="http://schemas.openxmlformats.org/officeDocument/2006/relationships/header" Target="header26.xml" /><Relationship Id="rId75" Type="http://schemas.openxmlformats.org/officeDocument/2006/relationships/footer" Target="footer39.xml" /><Relationship Id="rId76" Type="http://schemas.openxmlformats.org/officeDocument/2006/relationships/theme" Target="theme/theme1.xml" /><Relationship Id="rId77" Type="http://schemas.openxmlformats.org/officeDocument/2006/relationships/numbering" Target="numbering.xml" /><Relationship Id="rId78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1026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27"/>
    <customShpInfo spid="_x0000_s1072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73"/>
    <customShpInfo spid="_x0000_s1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高永</cp:lastModifiedBy>
  <cp:revision>5</cp:revision>
  <dcterms:created xsi:type="dcterms:W3CDTF">2015-12-21T08:03:00Z</dcterms:created>
  <dcterms:modified xsi:type="dcterms:W3CDTF">2024-02-23T16:26:20Z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CF415051926742539F57C9FFED9DDB70_12</vt:lpwstr>
  </property>
  <property fmtid="{D5CDD505-2E9C-101B-9397-08002B2CF9AE}" pid="3" name="KSOProductBuildVer">
    <vt:lpwstr>2052-12.1.0.16388</vt:lpwstr>
  </property>
</Properties>
</file>