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firstLine="1280" w:firstLineChars="400"/>
        <w:jc w:val="center"/>
        <w:rPr>
          <w:rFonts w:ascii="宋体"/>
          <w:b/>
          <w:bCs/>
          <w:sz w:val="32"/>
          <w:szCs w:val="32"/>
          <w:u w:val="single"/>
        </w:rPr>
      </w:pPr>
      <w:bookmarkStart w:id="0" w:name="_GoBack"/>
      <w:r>
        <w:rPr>
          <w:rFonts w:ascii="宋体" w:hAnsi="宋体" w:hint="eastAsia"/>
          <w:b/>
          <w:bCs/>
          <w:sz w:val="32"/>
          <w:szCs w:val="32"/>
          <w:u w:val="single"/>
          <w:lang w:val="en-US" w:eastAsia="zh-CN"/>
        </w:rPr>
        <w:t>基于节约里程法的</w:t>
      </w:r>
      <w:r>
        <w:rPr>
          <w:rFonts w:ascii="宋体" w:hAnsi="宋体" w:hint="eastAsia"/>
          <w:b/>
          <w:bCs/>
          <w:sz w:val="32"/>
          <w:szCs w:val="32"/>
          <w:u w:val="single"/>
          <w:lang w:eastAsia="zh-CN"/>
        </w:rPr>
        <w:t>S</w:t>
      </w:r>
      <w:r>
        <w:rPr>
          <w:rFonts w:ascii="宋体" w:hAnsi="宋体"/>
          <w:b/>
          <w:bCs/>
          <w:sz w:val="32"/>
          <w:szCs w:val="32"/>
          <w:u w:val="single"/>
        </w:rPr>
        <w:t>公司</w:t>
      </w:r>
      <w:r>
        <w:rPr>
          <w:rFonts w:ascii="宋体" w:hAnsi="宋体" w:hint="eastAsia"/>
          <w:b/>
          <w:bCs/>
          <w:sz w:val="32"/>
          <w:szCs w:val="32"/>
          <w:u w:val="single"/>
          <w:lang w:val="en-US" w:eastAsia="zh-CN"/>
        </w:rPr>
        <w:t>精密</w:t>
      </w:r>
      <w:r>
        <w:rPr>
          <w:rFonts w:ascii="宋体" w:hAnsi="宋体"/>
          <w:b/>
          <w:bCs/>
          <w:sz w:val="32"/>
          <w:szCs w:val="32"/>
          <w:u w:val="single"/>
        </w:rPr>
        <w:t>仪器配送路径优化研究</w:t>
      </w:r>
    </w:p>
    <w:bookmarkEnd w:id="0"/>
    <w:p>
      <w:pPr>
        <w:pStyle w:val="TOC20"/>
        <w:spacing w:before="0" w:after="240" w:line="240" w:lineRule="auto"/>
        <w:ind w:firstLine="480"/>
        <w:jc w:val="center"/>
        <w:rPr>
          <w:rFonts w:ascii="黑体" w:eastAsia="黑体" w:hAnsi="黑体"/>
          <w:color w:val="auto"/>
          <w:sz w:val="36"/>
          <w:szCs w:val="36"/>
          <w:lang w:val="zh-CN"/>
        </w:rPr>
      </w:pPr>
      <w:bookmarkStart w:id="1" w:name="_Toc449212199"/>
      <w:bookmarkStart w:id="2" w:name="_Toc446270137"/>
      <w:bookmarkStart w:id="3" w:name="_Toc448944519"/>
      <w:bookmarkStart w:id="4" w:name="_Toc448943191"/>
      <w:r>
        <w:rPr>
          <w:rFonts w:ascii="黑体" w:eastAsia="黑体" w:hAnsi="黑体"/>
          <w:color w:val="auto"/>
          <w:sz w:val="36"/>
          <w:szCs w:val="36"/>
          <w:lang w:val="zh-CN"/>
        </w:rPr>
        <w:t>目</w:t>
      </w:r>
      <w:r>
        <w:rPr>
          <w:rFonts w:ascii="黑体" w:eastAsia="黑体" w:hAnsi="黑体" w:hint="eastAsia"/>
          <w:color w:val="auto"/>
          <w:sz w:val="36"/>
          <w:szCs w:val="36"/>
          <w:lang w:val="zh-CN"/>
        </w:rPr>
        <w:t xml:space="preserve">  </w:t>
      </w:r>
      <w:r>
        <w:rPr>
          <w:rFonts w:ascii="黑体" w:eastAsia="黑体" w:hAnsi="黑体"/>
          <w:color w:val="auto"/>
          <w:sz w:val="36"/>
          <w:szCs w:val="36"/>
          <w:lang w:val="zh-CN"/>
        </w:rPr>
        <w:t>录</w:t>
      </w:r>
    </w:p>
    <w:p>
      <w:pPr>
        <w:tabs>
          <w:tab w:val="right" w:leader="dot" w:pos="8892"/>
        </w:tabs>
        <w:ind w:left="0" w:firstLine="0" w:leftChars="0" w:firstLineChars="0"/>
        <w:rPr>
          <w:rFonts w:hint="eastAsia"/>
          <w:b/>
          <w:szCs w:val="24"/>
        </w:rPr>
      </w:pPr>
      <w:hyperlink w:anchor="_Toc449767077" w:history="1">
        <w:r>
          <w:rPr>
            <w:rFonts w:hint="eastAsia"/>
            <w:b/>
            <w:szCs w:val="24"/>
            <w:lang w:val="en-US" w:eastAsia="zh-CN"/>
          </w:rPr>
          <w:t>1</w:t>
        </w:r>
        <w:r>
          <w:rPr>
            <w:rFonts w:eastAsia="宋体"/>
            <w:b/>
            <w:szCs w:val="24"/>
          </w:rPr>
          <w:t xml:space="preserve"> </w:t>
        </w:r>
        <w:r>
          <w:rPr>
            <w:rFonts w:hint="eastAsia"/>
            <w:b/>
            <w:bCs/>
            <w:szCs w:val="24"/>
            <w:lang w:val="en-US" w:eastAsia="zh-CN"/>
          </w:rPr>
          <w:t>绪论</w:t>
        </w:r>
        <w:r>
          <w:rPr>
            <w:rFonts w:eastAsia="宋体"/>
            <w:b/>
            <w:szCs w:val="24"/>
          </w:rPr>
          <w:tab/>
        </w:r>
      </w:hyperlink>
      <w:r>
        <w:rPr>
          <w:rFonts w:hint="eastAsia"/>
          <w:b/>
          <w:szCs w:val="24"/>
          <w:lang w:val="en-US" w:eastAsia="zh-CN"/>
        </w:rPr>
        <w:t>1</w:t>
      </w:r>
    </w:p>
    <w:p>
      <w:pPr>
        <w:tabs>
          <w:tab w:val="right" w:leader="dot" w:pos="8892"/>
        </w:tabs>
        <w:ind w:firstLine="480"/>
        <w:rPr>
          <w:rFonts w:hint="eastAsia"/>
          <w:bCs/>
          <w:szCs w:val="24"/>
        </w:rPr>
      </w:pPr>
      <w:hyperlink w:anchor="_Toc449767078" w:history="1">
        <w:r>
          <w:rPr>
            <w:rFonts w:hint="eastAsia"/>
            <w:szCs w:val="24"/>
            <w:lang w:val="en-US" w:eastAsia="zh-CN"/>
          </w:rPr>
          <w:t>1.1选题的研究背景</w:t>
        </w:r>
        <w:r>
          <w:rPr>
            <w:rFonts w:eastAsia="宋体"/>
            <w:bCs/>
            <w:szCs w:val="24"/>
          </w:rPr>
          <w:tab/>
        </w:r>
      </w:hyperlink>
      <w:r>
        <w:rPr>
          <w:rFonts w:hint="eastAsia"/>
          <w:bCs/>
          <w:szCs w:val="24"/>
          <w:lang w:val="en-US" w:eastAsia="zh-CN"/>
        </w:rPr>
        <w:t>1</w:t>
      </w:r>
    </w:p>
    <w:p>
      <w:pPr>
        <w:tabs>
          <w:tab w:val="right" w:leader="dot" w:pos="8892"/>
        </w:tabs>
        <w:ind w:firstLine="480"/>
        <w:rPr>
          <w:rFonts w:hint="eastAsia"/>
          <w:bCs/>
          <w:szCs w:val="24"/>
        </w:rPr>
      </w:pPr>
      <w:hyperlink w:anchor="_Toc449767078" w:history="1">
        <w:r>
          <w:rPr>
            <w:rFonts w:hint="eastAsia"/>
            <w:szCs w:val="24"/>
            <w:lang w:val="en-US" w:eastAsia="zh-CN"/>
          </w:rPr>
          <w:t>1</w:t>
        </w:r>
        <w:r>
          <w:rPr>
            <w:rFonts w:eastAsia="宋体"/>
            <w:szCs w:val="24"/>
          </w:rPr>
          <w:t>.2</w:t>
        </w:r>
        <w:r>
          <w:rPr>
            <w:rFonts w:hint="eastAsia"/>
            <w:szCs w:val="24"/>
            <w:lang w:val="en-US" w:eastAsia="zh-CN"/>
          </w:rPr>
          <w:t>国内外研究现状概论</w:t>
        </w:r>
        <w:r>
          <w:rPr>
            <w:rFonts w:eastAsia="宋体"/>
            <w:bCs/>
            <w:szCs w:val="24"/>
          </w:rPr>
          <w:tab/>
        </w:r>
      </w:hyperlink>
      <w:r>
        <w:rPr>
          <w:rFonts w:hint="eastAsia"/>
          <w:bCs/>
          <w:szCs w:val="24"/>
          <w:lang w:val="en-US" w:eastAsia="zh-CN"/>
        </w:rPr>
        <w:t>2</w:t>
      </w:r>
    </w:p>
    <w:p>
      <w:pPr>
        <w:tabs>
          <w:tab w:val="right" w:leader="dot" w:pos="8892"/>
        </w:tabs>
        <w:ind w:firstLine="480"/>
        <w:rPr>
          <w:rFonts w:hint="eastAsia"/>
          <w:bCs/>
          <w:szCs w:val="24"/>
        </w:rPr>
      </w:pPr>
      <w:hyperlink w:anchor="_Toc449767078" w:history="1">
        <w:r>
          <w:rPr>
            <w:rFonts w:hint="eastAsia"/>
            <w:szCs w:val="24"/>
            <w:lang w:val="en-US" w:eastAsia="zh-CN"/>
          </w:rPr>
          <w:t>1.3研究内容和研究方法</w:t>
        </w:r>
        <w:r>
          <w:rPr>
            <w:rFonts w:eastAsia="宋体"/>
            <w:bCs/>
            <w:szCs w:val="24"/>
          </w:rPr>
          <w:tab/>
        </w:r>
      </w:hyperlink>
      <w:r>
        <w:rPr>
          <w:rFonts w:hint="eastAsia"/>
          <w:bCs/>
          <w:szCs w:val="24"/>
          <w:lang w:val="en-US" w:eastAsia="zh-CN"/>
        </w:rPr>
        <w:t>4</w:t>
      </w:r>
    </w:p>
    <w:p>
      <w:pPr>
        <w:tabs>
          <w:tab w:val="right" w:leader="dot" w:pos="8892"/>
        </w:tabs>
        <w:ind w:firstLine="0" w:firstLineChars="0"/>
        <w:rPr>
          <w:b/>
          <w:szCs w:val="24"/>
        </w:rPr>
      </w:pPr>
      <w:hyperlink w:anchor="_Toc449767077" w:history="1">
        <w:r>
          <w:rPr>
            <w:rFonts w:eastAsia="宋体"/>
            <w:b/>
            <w:szCs w:val="24"/>
          </w:rPr>
          <w:t xml:space="preserve">2 </w:t>
        </w:r>
        <w:r>
          <w:rPr>
            <w:b/>
            <w:bCs/>
            <w:szCs w:val="24"/>
          </w:rPr>
          <w:t>物流配送路径优化基本理论概况</w:t>
        </w:r>
        <w:r>
          <w:rPr>
            <w:rFonts w:eastAsia="宋体"/>
            <w:b/>
            <w:szCs w:val="24"/>
          </w:rPr>
          <w:tab/>
        </w:r>
      </w:hyperlink>
      <w:r>
        <w:rPr>
          <w:rFonts w:eastAsia="宋体" w:hint="eastAsia"/>
          <w:b/>
          <w:szCs w:val="24"/>
        </w:rPr>
        <w:t>5</w:t>
      </w:r>
    </w:p>
    <w:p>
      <w:pPr>
        <w:tabs>
          <w:tab w:val="right" w:leader="dot" w:pos="8892"/>
        </w:tabs>
        <w:ind w:firstLine="480"/>
        <w:rPr>
          <w:bCs/>
          <w:szCs w:val="24"/>
        </w:rPr>
      </w:pPr>
      <w:hyperlink w:anchor="_Toc449767078" w:history="1">
        <w:r>
          <w:rPr>
            <w:rFonts w:eastAsia="宋体"/>
            <w:szCs w:val="24"/>
          </w:rPr>
          <w:t>2.1物流配送的定义与发展前景</w:t>
        </w:r>
        <w:r>
          <w:rPr>
            <w:rFonts w:eastAsia="宋体"/>
            <w:bCs/>
            <w:szCs w:val="24"/>
          </w:rPr>
          <w:tab/>
        </w:r>
      </w:hyperlink>
      <w:r>
        <w:rPr>
          <w:rFonts w:eastAsia="宋体" w:hint="eastAsia"/>
          <w:bCs/>
          <w:szCs w:val="24"/>
        </w:rPr>
        <w:t>5</w:t>
      </w:r>
    </w:p>
    <w:p>
      <w:pPr>
        <w:tabs>
          <w:tab w:val="right" w:leader="dot" w:pos="8892"/>
        </w:tabs>
        <w:ind w:firstLine="480"/>
        <w:rPr>
          <w:bCs/>
          <w:szCs w:val="24"/>
        </w:rPr>
      </w:pPr>
      <w:hyperlink w:anchor="_Toc449767078" w:history="1">
        <w:r>
          <w:rPr>
            <w:rFonts w:eastAsia="宋体"/>
            <w:szCs w:val="24"/>
          </w:rPr>
          <w:t>2.2物流配送的要素与功能</w:t>
        </w:r>
        <w:r>
          <w:rPr>
            <w:rFonts w:eastAsia="宋体"/>
            <w:bCs/>
            <w:szCs w:val="24"/>
          </w:rPr>
          <w:tab/>
        </w:r>
      </w:hyperlink>
      <w:r>
        <w:rPr>
          <w:rFonts w:eastAsia="宋体" w:hint="eastAsia"/>
          <w:bCs/>
          <w:szCs w:val="24"/>
        </w:rPr>
        <w:t>5</w:t>
      </w:r>
    </w:p>
    <w:p>
      <w:pPr>
        <w:tabs>
          <w:tab w:val="right" w:leader="dot" w:pos="8892"/>
        </w:tabs>
        <w:ind w:firstLine="480"/>
        <w:rPr>
          <w:bCs/>
          <w:szCs w:val="24"/>
        </w:rPr>
      </w:pPr>
      <w:hyperlink w:anchor="_Toc449767078" w:history="1">
        <w:r>
          <w:rPr>
            <w:rFonts w:eastAsia="宋体"/>
            <w:szCs w:val="24"/>
          </w:rPr>
          <w:t>2.</w:t>
        </w:r>
        <w:r>
          <w:rPr>
            <w:rFonts w:eastAsia="宋体" w:hint="eastAsia"/>
            <w:szCs w:val="24"/>
          </w:rPr>
          <w:t>3</w:t>
        </w:r>
        <w:r>
          <w:rPr>
            <w:rFonts w:eastAsia="宋体"/>
            <w:szCs w:val="24"/>
          </w:rPr>
          <w:t>物流配送路径优化的意义与目标</w:t>
        </w:r>
        <w:r>
          <w:rPr>
            <w:rFonts w:eastAsia="宋体"/>
            <w:bCs/>
            <w:szCs w:val="24"/>
          </w:rPr>
          <w:tab/>
        </w:r>
      </w:hyperlink>
      <w:r>
        <w:rPr>
          <w:rFonts w:eastAsia="宋体" w:hint="eastAsia"/>
          <w:bCs/>
          <w:szCs w:val="24"/>
        </w:rPr>
        <w:t>6</w:t>
      </w:r>
    </w:p>
    <w:p>
      <w:pPr>
        <w:tabs>
          <w:tab w:val="right" w:leader="dot" w:pos="8892"/>
        </w:tabs>
        <w:ind w:firstLine="0" w:firstLineChars="0"/>
        <w:rPr>
          <w:bCs/>
          <w:szCs w:val="24"/>
        </w:rPr>
      </w:pPr>
      <w:hyperlink w:anchor="_Toc449767074" w:history="1">
        <w:r>
          <w:rPr>
            <w:rFonts w:eastAsia="宋体"/>
            <w:b/>
            <w:szCs w:val="24"/>
          </w:rPr>
          <w:t>3</w:t>
        </w:r>
        <w:r>
          <w:rPr>
            <w:rFonts w:eastAsia="宋体"/>
            <w:bCs/>
            <w:szCs w:val="24"/>
          </w:rPr>
          <w:t xml:space="preserve"> </w:t>
        </w:r>
        <w:r>
          <w:rPr>
            <w:b/>
            <w:bCs/>
            <w:szCs w:val="24"/>
          </w:rPr>
          <w:t>南阳</w:t>
        </w:r>
        <w:r>
          <w:rPr>
            <w:rFonts w:hint="eastAsia"/>
            <w:b/>
            <w:bCs/>
            <w:szCs w:val="24"/>
            <w:lang w:eastAsia="zh-CN"/>
          </w:rPr>
          <w:t>S</w:t>
        </w:r>
        <w:r>
          <w:rPr>
            <w:b/>
            <w:bCs/>
            <w:szCs w:val="24"/>
          </w:rPr>
          <w:t>科技有限公司配送运作现状分析</w:t>
        </w:r>
        <w:r>
          <w:rPr>
            <w:rFonts w:eastAsia="宋体"/>
            <w:b/>
            <w:bCs/>
            <w:kern w:val="44"/>
            <w:szCs w:val="24"/>
          </w:rPr>
          <w:tab/>
        </w:r>
        <w:r>
          <w:rPr>
            <w:rFonts w:eastAsia="宋体" w:hint="eastAsia"/>
            <w:b/>
            <w:bCs/>
            <w:kern w:val="44"/>
            <w:szCs w:val="24"/>
          </w:rPr>
          <w:t>9</w:t>
        </w:r>
      </w:hyperlink>
    </w:p>
    <w:p>
      <w:pPr>
        <w:tabs>
          <w:tab w:val="right" w:leader="dot" w:pos="8892"/>
        </w:tabs>
        <w:ind w:firstLine="480"/>
        <w:rPr>
          <w:bCs/>
          <w:szCs w:val="24"/>
        </w:rPr>
      </w:pPr>
      <w:hyperlink w:anchor="_Toc449767080" w:history="1">
        <w:r>
          <w:t>3.1公司介绍</w:t>
        </w:r>
        <w:r>
          <w:rPr>
            <w:rFonts w:eastAsia="宋体"/>
            <w:bCs/>
            <w:szCs w:val="24"/>
          </w:rPr>
          <w:tab/>
        </w:r>
        <w:r>
          <w:rPr>
            <w:rFonts w:eastAsia="宋体" w:hint="eastAsia"/>
            <w:bCs/>
            <w:szCs w:val="24"/>
          </w:rPr>
          <w:t>9</w:t>
        </w:r>
      </w:hyperlink>
    </w:p>
    <w:p>
      <w:pPr>
        <w:tabs>
          <w:tab w:val="right" w:leader="dot" w:pos="8892"/>
        </w:tabs>
        <w:ind w:firstLine="480"/>
        <w:rPr>
          <w:bCs/>
          <w:szCs w:val="24"/>
        </w:rPr>
      </w:pPr>
      <w:hyperlink w:anchor="_Toc449767080" w:history="1">
        <w:r>
          <w:t>3.2公司光学仪器配送现状</w:t>
        </w:r>
        <w:r>
          <w:rPr>
            <w:rFonts w:eastAsia="宋体"/>
            <w:bCs/>
            <w:szCs w:val="24"/>
          </w:rPr>
          <w:tab/>
        </w:r>
        <w:r>
          <w:rPr>
            <w:rFonts w:eastAsia="宋体" w:hint="eastAsia"/>
            <w:bCs/>
            <w:szCs w:val="24"/>
          </w:rPr>
          <w:t>9</w:t>
        </w:r>
      </w:hyperlink>
    </w:p>
    <w:p>
      <w:pPr>
        <w:tabs>
          <w:tab w:val="right" w:leader="dot" w:pos="8892"/>
        </w:tabs>
        <w:ind w:firstLine="0" w:firstLineChars="0"/>
        <w:rPr>
          <w:szCs w:val="24"/>
        </w:rPr>
      </w:pPr>
      <w:hyperlink w:anchor="_Toc449767077" w:history="1">
        <w:r>
          <w:rPr>
            <w:b/>
            <w:bCs/>
            <w:szCs w:val="24"/>
          </w:rPr>
          <w:t>4</w:t>
        </w:r>
        <w:r>
          <w:rPr>
            <w:szCs w:val="24"/>
          </w:rPr>
          <w:t xml:space="preserve"> </w:t>
        </w:r>
        <w:r>
          <w:rPr>
            <w:b/>
            <w:bCs/>
            <w:szCs w:val="24"/>
          </w:rPr>
          <w:t>南阳</w:t>
        </w:r>
        <w:r>
          <w:rPr>
            <w:rFonts w:hint="eastAsia"/>
            <w:b/>
            <w:bCs/>
            <w:szCs w:val="24"/>
            <w:lang w:eastAsia="zh-CN"/>
          </w:rPr>
          <w:t>S</w:t>
        </w:r>
        <w:r>
          <w:rPr>
            <w:b/>
            <w:bCs/>
            <w:szCs w:val="24"/>
          </w:rPr>
          <w:t>科技有限公司材料配送路线优化研究</w:t>
        </w:r>
        <w:r>
          <w:rPr>
            <w:rFonts w:eastAsia="宋体"/>
            <w:b/>
            <w:szCs w:val="24"/>
          </w:rPr>
          <w:tab/>
        </w:r>
        <w:r>
          <w:rPr>
            <w:rFonts w:eastAsia="宋体"/>
            <w:b/>
            <w:szCs w:val="24"/>
          </w:rPr>
          <w:t>1</w:t>
        </w:r>
      </w:hyperlink>
      <w:r>
        <w:rPr>
          <w:rFonts w:eastAsia="宋体"/>
          <w:b/>
          <w:szCs w:val="24"/>
        </w:rPr>
        <w:t>3</w:t>
      </w:r>
    </w:p>
    <w:p>
      <w:pPr>
        <w:tabs>
          <w:tab w:val="right" w:leader="dot" w:pos="8892"/>
        </w:tabs>
        <w:ind w:firstLine="480"/>
        <w:rPr>
          <w:bCs/>
          <w:szCs w:val="24"/>
        </w:rPr>
      </w:pPr>
      <w:hyperlink w:anchor="_Toc449767080" w:history="1">
        <w:r>
          <w:rPr>
            <w:szCs w:val="24"/>
          </w:rPr>
          <w:t>4.1公司配送存在的问题及其原因分析</w:t>
        </w:r>
        <w:r>
          <w:rPr>
            <w:rFonts w:eastAsia="宋体"/>
            <w:bCs/>
            <w:szCs w:val="24"/>
          </w:rPr>
          <w:tab/>
        </w:r>
        <w:r>
          <w:rPr>
            <w:rFonts w:eastAsia="宋体"/>
            <w:bCs/>
            <w:szCs w:val="24"/>
          </w:rPr>
          <w:t>1</w:t>
        </w:r>
      </w:hyperlink>
      <w:r>
        <w:rPr>
          <w:rFonts w:eastAsia="宋体"/>
          <w:bCs/>
          <w:szCs w:val="24"/>
        </w:rPr>
        <w:t>3</w:t>
      </w:r>
    </w:p>
    <w:p>
      <w:pPr>
        <w:tabs>
          <w:tab w:val="right" w:leader="dot" w:pos="8892"/>
        </w:tabs>
        <w:ind w:firstLine="480"/>
        <w:rPr>
          <w:bCs/>
          <w:szCs w:val="24"/>
        </w:rPr>
      </w:pPr>
      <w:hyperlink w:anchor="_Toc449767080" w:history="1">
        <w:r>
          <w:rPr>
            <w:szCs w:val="24"/>
          </w:rPr>
          <w:t>4.2建立配送模型</w:t>
        </w:r>
        <w:r>
          <w:rPr>
            <w:rFonts w:eastAsia="宋体"/>
            <w:bCs/>
            <w:szCs w:val="24"/>
          </w:rPr>
          <w:tab/>
        </w:r>
        <w:r>
          <w:rPr>
            <w:rFonts w:eastAsia="宋体"/>
            <w:bCs/>
            <w:szCs w:val="24"/>
          </w:rPr>
          <w:t>1</w:t>
        </w:r>
      </w:hyperlink>
      <w:r>
        <w:rPr>
          <w:rFonts w:eastAsia="宋体" w:hint="eastAsia"/>
          <w:bCs/>
          <w:szCs w:val="24"/>
        </w:rPr>
        <w:t>4</w:t>
      </w:r>
    </w:p>
    <w:p>
      <w:pPr>
        <w:tabs>
          <w:tab w:val="right" w:leader="dot" w:pos="8892"/>
        </w:tabs>
        <w:ind w:firstLine="480"/>
        <w:rPr>
          <w:bCs/>
          <w:szCs w:val="24"/>
        </w:rPr>
      </w:pPr>
      <w:hyperlink w:anchor="_Toc449767080" w:history="1">
        <w:r>
          <w:rPr>
            <w:szCs w:val="24"/>
          </w:rPr>
          <w:t>4.3基于节约里程法进行配送路线的优化</w:t>
        </w:r>
        <w:r>
          <w:rPr>
            <w:rFonts w:eastAsia="宋体"/>
            <w:bCs/>
            <w:szCs w:val="24"/>
          </w:rPr>
          <w:tab/>
        </w:r>
        <w:r>
          <w:rPr>
            <w:rFonts w:eastAsia="宋体"/>
            <w:bCs/>
            <w:szCs w:val="24"/>
          </w:rPr>
          <w:t>1</w:t>
        </w:r>
      </w:hyperlink>
      <w:r>
        <w:rPr>
          <w:rFonts w:eastAsia="宋体" w:hint="eastAsia"/>
          <w:bCs/>
          <w:szCs w:val="24"/>
        </w:rPr>
        <w:t>5</w:t>
      </w:r>
    </w:p>
    <w:p>
      <w:pPr>
        <w:tabs>
          <w:tab w:val="right" w:leader="dot" w:pos="8892"/>
        </w:tabs>
        <w:ind w:firstLine="480"/>
        <w:rPr>
          <w:bCs/>
          <w:szCs w:val="24"/>
        </w:rPr>
      </w:pPr>
      <w:hyperlink w:anchor="_Toc449767080" w:history="1">
        <w:r>
          <w:rPr>
            <w:szCs w:val="24"/>
          </w:rPr>
          <w:t>4.4对于其他问题的建议的给出</w:t>
        </w:r>
        <w:r>
          <w:rPr>
            <w:rFonts w:eastAsia="宋体"/>
            <w:bCs/>
            <w:szCs w:val="24"/>
          </w:rPr>
          <w:tab/>
        </w:r>
        <w:r>
          <w:rPr>
            <w:rFonts w:eastAsia="宋体" w:hint="eastAsia"/>
            <w:bCs/>
            <w:szCs w:val="24"/>
          </w:rPr>
          <w:t>2</w:t>
        </w:r>
      </w:hyperlink>
      <w:r>
        <w:rPr>
          <w:rFonts w:eastAsia="宋体" w:hint="eastAsia"/>
          <w:bCs/>
          <w:szCs w:val="24"/>
        </w:rPr>
        <w:t>0</w:t>
      </w:r>
    </w:p>
    <w:p>
      <w:pPr>
        <w:tabs>
          <w:tab w:val="right" w:leader="dot" w:pos="8892"/>
        </w:tabs>
        <w:ind w:firstLine="0" w:firstLineChars="0"/>
        <w:rPr>
          <w:rFonts w:hint="default"/>
          <w:b/>
          <w:szCs w:val="24"/>
        </w:rPr>
      </w:pPr>
      <w:hyperlink w:anchor="_Toc449767077" w:history="1">
        <w:r>
          <w:rPr>
            <w:rFonts w:hint="eastAsia"/>
            <w:b/>
            <w:szCs w:val="24"/>
            <w:lang w:val="en-US" w:eastAsia="zh-CN"/>
          </w:rPr>
          <w:t>5</w:t>
        </w:r>
        <w:r>
          <w:rPr>
            <w:rFonts w:eastAsia="宋体"/>
            <w:b/>
            <w:szCs w:val="24"/>
          </w:rPr>
          <w:t xml:space="preserve"> </w:t>
        </w:r>
        <w:r>
          <w:rPr>
            <w:rFonts w:hint="eastAsia"/>
            <w:b/>
            <w:bCs/>
            <w:szCs w:val="24"/>
            <w:lang w:val="en-US" w:eastAsia="zh-CN"/>
          </w:rPr>
          <w:t>结论</w:t>
        </w:r>
        <w:r>
          <w:rPr>
            <w:rFonts w:eastAsia="宋体"/>
            <w:b/>
            <w:szCs w:val="24"/>
          </w:rPr>
          <w:tab/>
        </w:r>
      </w:hyperlink>
      <w:r>
        <w:rPr>
          <w:rFonts w:hint="eastAsia"/>
          <w:b/>
          <w:szCs w:val="24"/>
          <w:lang w:val="en-US" w:eastAsia="zh-CN"/>
        </w:rPr>
        <w:t>21</w:t>
      </w:r>
    </w:p>
    <w:p>
      <w:pPr>
        <w:tabs>
          <w:tab w:val="right" w:leader="dot" w:pos="8892"/>
        </w:tabs>
        <w:ind w:firstLine="0" w:firstLineChars="0"/>
        <w:rPr>
          <w:b/>
          <w:szCs w:val="24"/>
        </w:rPr>
      </w:pPr>
      <w:hyperlink w:anchor="_Toc449767094" w:history="1">
        <w:r>
          <w:rPr>
            <w:rFonts w:eastAsia="宋体"/>
            <w:b/>
            <w:szCs w:val="24"/>
          </w:rPr>
          <w:t>参考文献</w:t>
        </w:r>
        <w:r>
          <w:rPr>
            <w:rFonts w:eastAsia="宋体"/>
            <w:b/>
            <w:szCs w:val="24"/>
          </w:rPr>
          <w:tab/>
        </w:r>
        <w:r>
          <w:rPr>
            <w:rFonts w:eastAsia="宋体" w:hint="eastAsia"/>
            <w:b/>
            <w:szCs w:val="24"/>
          </w:rPr>
          <w:t>2</w:t>
        </w:r>
      </w:hyperlink>
      <w:r>
        <w:rPr>
          <w:rFonts w:eastAsia="宋体" w:hint="eastAsia"/>
          <w:b/>
          <w:szCs w:val="24"/>
        </w:rPr>
        <w:t>2</w:t>
      </w:r>
    </w:p>
    <w:p>
      <w:pPr>
        <w:pStyle w:val="Heading1"/>
      </w:pPr>
      <w:r>
        <w:rPr>
          <w:rFonts w:ascii="黑体" w:hAnsi="黑体" w:cs="黑体" w:hint="eastAsia"/>
        </w:rPr>
        <w:t xml:space="preserve">1 </w:t>
      </w:r>
      <w:bookmarkEnd w:id="1"/>
      <w:bookmarkEnd w:id="2"/>
      <w:bookmarkEnd w:id="3"/>
      <w:bookmarkEnd w:id="4"/>
      <w:r>
        <w:rPr>
          <w:rFonts w:ascii="黑体" w:hAnsi="黑体" w:cs="黑体" w:hint="eastAsia"/>
        </w:rPr>
        <w:t>绪论</w:t>
      </w:r>
    </w:p>
    <w:p>
      <w:pPr>
        <w:ind w:firstLine="480"/>
        <w:sectPr>
          <w:headerReference w:type="default" r:id="rId8"/>
          <w:footerReference w:type="default" r:id="rId9"/>
          <w:pgSz w:w="11906" w:h="16838"/>
          <w:pgMar w:top="1418" w:right="1418" w:bottom="1418" w:left="1588" w:header="851" w:footer="1134" w:gutter="0"/>
          <w:pgNumType w:start="1"/>
          <w:cols w:num="1" w:space="425"/>
          <w:docGrid w:type="lines" w:linePitch="326" w:charSpace="0"/>
        </w:sectPr>
      </w:pPr>
      <w:bookmarkStart w:id="5" w:name="OLE_LINK3"/>
      <w:bookmarkStart w:id="6" w:name="OLE_LINK7"/>
      <w:r>
        <w:rPr>
          <w:rFonts w:hint="eastAsia"/>
        </w:rPr>
        <w:t>物流配送对于我们再熟悉不过，有如四年所学习过书本文字，亦有如日常所收之快递，生活中的许许多多都和物流配送息息相关。不过并非所有物流配送都可以做到高效且科学，原因便在于配送路径的选择是否合理。</w:t>
      </w:r>
    </w:p>
    <w:bookmarkEnd w:id="5"/>
    <w:bookmarkEnd w:id="6"/>
    <w:p>
      <w:pPr>
        <w:pStyle w:val="Heading2"/>
        <w:rPr>
          <w:rFonts w:ascii="Times New Roman" w:hAnsi="Times New Roman" w:cs="Times New Roman"/>
          <w:b w:val="0"/>
          <w:bCs w:val="0"/>
        </w:rPr>
      </w:pPr>
      <w:bookmarkStart w:id="7" w:name="_Toc448943192"/>
      <w:bookmarkStart w:id="8" w:name="_Toc449212200"/>
      <w:bookmarkStart w:id="9" w:name="_Toc448944520"/>
      <w:bookmarkStart w:id="10" w:name="_Toc446270138"/>
      <w:r>
        <w:rPr>
          <w:rFonts w:ascii="Times New Roman" w:hAnsi="Times New Roman" w:cs="Times New Roman"/>
        </w:rPr>
        <w:t xml:space="preserve">1.1 </w:t>
      </w:r>
      <w:bookmarkEnd w:id="7"/>
      <w:bookmarkEnd w:id="8"/>
      <w:bookmarkEnd w:id="9"/>
      <w:bookmarkEnd w:id="10"/>
      <w:r>
        <w:rPr>
          <w:rFonts w:ascii="Times New Roman" w:hAnsi="Times New Roman" w:cs="Times New Roman"/>
        </w:rPr>
        <w:t>选题的研究背景</w:t>
      </w:r>
    </w:p>
    <w:p>
      <w:pPr>
        <w:ind w:firstLine="480"/>
        <w:rPr>
          <w:color w:val="333333"/>
          <w:szCs w:val="24"/>
          <w:shd w:val="clear" w:color="auto" w:fill="FFFFFF"/>
        </w:rPr>
      </w:pPr>
      <w:r>
        <w:t>2021年的今天，国内国际两个市场的物流行业均已发展至新的高度，巨大的资金流涌动、货物流移动、信息流交换都能表现出这一事实。物流业本身就是一个重要的经济增长点，外加遇到这一如日中天的经济全球化大势，更是打造了一个全新的物流时代。而随着经济全球化效应的日趋显现与我国经济水平的飞速发展，物流业作为日本早稻田大学的西泽修教授所提出的“第三利润源”，不仅对个体经济而言，更是对国民经济、生产、生活等领域所施加的影响也日益增强，成为现今最具竞争力的领域之一。2020年1至11月，</w:t>
      </w:r>
      <w:r>
        <w:rPr>
          <w:szCs w:val="24"/>
        </w:rPr>
        <w:t>全国社会物流总额已达到300.1</w:t>
      </w:r>
      <w:r>
        <w:rPr>
          <w:color w:val="333333"/>
          <w:szCs w:val="24"/>
          <w:shd w:val="clear" w:color="auto" w:fill="FFFFFF"/>
        </w:rPr>
        <w:t>万亿元，按照可比价格计算，同比增长3.5个百分点，而其与近些年的物流总额相比较也表现出稳中向好。</w:t>
      </w:r>
    </w:p>
    <w:p>
      <w:pPr>
        <w:ind w:firstLine="480"/>
      </w:pPr>
      <w:r>
        <w:t>虽然由于2020年全球性的新冠疫情影响，物流产业发展速度一度被遏制，例如2020年的一二季度物流总额增速分别为-7.3%和-0.5%，均为负增长，但总体上物流业未受重创，仍具有强大的生命力，在三四季度就将增速转负为正，侧面凸显出物流业的顽强不息与茁壮后劲。此背景之下，物流产业一方面被各物流企业的发展与进步所推动，在危急中左右逢源、循序渐进，一方面又在全球疫情影响下加速了内部的竞争与角逐，使得各企业的利润空间日渐狭小且透明化加剧，从而使得形势显现严峻氛围。</w:t>
      </w:r>
    </w:p>
    <w:p>
      <w:pPr>
        <w:ind w:firstLine="480"/>
        <w:rPr>
          <w:szCs w:val="24"/>
        </w:rPr>
      </w:pPr>
      <w:r>
        <w:rPr>
          <w:szCs w:val="24"/>
        </w:rPr>
        <w:t>且因为大多数物流企业都是依靠承袭传统方案而行，缺少了新鲜血液的注入，这样的旧瓶旧酒式路径虽然可以保持企业的正常运营运转，却显然不能及时跟上如今的大数据时代的信息流，这对企业来说是决定性的伤害。许多物流企业各个系统的老化、延迟都使得企业逐渐放慢了进步的脚步，落后于竞争对手，从而与市场逐渐脱节。而物流配送作为物流的一大环节，自然与物流产业的变化息息相关，因此对其展开研究是很有意义的。</w:t>
      </w:r>
      <w:r>
        <w:rPr>
          <w:rFonts w:hint="eastAsia"/>
          <w:szCs w:val="24"/>
        </w:rPr>
        <w:t>且随着社会经济的迅速发展和社会分工细化，企业日渐重视配送成本在物流总成本中的比重，所以企业为了减少配送时间</w:t>
      </w:r>
      <w:r>
        <w:t>、</w:t>
      </w:r>
      <w:r>
        <w:rPr>
          <w:rFonts w:hint="eastAsia"/>
        </w:rPr>
        <w:t>提高工作效率</w:t>
      </w:r>
      <w:r>
        <w:t>、</w:t>
      </w:r>
      <w:r>
        <w:rPr>
          <w:rFonts w:hint="eastAsia"/>
        </w:rPr>
        <w:t>扩大企业利润，往往会着重钻研物流配送这一环节，因此研究物流配送路径优化也是一种趋势。</w:t>
      </w:r>
    </w:p>
    <w:p>
      <w:pPr>
        <w:ind w:firstLine="0" w:firstLineChars="0"/>
        <w:rPr>
          <w:b/>
          <w:sz w:val="28"/>
          <w:szCs w:val="28"/>
        </w:rPr>
      </w:pPr>
      <w:bookmarkStart w:id="11" w:name="_Toc39791496"/>
      <w:r>
        <w:rPr>
          <w:b/>
          <w:sz w:val="28"/>
          <w:szCs w:val="28"/>
        </w:rPr>
        <w:t>1.2 国内外研究现状概论</w:t>
      </w:r>
      <w:bookmarkEnd w:id="11"/>
    </w:p>
    <w:p>
      <w:pPr>
        <w:ind w:firstLine="480"/>
        <w:rPr>
          <w:szCs w:val="24"/>
        </w:rPr>
        <w:sectPr>
          <w:headerReference w:type="default" r:id="rId10"/>
          <w:footerReference w:type="default" r:id="rId11"/>
          <w:type w:val="nextPage"/>
          <w:pgSz w:w="11906" w:h="16838"/>
          <w:pgMar w:top="1418" w:right="1418" w:bottom="1418" w:left="1588" w:header="851" w:footer="1134" w:gutter="0"/>
          <w:pgNumType w:start="2"/>
          <w:cols w:num="1" w:space="425"/>
          <w:titlePg w:val="0"/>
          <w:docGrid w:type="lines" w:linePitch="326" w:charSpace="0"/>
        </w:sectPr>
      </w:pPr>
      <w:r>
        <w:rPr>
          <w:rFonts w:eastAsia="宋体"/>
          <w:szCs w:val="24"/>
        </w:rPr>
        <w:t>国内对于配送路径优化的研究并非空白，相反，对于该问题领域的各个子领域都有着较深的研究，这无疑给了我很大的帮助。吉林大学的谷励</w:t>
      </w:r>
      <w:r>
        <w:rPr>
          <w:rFonts w:eastAsia="宋体"/>
          <w:szCs w:val="24"/>
          <w:vertAlign w:val="superscript"/>
        </w:rPr>
        <w:t>[1]</w:t>
      </w:r>
    </w:p>
    <w:p>
      <w:pPr>
        <w:ind w:firstLine="480"/>
        <w:rPr>
          <w:szCs w:val="24"/>
        </w:rPr>
      </w:pPr>
      <w:r>
        <w:rPr>
          <w:rFonts w:eastAsia="宋体"/>
          <w:szCs w:val="24"/>
        </w:rPr>
        <w:t>把目光放在了吉林省长春市的果蔬冷链的配送路径上，他在结合了果蔬易坏、对温度敏感的特性后，根据果蔬冷链物流配送的特点，以及长春市区内果蔬配送的现状，构建出了配送路径优化基本模型，以满足在顾客时间窗要求下，使得企业的配送总成本最低，包括配送车辆的运输成本、配送和服务过程中的制冷成本、配送和服务过程中的损失成本以及时间窗造成的惩罚成本。在深入研究后，他给出了实现一体化冷链物流系统，引入先进的信息技术，整合当前现有的冷链物流资源等的有效建议。同样关注东北地区冷链物流配送路径优化研究的还有华北电力大学的刘宇婷</w:t>
      </w:r>
      <w:r>
        <w:rPr>
          <w:rFonts w:eastAsia="宋体"/>
          <w:szCs w:val="24"/>
          <w:vertAlign w:val="superscript"/>
        </w:rPr>
        <w:t>[2]</w:t>
      </w:r>
      <w:r>
        <w:rPr>
          <w:rFonts w:eastAsia="宋体"/>
          <w:szCs w:val="24"/>
        </w:rPr>
        <w:t>，她在分析了吉林省吉林市的冷链物流的现状后，依据需求点需求与生鲜产品本身特点，构建配送路径优化模型，提出了在时间窗允许范围内合理规划出发时间、将车载重量纳入限制条件等可行性建议。李玉瑾</w:t>
      </w:r>
      <w:r>
        <w:rPr>
          <w:rFonts w:eastAsia="宋体"/>
          <w:szCs w:val="24"/>
          <w:vertAlign w:val="superscript"/>
        </w:rPr>
        <w:t>[3]</w:t>
      </w:r>
      <w:r>
        <w:rPr>
          <w:rFonts w:eastAsia="宋体"/>
          <w:szCs w:val="24"/>
        </w:rPr>
        <w:t>在研究中央红连锁超市的配送路径的同时，着重注意了各加盟店对配送时间的要求，以他们的满足程度为客观评价标准，运用节约里程法和层次分析法优化了配送路径。于洋</w:t>
      </w:r>
      <w:r>
        <w:rPr>
          <w:rFonts w:eastAsia="宋体"/>
          <w:szCs w:val="24"/>
          <w:vertAlign w:val="superscript"/>
        </w:rPr>
        <w:t>[4]</w:t>
      </w:r>
      <w:r>
        <w:rPr>
          <w:rFonts w:eastAsia="宋体"/>
          <w:szCs w:val="24"/>
        </w:rPr>
        <w:t>考虑到在需求不确定的情况下，如何进行系统化、合理化的配送路径优化，即在需求点随机的情况下企业如何应变。杨菊</w:t>
      </w:r>
      <w:r>
        <w:rPr>
          <w:rFonts w:eastAsia="宋体"/>
          <w:szCs w:val="24"/>
          <w:vertAlign w:val="superscript"/>
        </w:rPr>
        <w:t>[5]</w:t>
      </w:r>
      <w:r>
        <w:rPr>
          <w:rFonts w:eastAsia="宋体"/>
          <w:szCs w:val="24"/>
        </w:rPr>
        <w:t>分析了汽车在配送过程中可能所产生的各项成本后，构建了带时间窗的冷链物流动态网络配送车辆优化调度模型，使得配送路径得以优化。</w:t>
      </w:r>
    </w:p>
    <w:p>
      <w:pPr>
        <w:ind w:firstLine="480"/>
        <w:rPr>
          <w:szCs w:val="24"/>
        </w:rPr>
      </w:pPr>
      <w:r>
        <w:rPr>
          <w:rFonts w:eastAsia="宋体"/>
          <w:szCs w:val="24"/>
        </w:rPr>
        <w:t>除了以上整体性的研究外，对于特殊领域的配送路径研究也很有市场。肖瑶</w:t>
      </w:r>
      <w:r>
        <w:rPr>
          <w:rFonts w:eastAsia="宋体"/>
          <w:szCs w:val="24"/>
          <w:vertAlign w:val="superscript"/>
        </w:rPr>
        <w:t>[6]</w:t>
      </w:r>
      <w:r>
        <w:rPr>
          <w:rFonts w:eastAsia="宋体"/>
          <w:szCs w:val="24"/>
        </w:rPr>
        <w:t>考虑到配送路径中的碳排放问题，帮助企业在低碳经济发展形势下树立更加符合时代的管理理念，为配送路径规划提供方法参考，在减少环境污染的同时，节约经济成本。康庆杰</w:t>
      </w:r>
      <w:r>
        <w:rPr>
          <w:rFonts w:eastAsia="宋体"/>
          <w:szCs w:val="24"/>
          <w:vertAlign w:val="superscript"/>
        </w:rPr>
        <w:t>[7]</w:t>
      </w:r>
      <w:r>
        <w:rPr>
          <w:rFonts w:eastAsia="宋体"/>
          <w:szCs w:val="24"/>
        </w:rPr>
        <w:t>将目光投向小区域物流配送路径优化，他将研究主体限制在高速公路服务区上，认为研究服务区物流配送路径优化问题对于资源配置有一定的启发作用，可以提高企业经济效益。王建新</w:t>
      </w:r>
      <w:r>
        <w:rPr>
          <w:rFonts w:eastAsia="宋体"/>
          <w:szCs w:val="24"/>
          <w:vertAlign w:val="superscript"/>
        </w:rPr>
        <w:t>[8]</w:t>
      </w:r>
      <w:r>
        <w:rPr>
          <w:rFonts w:eastAsia="宋体"/>
          <w:szCs w:val="24"/>
        </w:rPr>
        <w:t>则在考虑到需求如果非常紧迫的情况下，应该如何考虑配送路径优化问题。需求紧迫的情况其实属于突发事件的一种，所以郑明昌</w:t>
      </w:r>
      <w:r>
        <w:rPr>
          <w:rFonts w:eastAsia="宋体"/>
          <w:szCs w:val="24"/>
          <w:vertAlign w:val="superscript"/>
        </w:rPr>
        <w:t>[9]</w:t>
      </w:r>
      <w:r>
        <w:rPr>
          <w:rFonts w:eastAsia="宋体"/>
          <w:szCs w:val="24"/>
        </w:rPr>
        <w:t>对突发事件下的物流配送路径研究就显得格外重要。他提出建立一种应急模型，并多次模拟演示，以保证物流的及时性。而王静、林晓毅、向建红</w:t>
      </w:r>
      <w:r>
        <w:rPr>
          <w:rFonts w:eastAsia="宋体"/>
          <w:szCs w:val="24"/>
          <w:vertAlign w:val="superscript"/>
        </w:rPr>
        <w:t>[10]</w:t>
      </w:r>
      <w:r>
        <w:rPr>
          <w:rFonts w:eastAsia="宋体"/>
          <w:szCs w:val="24"/>
        </w:rPr>
        <w:t>对节约算法下的物流配送进行了研究，他们以成本为唯一的关注点，侧重于解决高比例的物流成本这一困扰所有企业的重要症结。</w:t>
      </w:r>
    </w:p>
    <w:p>
      <w:pPr>
        <w:ind w:firstLine="480"/>
        <w:rPr>
          <w:szCs w:val="24"/>
        </w:rPr>
        <w:sectPr>
          <w:headerReference w:type="default" r:id="rId12"/>
          <w:footerReference w:type="default" r:id="rId13"/>
          <w:type w:val="nextPage"/>
          <w:pgSz w:w="11906" w:h="16838"/>
          <w:pgMar w:top="1418" w:right="1418" w:bottom="1418" w:left="1588" w:header="851" w:footer="1134" w:gutter="0"/>
          <w:pgNumType w:start="3"/>
          <w:cols w:num="1" w:space="425"/>
          <w:titlePg w:val="0"/>
          <w:docGrid w:type="lines" w:linePitch="326" w:charSpace="0"/>
        </w:sectPr>
      </w:pPr>
      <w:r>
        <w:rPr>
          <w:rFonts w:eastAsia="宋体"/>
          <w:szCs w:val="24"/>
        </w:rPr>
        <w:t>作为中国的一大国计民生的领域——医药行业，自然也有人涉足。武佳佳</w:t>
      </w:r>
      <w:r>
        <w:rPr>
          <w:rFonts w:eastAsia="宋体"/>
          <w:szCs w:val="24"/>
          <w:vertAlign w:val="superscript"/>
        </w:rPr>
        <w:t>[11]</w:t>
      </w:r>
      <w:r>
        <w:rPr>
          <w:rFonts w:eastAsia="宋体"/>
          <w:szCs w:val="24"/>
        </w:rPr>
        <w:t>认为我国</w:t>
      </w:r>
      <w:r>
        <w:rPr>
          <w:rFonts w:eastAsia="宋体" w:hint="eastAsia"/>
          <w:szCs w:val="24"/>
        </w:rPr>
        <w:t>的</w:t>
      </w:r>
      <w:r>
        <w:rPr>
          <w:rFonts w:eastAsia="宋体"/>
          <w:szCs w:val="24"/>
        </w:rPr>
        <w:t>医药物流体系仍</w:t>
      </w:r>
      <w:r>
        <w:rPr>
          <w:rFonts w:eastAsia="宋体" w:hint="eastAsia"/>
          <w:szCs w:val="24"/>
        </w:rPr>
        <w:t>为</w:t>
      </w:r>
      <w:r>
        <w:rPr>
          <w:rFonts w:eastAsia="宋体"/>
          <w:szCs w:val="24"/>
        </w:rPr>
        <w:t>成长期</w:t>
      </w:r>
      <w:r>
        <w:rPr>
          <w:rFonts w:eastAsia="宋体" w:hint="eastAsia"/>
          <w:szCs w:val="24"/>
        </w:rPr>
        <w:t>阶段</w:t>
      </w:r>
      <w:r>
        <w:rPr>
          <w:rFonts w:eastAsia="宋体"/>
          <w:szCs w:val="24"/>
        </w:rPr>
        <w:t>，</w:t>
      </w:r>
      <w:r>
        <w:rPr>
          <w:rFonts w:eastAsia="宋体" w:hint="eastAsia"/>
          <w:szCs w:val="24"/>
        </w:rPr>
        <w:t>存在着</w:t>
      </w:r>
      <w:r>
        <w:rPr>
          <w:rFonts w:eastAsia="宋体"/>
          <w:szCs w:val="24"/>
        </w:rPr>
        <w:t>利润空间小、经营成本高、服务质量差等</w:t>
      </w:r>
      <w:r>
        <w:rPr>
          <w:rFonts w:eastAsia="宋体" w:hint="eastAsia"/>
          <w:szCs w:val="24"/>
        </w:rPr>
        <w:t>问题，而这些问题</w:t>
      </w:r>
    </w:p>
    <w:p>
      <w:pPr>
        <w:ind w:firstLine="480"/>
        <w:rPr>
          <w:szCs w:val="24"/>
        </w:rPr>
      </w:pPr>
      <w:r>
        <w:rPr>
          <w:rFonts w:eastAsia="宋体"/>
          <w:szCs w:val="24"/>
        </w:rPr>
        <w:t>将严重制约中国医药物流企业的发展，所以其物流体系改革刻不容缓。她提出降低配送成本，缩短配送距离</w:t>
      </w:r>
      <w:r>
        <w:rPr>
          <w:rFonts w:eastAsia="宋体" w:hint="eastAsia"/>
          <w:szCs w:val="24"/>
        </w:rPr>
        <w:t>的总目标</w:t>
      </w:r>
      <w:r>
        <w:rPr>
          <w:rFonts w:eastAsia="宋体"/>
          <w:szCs w:val="24"/>
        </w:rPr>
        <w:t>，然后给出</w:t>
      </w:r>
      <w:r>
        <w:rPr>
          <w:rFonts w:eastAsia="宋体" w:hint="eastAsia"/>
          <w:szCs w:val="24"/>
        </w:rPr>
        <w:t>了</w:t>
      </w:r>
      <w:r>
        <w:rPr>
          <w:rFonts w:eastAsia="宋体"/>
          <w:szCs w:val="24"/>
        </w:rPr>
        <w:t>软时间窗下的三种惩罚函数，分别是线性惩罚函数、二次惩罚函数和S形惩罚函数。她将客户满意度转化为惩罚成本函数，建立以配送成本最小化的车辆路径问题的基本模型，从而优化配送路径。同样立足于医疗医药视角的裴玉青</w:t>
      </w:r>
      <w:r>
        <w:rPr>
          <w:rFonts w:eastAsia="宋体"/>
          <w:szCs w:val="24"/>
          <w:vertAlign w:val="superscript"/>
        </w:rPr>
        <w:t>[12]</w:t>
      </w:r>
      <w:r>
        <w:rPr>
          <w:rFonts w:eastAsia="宋体"/>
          <w:szCs w:val="24"/>
        </w:rPr>
        <w:t>认为可以通过改进蚁群算法以推进配送路径优化。李伟、杨延梅和刘汉英</w:t>
      </w:r>
      <w:r>
        <w:rPr>
          <w:rFonts w:eastAsia="宋体"/>
          <w:szCs w:val="24"/>
          <w:vertAlign w:val="superscript"/>
        </w:rPr>
        <w:t>[13]</w:t>
      </w:r>
      <w:r>
        <w:rPr>
          <w:rFonts w:eastAsia="宋体"/>
          <w:szCs w:val="24"/>
        </w:rPr>
        <w:t>指出，城市末端物流配送是配送环节中直接与客户交接的最后且最关键的一环,能否将货物及时送到客户手中将直接影响客户对配送服务的满意程度，因此物流配送路径的设计无疑要考虑到最后一环。而别具慧眼的刘亚楠、郑长江、沈金星</w:t>
      </w:r>
      <w:r>
        <w:rPr>
          <w:rFonts w:eastAsia="宋体"/>
          <w:szCs w:val="24"/>
          <w:vertAlign w:val="superscript"/>
        </w:rPr>
        <w:t>[14]</w:t>
      </w:r>
      <w:r>
        <w:rPr>
          <w:rFonts w:eastAsia="宋体"/>
          <w:szCs w:val="24"/>
        </w:rPr>
        <w:t>则注意到了，现代化物流配送工具——地铁的巨大功效，他们以南京市2、4号线为例，多次测试，认为以地铁为主的城市物流配送的总成本远远低于单独货车配送的成本。</w:t>
      </w:r>
    </w:p>
    <w:p>
      <w:pPr>
        <w:ind w:firstLine="480"/>
        <w:rPr>
          <w:szCs w:val="24"/>
        </w:rPr>
        <w:sectPr>
          <w:headerReference w:type="default" r:id="rId14"/>
          <w:footerReference w:type="default" r:id="rId15"/>
          <w:type w:val="nextPage"/>
          <w:pgSz w:w="11906" w:h="16838"/>
          <w:pgMar w:top="1418" w:right="1418" w:bottom="1418" w:left="1588" w:header="851" w:footer="1134" w:gutter="0"/>
          <w:pgNumType w:start="4"/>
          <w:cols w:num="1" w:space="425"/>
          <w:titlePg w:val="0"/>
          <w:docGrid w:type="lines" w:linePitch="326" w:charSpace="0"/>
        </w:sectPr>
      </w:pPr>
      <w:r>
        <w:rPr>
          <w:rFonts w:eastAsia="宋体"/>
          <w:szCs w:val="24"/>
        </w:rPr>
        <w:t>在分析完物流配送路径优化的诸多可行性方案后，亦有许多学者对目前业界所存在的普遍性症状进行了整理分析，并针对其提出了见解。冯莎莎</w:t>
      </w:r>
      <w:r>
        <w:rPr>
          <w:rFonts w:eastAsia="宋体"/>
          <w:szCs w:val="24"/>
          <w:vertAlign w:val="superscript"/>
        </w:rPr>
        <w:t>[15]</w:t>
      </w:r>
      <w:r>
        <w:rPr>
          <w:rFonts w:eastAsia="宋体"/>
          <w:szCs w:val="24"/>
        </w:rPr>
        <w:t>认为电动物流车在新时代物流有着巨大的优势，无论是环保还是灵活，都是不错的选择。且通过灵敏度分析证明了电池容量、充电率因素对电动物流车配送路径的正面影响，但是不可置否的是，要想大范围推广电动物流车仍然是不现实的，可以理解为此想法的局限性。同样的，作为现代社会的另一主要问题—拥堵，也同样是一大制约条件。郑乔芳</w:t>
      </w:r>
      <w:r>
        <w:rPr>
          <w:rFonts w:eastAsia="宋体"/>
          <w:szCs w:val="24"/>
          <w:vertAlign w:val="superscript"/>
        </w:rPr>
        <w:t>[16]</w:t>
      </w:r>
      <w:r>
        <w:rPr>
          <w:rFonts w:eastAsia="宋体"/>
          <w:szCs w:val="24"/>
        </w:rPr>
        <w:t>考虑到了交通拥堵的情况下如果进行配送路径优化，因为路径拥堵是时常发生的事情，且北京、上海、广州等一线城市尤其如此。因此，基于配送里程和配送时间这两个基本要素，对物流配送节点间的配送效率进行了研究和量化，提出了以有效距离为权重的物流配送路径优化模型，并对其有效性进行了检验。孙宇</w:t>
      </w:r>
      <w:r>
        <w:rPr>
          <w:rFonts w:eastAsia="宋体"/>
          <w:szCs w:val="24"/>
          <w:vertAlign w:val="superscript"/>
        </w:rPr>
        <w:t>[17]</w:t>
      </w:r>
      <w:r>
        <w:rPr>
          <w:rFonts w:eastAsia="宋体"/>
          <w:szCs w:val="24"/>
        </w:rPr>
        <w:t>对此课题也有类似的结论，他创建了一个道路畅通状况历史数据库，并以此进行实验模拟分析，结论与前文相似。如果说路程拥堵是一个重要制约因素，那么物品本身的易损易耗则是另一个重要制约。罗思妤</w:t>
      </w:r>
      <w:r>
        <w:rPr>
          <w:rFonts w:eastAsia="宋体"/>
          <w:szCs w:val="24"/>
          <w:vertAlign w:val="superscript"/>
        </w:rPr>
        <w:t>[18]</w:t>
      </w:r>
      <w:r>
        <w:rPr>
          <w:rFonts w:eastAsia="宋体"/>
          <w:szCs w:val="24"/>
        </w:rPr>
        <w:t>认为合理地规划成品油二次物流配送路径有利于降低成品油的配送成本，且可以提高成品油销售企业的利润，节约社会能源消耗量，以及可能可以调节温室气体排放。除了国内学者，国际上也有许多学者对此有研究意向，例如Yesodha R</w:t>
      </w:r>
      <w:r>
        <w:rPr>
          <w:rFonts w:eastAsia="宋体"/>
          <w:szCs w:val="24"/>
          <w:vertAlign w:val="superscript"/>
        </w:rPr>
        <w:t>[19]</w:t>
      </w:r>
      <w:r>
        <w:rPr>
          <w:rFonts w:eastAsia="宋体"/>
          <w:szCs w:val="24"/>
        </w:rPr>
        <w:t>就提出了特定的车辆路径优化方法，即萤火虫路径优化法则。</w:t>
      </w:r>
      <w:hyperlink r:id="rId16" w:tgtFrame="_blank" w:history="1">
        <w:r>
          <w:rPr>
            <w:rFonts w:eastAsia="宋体"/>
            <w:color w:val="333333"/>
            <w:szCs w:val="24"/>
            <w:shd w:val="clear" w:color="auto" w:fill="FFFFFF"/>
          </w:rPr>
          <w:t>Paweł Droździel,</w:t>
        </w:r>
      </w:hyperlink>
      <w:hyperlink r:id="rId17" w:tgtFrame="_blank" w:history="1">
        <w:r>
          <w:rPr>
            <w:rFonts w:eastAsia="宋体"/>
            <w:color w:val="333333"/>
            <w:szCs w:val="24"/>
            <w:shd w:val="clear" w:color="auto" w:fill="FFFFFF"/>
          </w:rPr>
          <w:t>Monika Wińska</w:t>
        </w:r>
      </w:hyperlink>
      <w:r>
        <w:rPr>
          <w:rFonts w:eastAsia="宋体"/>
          <w:szCs w:val="24"/>
        </w:rPr>
        <w:t>,</w:t>
      </w:r>
      <w:hyperlink r:id="rId18" w:tgtFrame="_blank" w:history="1">
        <w:r>
          <w:rPr>
            <w:rFonts w:eastAsia="宋体"/>
            <w:color w:val="000000"/>
            <w:szCs w:val="24"/>
            <w:shd w:val="clear" w:color="auto" w:fill="FFFFFF"/>
          </w:rPr>
          <w:t>Radovan Madleňák,</w:t>
        </w:r>
      </w:hyperlink>
      <w:hyperlink r:id="rId19" w:tgtFrame="_blank" w:history="1">
        <w:r>
          <w:rPr>
            <w:rFonts w:eastAsia="宋体"/>
            <w:color w:val="333333"/>
            <w:szCs w:val="24"/>
            <w:shd w:val="clear" w:color="auto" w:fill="FFFFFF"/>
          </w:rPr>
          <w:t>Paweł Szumski</w:t>
        </w:r>
      </w:hyperlink>
      <w:r>
        <w:rPr>
          <w:rFonts w:eastAsia="宋体"/>
          <w:szCs w:val="24"/>
          <w:vertAlign w:val="superscript"/>
        </w:rPr>
        <w:t>[20]</w:t>
      </w:r>
    </w:p>
    <w:p>
      <w:pPr>
        <w:ind w:firstLine="480"/>
        <w:rPr>
          <w:szCs w:val="24"/>
        </w:rPr>
      </w:pPr>
      <w:r>
        <w:rPr>
          <w:rFonts w:eastAsia="宋体"/>
          <w:szCs w:val="24"/>
        </w:rPr>
        <w:t>提出优化配送路径可以采取配送中心与路径设计双管齐下的方法，以点到点的配置中心优化可以为整体配送路径优化做出一定贡献。</w:t>
      </w:r>
    </w:p>
    <w:p>
      <w:pPr>
        <w:ind w:firstLine="0" w:firstLineChars="0"/>
        <w:rPr>
          <w:b/>
          <w:bCs/>
          <w:sz w:val="28"/>
          <w:szCs w:val="28"/>
        </w:rPr>
      </w:pPr>
      <w:r>
        <w:rPr>
          <w:b/>
          <w:bCs/>
          <w:sz w:val="28"/>
          <w:szCs w:val="28"/>
        </w:rPr>
        <w:t>1.3</w:t>
      </w:r>
      <w:r>
        <w:rPr>
          <w:rFonts w:hint="eastAsia"/>
          <w:b/>
          <w:bCs/>
          <w:sz w:val="28"/>
          <w:szCs w:val="28"/>
        </w:rPr>
        <w:t xml:space="preserve"> </w:t>
      </w:r>
      <w:r>
        <w:rPr>
          <w:b/>
          <w:bCs/>
          <w:sz w:val="28"/>
          <w:szCs w:val="28"/>
        </w:rPr>
        <w:t>研究内容与研究方法</w:t>
      </w:r>
    </w:p>
    <w:p>
      <w:pPr>
        <w:ind w:firstLine="0" w:firstLineChars="0"/>
        <w:rPr>
          <w:b/>
          <w:bCs/>
          <w:szCs w:val="24"/>
        </w:rPr>
      </w:pPr>
      <w:r>
        <w:rPr>
          <w:b/>
          <w:bCs/>
          <w:szCs w:val="24"/>
        </w:rPr>
        <w:t>1.3.1</w:t>
      </w:r>
      <w:r>
        <w:rPr>
          <w:rFonts w:hint="eastAsia"/>
          <w:b/>
          <w:bCs/>
          <w:szCs w:val="24"/>
        </w:rPr>
        <w:t xml:space="preserve"> </w:t>
      </w:r>
      <w:r>
        <w:rPr>
          <w:b/>
          <w:bCs/>
          <w:szCs w:val="24"/>
        </w:rPr>
        <w:t>研究内容</w:t>
      </w:r>
    </w:p>
    <w:p>
      <w:pPr>
        <w:ind w:firstLine="480"/>
      </w:pPr>
      <w:r>
        <w:t>第一章，指出了论文研究的背景与研究意义，在研究与学习众多的国内外的相关文献资料的基础上，梳理物流配送路径优化的发展脉络。</w:t>
      </w:r>
    </w:p>
    <w:p>
      <w:pPr>
        <w:ind w:firstLine="480"/>
      </w:pPr>
      <w:r>
        <w:t>第二章，解释了物流配送的显著特征和功能，物流配送路径优化的目标与意义及其相关理论的概念等。</w:t>
      </w:r>
    </w:p>
    <w:p>
      <w:pPr>
        <w:ind w:firstLine="480"/>
      </w:pPr>
      <w:r>
        <w:t>第三章，对所研究的企业进行简介，并对其配送运作现状进行了解。</w:t>
      </w:r>
    </w:p>
    <w:p>
      <w:pPr>
        <w:ind w:firstLine="480"/>
      </w:pPr>
      <w:r>
        <w:t>第四章，对企业的问题进行探究，并对配送路径进行优化。</w:t>
      </w:r>
    </w:p>
    <w:p>
      <w:pPr>
        <w:ind w:firstLine="480"/>
        <w:rPr>
          <w:rFonts w:hint="eastAsia"/>
        </w:rPr>
      </w:pPr>
      <w:r>
        <w:t>第五章，总括与期望，对全文进行整合与总结</w:t>
      </w:r>
      <w:r>
        <w:rPr>
          <w:rFonts w:hint="eastAsia"/>
          <w:lang w:eastAsia="zh-CN"/>
        </w:rPr>
        <w:t>。</w:t>
      </w:r>
    </w:p>
    <w:p>
      <w:pPr>
        <w:ind w:firstLine="0" w:firstLineChars="0"/>
        <w:rPr>
          <w:b/>
          <w:bCs/>
          <w:szCs w:val="24"/>
        </w:rPr>
      </w:pPr>
      <w:r>
        <w:rPr>
          <w:b/>
          <w:bCs/>
          <w:szCs w:val="24"/>
        </w:rPr>
        <w:t>1.3.2</w:t>
      </w:r>
      <w:r>
        <w:rPr>
          <w:rFonts w:hint="eastAsia"/>
          <w:b/>
          <w:bCs/>
          <w:szCs w:val="24"/>
        </w:rPr>
        <w:t xml:space="preserve"> </w:t>
      </w:r>
      <w:r>
        <w:rPr>
          <w:b/>
          <w:bCs/>
          <w:szCs w:val="24"/>
        </w:rPr>
        <w:t>研究方法</w:t>
      </w:r>
    </w:p>
    <w:p>
      <w:pPr>
        <w:ind w:firstLine="480"/>
        <w:rPr>
          <w:szCs w:val="24"/>
        </w:rPr>
      </w:pPr>
      <w:r>
        <w:rPr>
          <w:szCs w:val="24"/>
        </w:rPr>
        <w:t>（1）文献研究法：通过知网、图书馆、报纸期刊、网络信息、官方文件、实地调研等方式获取最新、最优、合理的相关信息，然后对资料进行整理、概括、分析。</w:t>
      </w:r>
    </w:p>
    <w:p>
      <w:pPr>
        <w:ind w:firstLine="480"/>
        <w:rPr>
          <w:szCs w:val="24"/>
        </w:rPr>
      </w:pPr>
      <w:r>
        <w:rPr>
          <w:szCs w:val="24"/>
        </w:rPr>
        <w:t>（2）实地考察法：前往南阳</w:t>
      </w:r>
      <w:r>
        <w:rPr>
          <w:rFonts w:hint="eastAsia"/>
          <w:szCs w:val="24"/>
          <w:lang w:eastAsia="zh-CN"/>
        </w:rPr>
        <w:t>S</w:t>
      </w:r>
      <w:r>
        <w:rPr>
          <w:szCs w:val="24"/>
        </w:rPr>
        <w:t>科技有限公司进行为期三个月的实习，实习期间收集并整理资料，同时对于物流配送路径的具体各项因素进行主次分类，然后进行研究与总结。</w:t>
      </w:r>
    </w:p>
    <w:p>
      <w:pPr>
        <w:ind w:firstLine="480"/>
        <w:rPr>
          <w:rFonts w:eastAsia="黑体"/>
          <w:b/>
          <w:bCs/>
          <w:szCs w:val="24"/>
        </w:rPr>
      </w:pPr>
      <w:r>
        <w:rPr>
          <w:szCs w:val="24"/>
        </w:rPr>
        <w:t>（3）定量分析法：依据研究企业近两到三月的物流单据，并结合运筹学相关知识，运用节约算法进行必要的分析与运算，并得出配送路径的优化解。</w:t>
      </w:r>
      <w:bookmarkStart w:id="12" w:name="_Toc449212204"/>
      <w:bookmarkStart w:id="13" w:name="_Toc448944522"/>
      <w:bookmarkStart w:id="14" w:name="_Toc448943194"/>
      <w:bookmarkStart w:id="15" w:name="_Toc446270140"/>
    </w:p>
    <w:p>
      <w:pPr>
        <w:ind w:firstLine="0" w:firstLineChars="0"/>
        <w:rPr>
          <w:rFonts w:eastAsia="黑体"/>
          <w:b/>
          <w:bCs/>
          <w:sz w:val="36"/>
          <w:szCs w:val="36"/>
        </w:rPr>
      </w:pPr>
    </w:p>
    <w:p>
      <w:pPr>
        <w:ind w:firstLine="0" w:firstLineChars="0"/>
        <w:rPr>
          <w:rFonts w:ascii="黑体" w:eastAsia="黑体" w:hAnsi="黑体" w:cs="黑体"/>
          <w:b/>
          <w:bCs/>
          <w:sz w:val="36"/>
          <w:szCs w:val="36"/>
        </w:rPr>
      </w:pPr>
    </w:p>
    <w:p>
      <w:pPr>
        <w:ind w:firstLine="0" w:firstLineChars="0"/>
        <w:jc w:val="center"/>
        <w:rPr>
          <w:rFonts w:eastAsia="黑体"/>
          <w:b/>
          <w:bCs/>
          <w:sz w:val="28"/>
          <w:szCs w:val="28"/>
        </w:rPr>
      </w:pPr>
      <w:r>
        <w:rPr>
          <w:rFonts w:ascii="黑体" w:eastAsia="黑体" w:hAnsi="黑体" w:cs="黑体" w:hint="eastAsia"/>
          <w:b/>
          <w:bCs/>
          <w:sz w:val="36"/>
          <w:szCs w:val="36"/>
        </w:rPr>
        <w:t xml:space="preserve">2 </w:t>
      </w:r>
      <w:bookmarkEnd w:id="12"/>
      <w:bookmarkEnd w:id="13"/>
      <w:bookmarkEnd w:id="14"/>
      <w:bookmarkEnd w:id="15"/>
      <w:r>
        <w:rPr>
          <w:rFonts w:ascii="黑体" w:eastAsia="黑体" w:hAnsi="黑体" w:cs="黑体" w:hint="eastAsia"/>
          <w:b/>
          <w:bCs/>
          <w:sz w:val="36"/>
          <w:szCs w:val="36"/>
        </w:rPr>
        <w:t>物流配送路径优化基本理论概况</w:t>
      </w:r>
    </w:p>
    <w:p>
      <w:pPr>
        <w:ind w:firstLine="0" w:firstLineChars="0"/>
        <w:rPr>
          <w:b/>
          <w:bCs/>
          <w:sz w:val="28"/>
          <w:szCs w:val="28"/>
        </w:rPr>
      </w:pPr>
      <w:r>
        <w:rPr>
          <w:b/>
          <w:bCs/>
          <w:sz w:val="28"/>
          <w:szCs w:val="28"/>
        </w:rPr>
        <w:t>2.1 物流配送的定义与发展前景</w:t>
      </w:r>
    </w:p>
    <w:p>
      <w:pPr>
        <w:ind w:firstLine="480"/>
        <w:sectPr>
          <w:headerReference w:type="default" r:id="rId20"/>
          <w:footerReference w:type="default" r:id="rId21"/>
          <w:type w:val="nextPage"/>
          <w:pgSz w:w="11906" w:h="16838"/>
          <w:pgMar w:top="1418" w:right="1418" w:bottom="1418" w:left="1588" w:header="851" w:footer="1134" w:gutter="0"/>
          <w:pgNumType w:start="5"/>
          <w:cols w:num="1" w:space="425"/>
          <w:titlePg w:val="0"/>
          <w:docGrid w:type="lines" w:linePitch="326" w:charSpace="0"/>
        </w:sectPr>
      </w:pPr>
      <w:r>
        <w:t>物流配送是指在经济合理区域范围内根据用户要求，对物品进行拣选、加工、包装、分割、组配等作业，并按时送达指定地点的物流活动。可以说，配送是介于生产和消费之间的“中介服务”。而我国目前的配送发展状况，无疑表现为整体稳定且稳中向好，具体表现为三点：</w:t>
      </w:r>
    </w:p>
    <w:p>
      <w:pPr>
        <w:ind w:firstLine="480"/>
      </w:pPr>
      <w:r>
        <w:t>（1）物流配送产业的规模借助物流业的东风而迅速壮大，且进步空间与潜力巨大。我国电商产业的快速崛起，与居民爱好网购的习惯的逐步养成，是造就物流配送的需求高涨的主要原因。这也使得我国的物流配送公司如雨后春笋般遍及各地市。</w:t>
      </w:r>
    </w:p>
    <w:p>
      <w:pPr>
        <w:ind w:firstLine="480"/>
      </w:pPr>
      <w:r>
        <w:t>（2）配送所提供的服务方式与种类逐步增多与完善，正在升级为新型的、多元的物流配送模式，仓储、货代等服务功能的加入已让独具特色的物流配送系统日益完备。</w:t>
      </w:r>
    </w:p>
    <w:p>
      <w:pPr>
        <w:ind w:firstLine="480"/>
      </w:pPr>
      <w:r>
        <w:t>（3）配送设施设备的系统化提升，随着科技的不断革新与发展，我国物流设施设备也在经历着技术进步。现如今，智能化系统设备成为所有物流配送公司必不可少的组成部分，这为提高物流配送的工作效率，为物流配送，乃至物流业的发展打下了基础。</w:t>
      </w:r>
    </w:p>
    <w:p>
      <w:pPr>
        <w:ind w:firstLine="480"/>
      </w:pPr>
      <w:r>
        <w:t>基于以上，配送自然毋庸置疑的成为物流产业链中的重要一环。相应的，配送的合理化与否便成为了配送决策系统的重中之重。</w:t>
      </w:r>
    </w:p>
    <w:p>
      <w:pPr>
        <w:ind w:firstLine="0" w:firstLineChars="0"/>
        <w:rPr>
          <w:b/>
          <w:bCs/>
          <w:sz w:val="28"/>
          <w:szCs w:val="28"/>
        </w:rPr>
      </w:pPr>
      <w:r>
        <w:rPr>
          <w:b/>
          <w:bCs/>
          <w:sz w:val="28"/>
          <w:szCs w:val="28"/>
        </w:rPr>
        <w:t>2.2 物流配送的要素与功能</w:t>
      </w:r>
    </w:p>
    <w:p>
      <w:pPr>
        <w:ind w:firstLine="480"/>
      </w:pPr>
      <w:r>
        <w:t xml:space="preserve"> 配送既然作为构建物流系统的重要部分，必然由许多复杂且多元的元素构成，也承担着无可替代的功能，或是对个人而言，或是对企业而言，或是对社会整体效益而言。</w:t>
      </w:r>
    </w:p>
    <w:p>
      <w:pPr>
        <w:ind w:firstLine="0" w:firstLineChars="0"/>
        <w:rPr>
          <w:b/>
          <w:bCs/>
        </w:rPr>
      </w:pPr>
      <w:r>
        <w:rPr>
          <w:b/>
          <w:bCs/>
        </w:rPr>
        <w:t>2.2.1 物流配送的主要组成要素</w:t>
      </w:r>
    </w:p>
    <w:p>
      <w:pPr>
        <w:ind w:firstLine="480" w:firstLineChars="0"/>
      </w:pPr>
      <w:r>
        <w:t>（1）备货。备货是配送的起始点。或者说是基准点，一般意义上的备货工作包括筹货,订货，进货等，是决定一单配送经济效益的基础。</w:t>
      </w:r>
    </w:p>
    <w:p>
      <w:pPr>
        <w:ind w:firstLine="480" w:firstLineChars="0"/>
      </w:pPr>
      <w:r>
        <w:t>（2）储存。配送中的储存包含储备和暂存，前者储存数量较大，结构完整，后者则是临时性的存储，对配送没有影响。</w:t>
      </w:r>
    </w:p>
    <w:p>
      <w:pPr>
        <w:ind w:firstLine="480" w:firstLineChars="0"/>
      </w:pPr>
      <w:r>
        <w:t>（3）分拣、配货与配装。三者都是配送中的基本操作，也是决定配送效率的重要因素。</w:t>
      </w:r>
    </w:p>
    <w:p>
      <w:pPr>
        <w:ind w:firstLine="480" w:firstLineChars="0"/>
        <w:rPr>
          <w:rStyle w:val="PageNumber"/>
        </w:rPr>
      </w:pPr>
      <w:r>
        <w:t>（4）配送运输与送达服务。货物送达后，为满足顾客的要求，同时在卸货问题上多加关注，可能还会有送达服务。</w:t>
      </w:r>
    </w:p>
    <w:p>
      <w:pPr>
        <w:ind w:firstLine="0" w:firstLineChars="0"/>
        <w:rPr>
          <w:b/>
          <w:bCs/>
        </w:rPr>
      </w:pPr>
      <w:r>
        <w:rPr>
          <w:b/>
          <w:bCs/>
        </w:rPr>
        <w:t>2.2.2 物流配送的功能</w:t>
      </w:r>
    </w:p>
    <w:p>
      <w:pPr>
        <w:ind w:firstLine="480"/>
        <w:sectPr>
          <w:headerReference w:type="default" r:id="rId22"/>
          <w:footerReference w:type="default" r:id="rId23"/>
          <w:type w:val="nextPage"/>
          <w:pgSz w:w="11906" w:h="16838"/>
          <w:pgMar w:top="1418" w:right="1418" w:bottom="1418" w:left="1588" w:header="851" w:footer="1134" w:gutter="0"/>
          <w:pgNumType w:start="6"/>
          <w:cols w:num="1" w:space="425"/>
          <w:titlePg w:val="0"/>
          <w:docGrid w:type="lines" w:linePitch="326" w:charSpace="0"/>
        </w:sectPr>
      </w:pPr>
    </w:p>
    <w:p>
      <w:pPr>
        <w:ind w:firstLine="480"/>
      </w:pPr>
      <w:r>
        <w:t>（1）配送发展与优化了物流产业体系，使其成为了完备的物流系统。在现代化物流配送体系高速发展之前，小规模搬运运输与需要用户自己提取的货物移动模式大行其道，显然其缺乏适应性、灵活性、服务性，不仅运输能力不合理，而且经常性导致运输成本过高。而由于集中统一的、大规模、高效率的配送的出现，运输过程优化完善，物流产业也得到了相当程度的提升。</w:t>
      </w:r>
    </w:p>
    <w:p>
      <w:pPr>
        <w:ind w:firstLine="480"/>
      </w:pPr>
      <w:r>
        <w:t>（2）配送提高了基层物流企业的效率，使广大物流公司受益匪浅。配送通过大量的数量的集中发货，致力于同时期发货多个小规模货物，有效的节省了运输动力，实现相对经济的运输模式。而降低成本，则实现基层物流经济效益的提高，为其创造了更多利润。</w:t>
      </w:r>
    </w:p>
    <w:p>
      <w:pPr>
        <w:ind w:firstLine="480"/>
      </w:pPr>
      <w:r>
        <w:t>（3）配送通过集中库存，使</w:t>
      </w:r>
      <w:r>
        <w:rPr>
          <w:rFonts w:hint="eastAsia"/>
        </w:rPr>
        <w:t>众多</w:t>
      </w:r>
      <w:r>
        <w:t>企业实现</w:t>
      </w:r>
      <w:r>
        <w:rPr>
          <w:rFonts w:hint="eastAsia"/>
        </w:rPr>
        <w:t>了</w:t>
      </w:r>
      <w:r>
        <w:t>低库存</w:t>
      </w:r>
      <w:r>
        <w:rPr>
          <w:rFonts w:hint="eastAsia"/>
        </w:rPr>
        <w:t>甚至</w:t>
      </w:r>
      <w:r>
        <w:t>零库存。在采用计时配送方式后，生产企业可以依靠配送中心的定时配送而使得自己只需要保持一定量的安全库存，而不需要要求更多的库存量，以实现企业的减负。同时，这也促进了大规模配送中心的发展，为物流体系的进一步健全添砖加瓦。</w:t>
      </w:r>
    </w:p>
    <w:p>
      <w:pPr>
        <w:ind w:firstLine="480"/>
      </w:pPr>
      <w:r>
        <w:t>（4）配送可以有效降低整个社会物资的库存水平，且集中库存具有规模经济的优势，可以起到一定的积极作用，并降低库存成本。</w:t>
      </w:r>
    </w:p>
    <w:p>
      <w:pPr>
        <w:ind w:firstLine="480"/>
      </w:pPr>
      <w:r>
        <w:t>（5）配送产业可以提供大量的工作岗位，一定程度上减轻了就业压力。</w:t>
      </w:r>
    </w:p>
    <w:p>
      <w:pPr>
        <w:ind w:firstLine="0" w:firstLineChars="0"/>
        <w:rPr>
          <w:b/>
          <w:bCs/>
          <w:sz w:val="28"/>
          <w:szCs w:val="28"/>
        </w:rPr>
      </w:pPr>
      <w:r>
        <w:rPr>
          <w:b/>
          <w:bCs/>
          <w:sz w:val="28"/>
          <w:szCs w:val="28"/>
        </w:rPr>
        <w:t>2.3 物流配送路径优化的意义与目标</w:t>
      </w:r>
    </w:p>
    <w:p>
      <w:pPr>
        <w:ind w:firstLine="480"/>
      </w:pPr>
      <w:r>
        <w:t>既然我们了解到物流配送的重要功能，自然要进一步探讨配送的核心，也是我们所研究的核心内容——配送路径。物流配送的是否合理是分配决策系统的重要组成部分，而其中的关键，便是配送路径的选择。选择一套系统而又合理的配送路径对个人、企业乃至社会都具有相当重要意义,如若不然，则会消耗大量的人力物力资源，事倍功半。</w:t>
      </w:r>
    </w:p>
    <w:p>
      <w:pPr>
        <w:ind w:firstLine="0" w:firstLineChars="0"/>
        <w:rPr>
          <w:b/>
          <w:bCs/>
        </w:rPr>
      </w:pPr>
      <w:r>
        <w:rPr>
          <w:b/>
          <w:bCs/>
        </w:rPr>
        <w:t>2.3.1 物流配送路径优化的意义</w:t>
      </w:r>
    </w:p>
    <w:p>
      <w:pPr>
        <w:ind w:firstLine="480"/>
      </w:pPr>
      <w:r>
        <w:t>（1）于个人而言，一套成熟又合理的配送服务是网购消费者享受物流服务的关键。诚然，消费者进行网络购物后，总想快一点拿到属于自己的货物，如果配送路径选择合理，这个时间就能大大提前，从而给消费者带来良好的消费感受与体验。</w:t>
      </w:r>
    </w:p>
    <w:p>
      <w:pPr>
        <w:ind w:firstLine="480"/>
      </w:pPr>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https://d.book118.com/995040310120011101</w:t>
        </w:r>
      </w:hyperlink>
    </w:p>
    <w:p>
      <w:pPr>
        <w:ind w:firstLine="480"/>
      </w:pPr>
    </w:p>
    <w:sectPr>
      <w:headerReference w:type="default" r:id="rId25"/>
      <w:footerReference w:type="default" r:id="rId26"/>
      <w:type w:val="nextPage"/>
      <w:pgSz w:w="11906" w:h="16838"/>
      <w:pgMar w:top="1418" w:right="1418" w:bottom="1418" w:left="1588" w:header="851" w:footer="1134" w:gutter="0"/>
      <w:pgNumType w:start="7"/>
      <w:cols w:num="1" w:space="425"/>
      <w:titlePg w:val="0"/>
      <w:docGrid w:type="lines" w:linePitch="326"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1</w:t>
    </w:r>
    <w:r>
      <w:fldChar w:fldCharType="end"/>
    </w:r>
  </w:p>
  <w:p>
    <w:pPr>
      <w:pStyle w:val="Footer"/>
      <w:ind w:firstLine="0" w:firstLineChars="0"/>
      <w:jc w:val="center"/>
      <w:rPr>
        <w:rFonts w:eastAsia="微软雅黑"/>
        <w:color w:val="333333"/>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2</w:t>
    </w:r>
    <w:r>
      <w:fldChar w:fldCharType="end"/>
    </w:r>
  </w:p>
  <w:p>
    <w:pPr>
      <w:pStyle w:val="Footer"/>
      <w:ind w:firstLine="0" w:firstLineChars="0"/>
      <w:jc w:val="center"/>
      <w:rPr>
        <w:rFonts w:eastAsia="微软雅黑"/>
        <w:color w:val="333333"/>
        <w:shd w:val="clear" w:color="auto" w:fil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4</w:t>
    </w:r>
    <w:r>
      <w:fldChar w:fldCharType="end"/>
    </w:r>
  </w:p>
  <w:p>
    <w:pPr>
      <w:pStyle w:val="Footer"/>
      <w:ind w:firstLine="0" w:firstLineChars="0"/>
      <w:jc w:val="center"/>
      <w:rPr>
        <w:rFonts w:eastAsia="微软雅黑"/>
        <w:color w:val="333333"/>
        <w:shd w:val="clear" w:color="auto" w:fill="FFFFF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4</w:t>
    </w:r>
    <w:r>
      <w:fldChar w:fldCharType="end"/>
    </w:r>
  </w:p>
  <w:p>
    <w:pPr>
      <w:pStyle w:val="Footer"/>
      <w:ind w:firstLine="0" w:firstLineChars="0"/>
      <w:jc w:val="center"/>
      <w:rPr>
        <w:rFonts w:eastAsia="微软雅黑"/>
        <w:color w:val="333333"/>
        <w:shd w:val="clear" w:color="auto" w:fil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6</w:t>
    </w:r>
    <w:r>
      <w:fldChar w:fldCharType="end"/>
    </w:r>
  </w:p>
  <w:p>
    <w:pPr>
      <w:pStyle w:val="Footer"/>
      <w:ind w:firstLine="0" w:firstLineChars="0"/>
      <w:jc w:val="center"/>
      <w:rPr>
        <w:rFonts w:eastAsia="微软雅黑"/>
        <w:color w:val="333333"/>
        <w:shd w:val="clear" w:color="auto" w:fill="FFFFFF"/>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6</w:t>
    </w:r>
    <w:r>
      <w:fldChar w:fldCharType="end"/>
    </w:r>
  </w:p>
  <w:p>
    <w:pPr>
      <w:pStyle w:val="Footer"/>
      <w:ind w:firstLine="0" w:firstLineChars="0"/>
      <w:jc w:val="center"/>
      <w:rPr>
        <w:rFonts w:eastAsia="微软雅黑"/>
        <w:color w:val="333333"/>
        <w:shd w:val="clear" w:color="auto" w:fill="FFFFF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r>
      <w:fldChar w:fldCharType="begin"/>
    </w:r>
    <w:r>
      <w:instrText>PAGE   \* MERGEFORMAT</w:instrText>
    </w:r>
    <w:r>
      <w:fldChar w:fldCharType="separate"/>
    </w:r>
    <w:r>
      <w:rPr>
        <w:lang w:val="zh-CN"/>
      </w:rPr>
      <w:t>7</w:t>
    </w:r>
    <w:r>
      <w:fldChar w:fldCharType="end"/>
    </w:r>
  </w:p>
  <w:p>
    <w:pPr>
      <w:pStyle w:val="Footer"/>
      <w:ind w:firstLine="0" w:firstLineChars="0"/>
      <w:jc w:val="center"/>
      <w:rPr>
        <w:rFonts w:eastAsia="微软雅黑"/>
        <w:color w:val="333333"/>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spacing w:line="240" w:lineRule="auto"/>
      <w:ind w:firstLine="233" w:firstLineChars="111"/>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420"/>
  <w:drawingGridHorizontalSpacing w:val="120"/>
  <w:drawingGridVerticalSpacing w:val="163"/>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1A156E"/>
    <w:rsid w:val="122D3DF3"/>
    <w:rsid w:val="236B447A"/>
    <w:rsid w:val="2D350211"/>
    <w:rsid w:val="4DDC4D86"/>
    <w:rsid w:val="52DE1ECC"/>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nhideWhenUsed="0" w:qFormat="1"/>
    <w:lsdException w:name="header" w:semiHidden="0" w:uiPriority="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nhideWhenUsed="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qFormat="1"/>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nhideWhenUsed="0"/>
    <w:lsdException w:name="annotation subject" w:semiHidden="0" w:unhideWhenUsed="0" w:qFormat="1"/>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nhideWhenUsed="0" w:qFormat="1"/>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spacing w:line="360" w:lineRule="auto"/>
      <w:ind w:firstLine="200" w:firstLineChars="200"/>
      <w:jc w:val="both"/>
    </w:pPr>
    <w:rPr>
      <w:rFonts w:ascii="Times New Roman" w:eastAsia="宋体" w:hAnsi="Times New Roman" w:cs="Times New Roman"/>
      <w:kern w:val="2"/>
      <w:sz w:val="24"/>
      <w:lang w:val="en-US" w:eastAsia="zh-CN" w:bidi="ar-SA"/>
    </w:rPr>
  </w:style>
  <w:style w:type="paragraph" w:styleId="Heading1">
    <w:name w:val="heading 1"/>
    <w:basedOn w:val="Normal"/>
    <w:next w:val="Normal"/>
    <w:link w:val="1Char"/>
    <w:uiPriority w:val="9"/>
    <w:qFormat/>
    <w:pPr>
      <w:keepNext/>
      <w:keepLines/>
      <w:spacing w:after="240"/>
      <w:ind w:firstLine="0" w:firstLineChars="0"/>
      <w:jc w:val="center"/>
      <w:outlineLvl w:val="0"/>
    </w:pPr>
    <w:rPr>
      <w:rFonts w:eastAsia="黑体"/>
      <w:b/>
      <w:bCs/>
      <w:kern w:val="44"/>
      <w:sz w:val="36"/>
      <w:szCs w:val="44"/>
    </w:rPr>
  </w:style>
  <w:style w:type="paragraph" w:styleId="Heading2">
    <w:name w:val="heading 2"/>
    <w:basedOn w:val="Normal"/>
    <w:next w:val="Normal"/>
    <w:link w:val="2Char"/>
    <w:autoRedefine/>
    <w:uiPriority w:val="9"/>
    <w:qFormat/>
    <w:pPr>
      <w:keepNext/>
      <w:keepLines/>
      <w:spacing w:before="120" w:after="120"/>
      <w:ind w:firstLine="0" w:firstLineChars="0"/>
      <w:outlineLvl w:val="1"/>
    </w:pPr>
    <w:rPr>
      <w:rFonts w:ascii="Cambria" w:eastAsia="宋体" w:hAnsi="Cambria" w:cs="宋体"/>
      <w:b/>
      <w:bCs/>
      <w:sz w:val="28"/>
      <w:szCs w:val="32"/>
    </w:rPr>
  </w:style>
  <w:style w:type="paragraph" w:styleId="Heading3">
    <w:name w:val="heading 3"/>
    <w:basedOn w:val="Normal"/>
    <w:next w:val="Normal"/>
    <w:link w:val="3Char"/>
    <w:uiPriority w:val="9"/>
    <w:qFormat/>
    <w:pPr>
      <w:keepNext/>
      <w:keepLines/>
      <w:spacing w:before="120" w:after="120"/>
      <w:ind w:firstLine="0" w:firstLineChars="0"/>
      <w:outlineLvl w:val="2"/>
    </w:pPr>
    <w:rPr>
      <w:b/>
      <w:bCs/>
      <w:szCs w:val="32"/>
    </w:rPr>
  </w:style>
  <w:style w:type="character" w:default="1" w:styleId="DefaultParagraphFont">
    <w:name w:val="Default Paragraph Font"/>
    <w:autoRedefine/>
    <w:uiPriority w:val="1"/>
    <w:qFormat/>
  </w:style>
  <w:style w:type="table" w:default="1" w:styleId="TableNormal">
    <w:name w:val="Normal Table"/>
    <w:uiPriority w:val="99"/>
    <w:tblPr>
      <w:tblCellMar>
        <w:top w:w="0" w:type="dxa"/>
        <w:left w:w="108" w:type="dxa"/>
        <w:bottom w:w="0" w:type="dxa"/>
        <w:right w:w="108" w:type="dxa"/>
      </w:tblCellMar>
    </w:tblPr>
  </w:style>
  <w:style w:type="paragraph" w:styleId="CommentText">
    <w:name w:val="annotation text"/>
    <w:basedOn w:val="Normal"/>
    <w:link w:val="Char3"/>
    <w:uiPriority w:val="99"/>
    <w:qFormat/>
    <w:pPr>
      <w:jc w:val="left"/>
    </w:pPr>
  </w:style>
  <w:style w:type="paragraph" w:styleId="TOC3">
    <w:name w:val="toc 3"/>
    <w:basedOn w:val="Normal"/>
    <w:next w:val="Normal"/>
    <w:autoRedefine/>
    <w:uiPriority w:val="39"/>
    <w:qFormat/>
    <w:pPr>
      <w:ind w:left="840" w:leftChars="400"/>
    </w:pPr>
  </w:style>
  <w:style w:type="paragraph" w:styleId="Date">
    <w:name w:val="Date"/>
    <w:basedOn w:val="Normal"/>
    <w:next w:val="Normal"/>
    <w:link w:val="Char2"/>
    <w:uiPriority w:val="99"/>
    <w:qFormat/>
    <w:pPr>
      <w:ind w:left="100" w:leftChars="2500"/>
    </w:pPr>
  </w:style>
  <w:style w:type="paragraph" w:styleId="BodyTextIndent2">
    <w:name w:val="Body Text Indent 2"/>
    <w:basedOn w:val="Normal"/>
    <w:link w:val="2Char0"/>
    <w:autoRedefine/>
    <w:qFormat/>
    <w:pPr>
      <w:spacing w:after="120" w:line="480" w:lineRule="auto"/>
      <w:ind w:left="420" w:firstLine="0" w:leftChars="200" w:firstLineChars="0"/>
    </w:pPr>
    <w:rPr>
      <w:kern w:val="0"/>
      <w:sz w:val="20"/>
      <w:szCs w:val="24"/>
    </w:rPr>
  </w:style>
  <w:style w:type="paragraph" w:styleId="BalloonText">
    <w:name w:val="Balloon Text"/>
    <w:basedOn w:val="Normal"/>
    <w:link w:val="Char"/>
    <w:autoRedefine/>
    <w:uiPriority w:val="99"/>
    <w:qFormat/>
    <w:rPr>
      <w:sz w:val="18"/>
      <w:szCs w:val="18"/>
    </w:rPr>
  </w:style>
  <w:style w:type="paragraph" w:styleId="Footer">
    <w:name w:val="footer"/>
    <w:basedOn w:val="Normal"/>
    <w:link w:val="Char1"/>
    <w:autoRedefine/>
    <w:uiPriority w:val="99"/>
    <w:qFormat/>
    <w:pPr>
      <w:tabs>
        <w:tab w:val="center" w:pos="4153"/>
        <w:tab w:val="right" w:pos="8306"/>
      </w:tabs>
      <w:snapToGrid w:val="0"/>
      <w:jc w:val="left"/>
    </w:pPr>
    <w:rPr>
      <w:sz w:val="18"/>
      <w:szCs w:val="18"/>
    </w:rPr>
  </w:style>
  <w:style w:type="paragraph" w:styleId="Header">
    <w:name w:val="header"/>
    <w:basedOn w:val="Normal"/>
    <w:link w:val="Char0"/>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pPr>
      <w:tabs>
        <w:tab w:val="right" w:leader="dot" w:pos="8296"/>
      </w:tabs>
    </w:pPr>
    <w:rPr>
      <w:rFonts w:ascii="宋体" w:eastAsia="宋体" w:hAnsi="宋体"/>
      <w:b/>
      <w:sz w:val="28"/>
    </w:rPr>
  </w:style>
  <w:style w:type="paragraph" w:styleId="TOC2">
    <w:name w:val="toc 2"/>
    <w:basedOn w:val="Normal"/>
    <w:next w:val="Normal"/>
    <w:autoRedefine/>
    <w:uiPriority w:val="39"/>
    <w:qFormat/>
    <w:pPr>
      <w:ind w:left="420" w:leftChars="200"/>
    </w:pPr>
  </w:style>
  <w:style w:type="paragraph" w:styleId="NormalWeb">
    <w:name w:val="Normal (Web)"/>
    <w:basedOn w:val="Normal"/>
    <w:autoRedefine/>
    <w:uiPriority w:val="99"/>
    <w:qFormat/>
    <w:pPr>
      <w:widowControl/>
      <w:spacing w:before="100" w:beforeAutospacing="1" w:after="100" w:afterAutospacing="1" w:line="240" w:lineRule="auto"/>
      <w:jc w:val="left"/>
    </w:pPr>
    <w:rPr>
      <w:rFonts w:ascii="宋体" w:hAnsi="宋体" w:cs="宋体"/>
      <w:kern w:val="0"/>
      <w:szCs w:val="24"/>
    </w:rPr>
  </w:style>
  <w:style w:type="paragraph" w:styleId="CommentSubject">
    <w:name w:val="annotation subject"/>
    <w:basedOn w:val="CommentText"/>
    <w:next w:val="CommentText"/>
    <w:link w:val="Char4"/>
    <w:autoRedefine/>
    <w:uiPriority w:val="99"/>
    <w:qFormat/>
    <w:rPr>
      <w:b/>
      <w:bCs/>
    </w:rPr>
  </w:style>
  <w:style w:type="table" w:styleId="TableGrid">
    <w:name w:val="Table Grid"/>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autoRedefine/>
    <w:qFormat/>
  </w:style>
  <w:style w:type="character" w:styleId="Hyperlink">
    <w:name w:val="Hyperlink"/>
    <w:basedOn w:val="DefaultParagraphFont"/>
    <w:autoRedefine/>
    <w:uiPriority w:val="99"/>
    <w:qFormat/>
    <w:rPr>
      <w:color w:val="0000FF"/>
      <w:u w:val="single"/>
    </w:rPr>
  </w:style>
  <w:style w:type="character" w:styleId="CommentReference">
    <w:name w:val="annotation reference"/>
    <w:basedOn w:val="DefaultParagraphFont"/>
    <w:autoRedefine/>
    <w:uiPriority w:val="99"/>
    <w:qFormat/>
    <w:rPr>
      <w:sz w:val="21"/>
      <w:szCs w:val="21"/>
    </w:rPr>
  </w:style>
  <w:style w:type="character" w:customStyle="1" w:styleId="Char">
    <w:name w:val="批注框文本 Char"/>
    <w:basedOn w:val="DefaultParagraphFont"/>
    <w:link w:val="BalloonText"/>
    <w:autoRedefine/>
    <w:uiPriority w:val="99"/>
    <w:qFormat/>
    <w:rPr>
      <w:rFonts w:ascii="Times New Roman" w:eastAsia="宋体" w:hAnsi="Times New Roman" w:cs="Times New Roman"/>
      <w:sz w:val="18"/>
      <w:szCs w:val="18"/>
    </w:rPr>
  </w:style>
  <w:style w:type="paragraph" w:customStyle="1" w:styleId="1">
    <w:name w:val="列出段落1"/>
    <w:basedOn w:val="Normal"/>
    <w:autoRedefine/>
    <w:uiPriority w:val="34"/>
    <w:qFormat/>
    <w:pPr>
      <w:ind w:firstLine="420"/>
    </w:pPr>
  </w:style>
  <w:style w:type="character" w:customStyle="1" w:styleId="Char0">
    <w:name w:val="页眉 Char"/>
    <w:basedOn w:val="DefaultParagraphFont"/>
    <w:link w:val="Header"/>
    <w:autoRedefine/>
    <w:qFormat/>
    <w:rPr>
      <w:rFonts w:ascii="Times New Roman" w:eastAsia="宋体" w:hAnsi="Times New Roman" w:cs="Times New Roman"/>
      <w:sz w:val="18"/>
      <w:szCs w:val="18"/>
    </w:rPr>
  </w:style>
  <w:style w:type="character" w:customStyle="1" w:styleId="Char1">
    <w:name w:val="页脚 Char"/>
    <w:basedOn w:val="DefaultParagraphFont"/>
    <w:link w:val="Footer"/>
    <w:autoRedefine/>
    <w:uiPriority w:val="99"/>
    <w:qFormat/>
    <w:rPr>
      <w:rFonts w:ascii="Times New Roman" w:eastAsia="宋体" w:hAnsi="Times New Roman" w:cs="Times New Roman"/>
      <w:sz w:val="18"/>
      <w:szCs w:val="18"/>
    </w:rPr>
  </w:style>
  <w:style w:type="character" w:customStyle="1" w:styleId="apple-converted-space">
    <w:name w:val="apple-converted-space"/>
    <w:basedOn w:val="DefaultParagraphFont"/>
    <w:autoRedefine/>
    <w:qFormat/>
  </w:style>
  <w:style w:type="character" w:customStyle="1" w:styleId="1Char">
    <w:name w:val="标题 1 Char"/>
    <w:basedOn w:val="DefaultParagraphFont"/>
    <w:link w:val="Heading1"/>
    <w:autoRedefine/>
    <w:uiPriority w:val="9"/>
    <w:qFormat/>
    <w:rPr>
      <w:rFonts w:ascii="Times New Roman" w:eastAsia="黑体" w:hAnsi="Times New Roman" w:cs="Times New Roman"/>
      <w:b/>
      <w:bCs/>
      <w:kern w:val="44"/>
      <w:sz w:val="36"/>
      <w:szCs w:val="44"/>
    </w:rPr>
  </w:style>
  <w:style w:type="character" w:customStyle="1" w:styleId="2Char">
    <w:name w:val="标题 2 Char"/>
    <w:basedOn w:val="DefaultParagraphFont"/>
    <w:link w:val="Heading2"/>
    <w:autoRedefine/>
    <w:uiPriority w:val="9"/>
    <w:qFormat/>
    <w:rPr>
      <w:rFonts w:ascii="Cambria" w:hAnsi="Cambria" w:cs="宋体"/>
      <w:b/>
      <w:bCs/>
      <w:kern w:val="2"/>
      <w:sz w:val="28"/>
      <w:szCs w:val="32"/>
    </w:rPr>
  </w:style>
  <w:style w:type="character" w:customStyle="1" w:styleId="3Char">
    <w:name w:val="标题 3 Char"/>
    <w:basedOn w:val="DefaultParagraphFont"/>
    <w:link w:val="Heading3"/>
    <w:autoRedefine/>
    <w:uiPriority w:val="9"/>
    <w:qFormat/>
    <w:rPr>
      <w:rFonts w:ascii="Times New Roman" w:eastAsia="宋体" w:hAnsi="Times New Roman" w:cs="Times New Roman"/>
      <w:b/>
      <w:bCs/>
      <w:kern w:val="2"/>
      <w:sz w:val="24"/>
      <w:szCs w:val="32"/>
    </w:rPr>
  </w:style>
  <w:style w:type="character" w:customStyle="1" w:styleId="Char2">
    <w:name w:val="日期 Char"/>
    <w:basedOn w:val="DefaultParagraphFont"/>
    <w:link w:val="Date"/>
    <w:autoRedefine/>
    <w:uiPriority w:val="99"/>
    <w:qFormat/>
    <w:rPr>
      <w:rFonts w:ascii="Times New Roman" w:eastAsia="宋体" w:hAnsi="Times New Roman" w:cs="Times New Roman"/>
      <w:sz w:val="24"/>
      <w:szCs w:val="20"/>
    </w:rPr>
  </w:style>
  <w:style w:type="paragraph" w:customStyle="1" w:styleId="TOC10">
    <w:name w:val="TOC 标题1"/>
    <w:basedOn w:val="Heading1"/>
    <w:next w:val="Normal"/>
    <w:autoRedefine/>
    <w:uiPriority w:val="39"/>
    <w:qFormat/>
    <w:pPr>
      <w:widowControl/>
      <w:spacing w:before="480" w:after="0" w:line="276" w:lineRule="auto"/>
      <w:jc w:val="left"/>
      <w:outlineLvl w:val="9"/>
    </w:pPr>
    <w:rPr>
      <w:rFonts w:ascii="Cambria" w:eastAsia="宋体" w:hAnsi="Cambria" w:cs="宋体"/>
      <w:color w:val="365F91"/>
      <w:kern w:val="0"/>
      <w:sz w:val="28"/>
      <w:szCs w:val="28"/>
    </w:rPr>
  </w:style>
  <w:style w:type="character" w:customStyle="1" w:styleId="10">
    <w:name w:val="书籍标题1"/>
    <w:basedOn w:val="DefaultParagraphFont"/>
    <w:autoRedefine/>
    <w:uiPriority w:val="33"/>
    <w:qFormat/>
    <w:rPr>
      <w:rFonts w:ascii="Times New Roman" w:eastAsia="宋体" w:hAnsi="Times New Roman"/>
      <w:b/>
      <w:bCs/>
      <w:smallCaps/>
      <w:spacing w:val="5"/>
      <w:sz w:val="21"/>
    </w:rPr>
  </w:style>
  <w:style w:type="paragraph" w:customStyle="1" w:styleId="TOC20">
    <w:name w:val="TOC 标题2"/>
    <w:basedOn w:val="Heading1"/>
    <w:next w:val="Normal"/>
    <w:autoRedefine/>
    <w:uiPriority w:val="39"/>
    <w:qFormat/>
    <w:pPr>
      <w:widowControl/>
      <w:spacing w:before="480" w:after="0" w:line="276" w:lineRule="auto"/>
      <w:jc w:val="left"/>
      <w:outlineLvl w:val="9"/>
    </w:pPr>
    <w:rPr>
      <w:rFonts w:ascii="Cambria" w:eastAsia="宋体" w:hAnsi="Cambria" w:cs="宋体"/>
      <w:color w:val="365F91"/>
      <w:kern w:val="0"/>
      <w:sz w:val="28"/>
      <w:szCs w:val="28"/>
    </w:rPr>
  </w:style>
  <w:style w:type="character" w:customStyle="1" w:styleId="Char3">
    <w:name w:val="批注文字 Char"/>
    <w:basedOn w:val="DefaultParagraphFont"/>
    <w:link w:val="CommentText"/>
    <w:autoRedefine/>
    <w:uiPriority w:val="99"/>
    <w:qFormat/>
    <w:rPr>
      <w:rFonts w:ascii="Times New Roman" w:eastAsia="宋体" w:hAnsi="Times New Roman" w:cs="Times New Roman"/>
      <w:kern w:val="2"/>
      <w:sz w:val="24"/>
    </w:rPr>
  </w:style>
  <w:style w:type="character" w:customStyle="1" w:styleId="Char4">
    <w:name w:val="批注主题 Char"/>
    <w:basedOn w:val="Char3"/>
    <w:link w:val="CommentSubject"/>
    <w:autoRedefine/>
    <w:uiPriority w:val="99"/>
    <w:qFormat/>
    <w:rPr>
      <w:rFonts w:ascii="Times New Roman" w:eastAsia="宋体" w:hAnsi="Times New Roman" w:cs="Times New Roman"/>
      <w:b/>
      <w:bCs/>
      <w:kern w:val="2"/>
      <w:sz w:val="24"/>
    </w:rPr>
  </w:style>
  <w:style w:type="table" w:customStyle="1" w:styleId="11">
    <w:name w:val="网格型浅色1"/>
    <w:basedOn w:val="TableNormal"/>
    <w:autoRedefine/>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Char0">
    <w:name w:val="正文文本缩进 2 Char"/>
    <w:basedOn w:val="DefaultParagraphFont"/>
    <w:link w:val="BodyTextIndent2"/>
    <w:autoRedefine/>
    <w:qFormat/>
    <w:rPr>
      <w:rFonts w:ascii="Times New Roman" w:eastAsia="宋体" w:hAnsi="Times New Roman" w:cs="Times New Roman"/>
      <w:szCs w:val="24"/>
    </w:rPr>
  </w:style>
  <w:style w:type="character" w:customStyle="1" w:styleId="2Char1">
    <w:name w:val="正文文本缩进 2 Char1"/>
    <w:basedOn w:val="DefaultParagraphFont"/>
    <w:autoRedefine/>
    <w:uiPriority w:val="99"/>
    <w:qFormat/>
    <w:rPr>
      <w:rFonts w:ascii="Times New Roman" w:eastAsia="宋体" w:hAnsi="Times New Roman" w:cs="Times New Roman"/>
      <w:kern w:val="2"/>
      <w:sz w:val="24"/>
    </w:rPr>
  </w:style>
  <w:style w:type="paragraph" w:customStyle="1" w:styleId="TOC30">
    <w:name w:val="TOC 标题3"/>
    <w:basedOn w:val="Heading1"/>
    <w:next w:val="Normal"/>
    <w:autoRedefine/>
    <w:uiPriority w:val="39"/>
    <w:qFormat/>
    <w:pPr>
      <w:widowControl/>
      <w:spacing w:before="240" w:after="0" w:line="259" w:lineRule="auto"/>
      <w:jc w:val="left"/>
      <w:outlineLvl w:val="9"/>
    </w:pPr>
    <w:rPr>
      <w:rFonts w:ascii="Cambria" w:eastAsia="宋体" w:hAnsi="Cambria" w:cs="宋体"/>
      <w:b w:val="0"/>
      <w:bCs w:val="0"/>
      <w:color w:val="365F91"/>
      <w:kern w:val="0"/>
      <w:sz w:val="32"/>
      <w:szCs w:val="32"/>
    </w:rPr>
  </w:style>
  <w:style w:type="paragraph" w:styleId="ListParagraph">
    <w:name w:val="List Paragraph"/>
    <w:basedOn w:val="Normal"/>
    <w:autoRedefine/>
    <w:uiPriority w:val="99"/>
    <w:qFormat/>
    <w:pPr>
      <w:ind w:firstLine="420"/>
    </w:pPr>
  </w:style>
  <w:style w:type="paragraph" w:customStyle="1" w:styleId="MTDisplayEquation">
    <w:name w:val="MTDisplayEquation"/>
    <w:basedOn w:val="Normal"/>
    <w:next w:val="Normal"/>
    <w:autoRedefine/>
    <w:qFormat/>
    <w:pPr>
      <w:tabs>
        <w:tab w:val="center" w:pos="4440"/>
        <w:tab w:val="right" w:pos="8900"/>
      </w:tabs>
      <w:ind w:firstLine="480"/>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yperlink" Target="https://schlr.cnki.net/home/search?ad=1&amp;sw-input-ath=Pawe%C5%82%20Dro%C5%BAdziel" TargetMode="External" /><Relationship Id="rId17" Type="http://schemas.openxmlformats.org/officeDocument/2006/relationships/hyperlink" Target="https://schlr.cnki.net/home/search?ad=1&amp;sw-input-ath=Monika%20Wi%C5%84ska" TargetMode="External" /><Relationship Id="rId18" Type="http://schemas.openxmlformats.org/officeDocument/2006/relationships/hyperlink" Target="https://schlr.cnki.net/home/search?ad=1&amp;sw-input-ath=Radovan%20Madle%C5%88%C3%A1k" TargetMode="External" /><Relationship Id="rId19" Type="http://schemas.openxmlformats.org/officeDocument/2006/relationships/hyperlink" Target="https://schlr.cnki.net/home/search?ad=1&amp;sw-input-ath=Pawe%C5%82%20Szumski" TargetMode="External" /><Relationship Id="rId2" Type="http://schemas.openxmlformats.org/officeDocument/2006/relationships/endnotes" Target="endnote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yperlink" Target="https://d.book118.com/995040310120011101" TargetMode="External"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843AD2-2558-46D3-B710-13B636F3EF09}">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14586</Words>
  <Characters>17287</Characters>
  <Application>Microsoft Office Word</Application>
  <DocSecurity>0</DocSecurity>
  <Lines>0</Lines>
  <Paragraphs>707</Paragraphs>
  <ScaleCrop>false</ScaleCrop>
  <Company>PC</Company>
  <LinksUpToDate>false</LinksUpToDate>
  <CharactersWithSpaces>17929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ABEEL</cp:lastModifiedBy>
  <cp:revision>2</cp:revision>
  <dcterms:created xsi:type="dcterms:W3CDTF">2021-05-06T06:09:00Z</dcterms:created>
  <dcterms:modified xsi:type="dcterms:W3CDTF">2024-01-27T15:49:38Z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18986EB0C8054A66AABBD91D5B853D42_13</vt:lpwstr>
  </property>
  <property fmtid="{D5CDD505-2E9C-101B-9397-08002B2CF9AE}" pid="3" name="KSOProductBuildVer">
    <vt:lpwstr>2052-12.1.0.16120</vt:lpwstr>
  </property>
</Properties>
</file>