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儿童补钙项目规划设计蓝图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30" w:history="1">
        <w:r>
          <w:rPr>
            <w:rFonts w:ascii="仿宋" w:eastAsia="仿宋" w:hAnsi="仿宋" w:cs="仿宋" w:hint="eastAsia"/>
            <w:lang w:eastAsia="zh-CN"/>
          </w:rPr>
          <w:t>序言</w:t>
        </w:r>
        <w:r>
          <w:tab/>
        </w:r>
        <w:r>
          <w:fldChar w:fldCharType="begin"/>
        </w:r>
        <w:r>
          <w:instrText xml:space="preserve"> PAGEREF _Toc18130 \h </w:instrText>
        </w:r>
        <w:r>
          <w:fldChar w:fldCharType="separate"/>
        </w:r>
        <w:r>
          <w:t>3</w:t>
        </w:r>
        <w:r>
          <w:fldChar w:fldCharType="end"/>
        </w:r>
      </w:hyperlink>
    </w:p>
    <w:p>
      <w:pPr>
        <w:pStyle w:val="TOC1"/>
        <w:tabs>
          <w:tab w:val="right" w:leader="dot" w:pos="8306"/>
        </w:tabs>
      </w:pPr>
      <w:hyperlink w:anchor="_Toc31250" w:history="1">
        <w:r>
          <w:rPr>
            <w:rFonts w:ascii="仿宋" w:eastAsia="仿宋" w:hAnsi="仿宋" w:cs="仿宋" w:hint="eastAsia"/>
            <w:lang w:eastAsia="zh-CN"/>
          </w:rPr>
          <w:t>一、产品规划分析</w:t>
        </w:r>
        <w:r>
          <w:tab/>
        </w:r>
        <w:r>
          <w:fldChar w:fldCharType="begin"/>
        </w:r>
        <w:r>
          <w:instrText xml:space="preserve"> PAGEREF _Toc31250 \h </w:instrText>
        </w:r>
        <w:r>
          <w:fldChar w:fldCharType="separate"/>
        </w:r>
        <w:r>
          <w:t>3</w:t>
        </w:r>
        <w:r>
          <w:fldChar w:fldCharType="end"/>
        </w:r>
      </w:hyperlink>
    </w:p>
    <w:p>
      <w:pPr>
        <w:pStyle w:val="TOC2"/>
        <w:tabs>
          <w:tab w:val="right" w:leader="dot" w:pos="8306"/>
        </w:tabs>
      </w:pPr>
      <w:hyperlink w:anchor="_Toc25804" w:history="1">
        <w:r>
          <w:rPr>
            <w:rFonts w:ascii="仿宋" w:eastAsia="仿宋" w:hAnsi="仿宋" w:cs="仿宋" w:hint="eastAsia"/>
            <w:lang w:eastAsia="zh-CN"/>
          </w:rPr>
          <w:t>(一)、产品规划</w:t>
        </w:r>
        <w:r>
          <w:tab/>
        </w:r>
        <w:r>
          <w:fldChar w:fldCharType="begin"/>
        </w:r>
        <w:r>
          <w:instrText xml:space="preserve"> PAGEREF _Toc25804 \h </w:instrText>
        </w:r>
        <w:r>
          <w:fldChar w:fldCharType="separate"/>
        </w:r>
        <w:r>
          <w:t>3</w:t>
        </w:r>
        <w:r>
          <w:fldChar w:fldCharType="end"/>
        </w:r>
      </w:hyperlink>
    </w:p>
    <w:p>
      <w:pPr>
        <w:pStyle w:val="TOC2"/>
        <w:tabs>
          <w:tab w:val="right" w:leader="dot" w:pos="8306"/>
        </w:tabs>
      </w:pPr>
      <w:hyperlink w:anchor="_Toc17183" w:history="1">
        <w:r>
          <w:rPr>
            <w:rFonts w:ascii="仿宋" w:eastAsia="仿宋" w:hAnsi="仿宋" w:cs="仿宋" w:hint="eastAsia"/>
            <w:lang w:eastAsia="zh-CN"/>
          </w:rPr>
          <w:t>(二)、建设规模</w:t>
        </w:r>
        <w:r>
          <w:tab/>
        </w:r>
        <w:r>
          <w:fldChar w:fldCharType="begin"/>
        </w:r>
        <w:r>
          <w:instrText xml:space="preserve"> PAGEREF _Toc17183 \h </w:instrText>
        </w:r>
        <w:r>
          <w:fldChar w:fldCharType="separate"/>
        </w:r>
        <w:r>
          <w:t>4</w:t>
        </w:r>
        <w:r>
          <w:fldChar w:fldCharType="end"/>
        </w:r>
      </w:hyperlink>
    </w:p>
    <w:p>
      <w:pPr>
        <w:pStyle w:val="TOC1"/>
        <w:tabs>
          <w:tab w:val="right" w:leader="dot" w:pos="8306"/>
        </w:tabs>
      </w:pPr>
      <w:hyperlink w:anchor="_Toc2259" w:history="1">
        <w:r>
          <w:rPr>
            <w:rFonts w:ascii="仿宋" w:eastAsia="仿宋" w:hAnsi="仿宋" w:cs="仿宋" w:hint="eastAsia"/>
            <w:lang w:eastAsia="zh-CN"/>
          </w:rPr>
          <w:t>二、儿童补钙项目危机管理</w:t>
        </w:r>
        <w:r>
          <w:tab/>
        </w:r>
        <w:r>
          <w:fldChar w:fldCharType="begin"/>
        </w:r>
        <w:r>
          <w:instrText xml:space="preserve"> PAGEREF _Toc2259 \h </w:instrText>
        </w:r>
        <w:r>
          <w:fldChar w:fldCharType="separate"/>
        </w:r>
        <w:r>
          <w:t>5</w:t>
        </w:r>
        <w:r>
          <w:fldChar w:fldCharType="end"/>
        </w:r>
      </w:hyperlink>
    </w:p>
    <w:p>
      <w:pPr>
        <w:pStyle w:val="TOC2"/>
        <w:tabs>
          <w:tab w:val="right" w:leader="dot" w:pos="8306"/>
        </w:tabs>
      </w:pPr>
      <w:hyperlink w:anchor="_Toc8482" w:history="1">
        <w:r>
          <w:rPr>
            <w:rFonts w:ascii="仿宋" w:eastAsia="仿宋" w:hAnsi="仿宋" w:cs="仿宋" w:hint="eastAsia"/>
            <w:lang w:eastAsia="zh-CN"/>
          </w:rPr>
          <w:t>(一)、危机预警与识别</w:t>
        </w:r>
        <w:r>
          <w:tab/>
        </w:r>
        <w:r>
          <w:fldChar w:fldCharType="begin"/>
        </w:r>
        <w:r>
          <w:instrText xml:space="preserve"> PAGEREF _Toc8482 \h </w:instrText>
        </w:r>
        <w:r>
          <w:fldChar w:fldCharType="separate"/>
        </w:r>
        <w:r>
          <w:t>5</w:t>
        </w:r>
        <w:r>
          <w:fldChar w:fldCharType="end"/>
        </w:r>
      </w:hyperlink>
    </w:p>
    <w:p>
      <w:pPr>
        <w:pStyle w:val="TOC2"/>
        <w:tabs>
          <w:tab w:val="right" w:leader="dot" w:pos="8306"/>
        </w:tabs>
      </w:pPr>
      <w:hyperlink w:anchor="_Toc14754" w:history="1">
        <w:r>
          <w:rPr>
            <w:rFonts w:ascii="仿宋" w:eastAsia="仿宋" w:hAnsi="仿宋" w:cs="仿宋" w:hint="eastAsia"/>
            <w:lang w:eastAsia="zh-CN"/>
          </w:rPr>
          <w:t>(二)、危机应对与恢复</w:t>
        </w:r>
        <w:r>
          <w:tab/>
        </w:r>
        <w:r>
          <w:fldChar w:fldCharType="begin"/>
        </w:r>
        <w:r>
          <w:instrText xml:space="preserve"> PAGEREF _Toc14754 \h </w:instrText>
        </w:r>
        <w:r>
          <w:fldChar w:fldCharType="separate"/>
        </w:r>
        <w:r>
          <w:t>6</w:t>
        </w:r>
        <w:r>
          <w:fldChar w:fldCharType="end"/>
        </w:r>
      </w:hyperlink>
    </w:p>
    <w:p>
      <w:pPr>
        <w:pStyle w:val="TOC1"/>
        <w:tabs>
          <w:tab w:val="right" w:leader="dot" w:pos="8306"/>
        </w:tabs>
      </w:pPr>
      <w:hyperlink w:anchor="_Toc13004" w:history="1">
        <w:r>
          <w:rPr>
            <w:rFonts w:ascii="仿宋" w:eastAsia="仿宋" w:hAnsi="仿宋" w:cs="仿宋" w:hint="eastAsia"/>
            <w:lang w:eastAsia="zh-CN"/>
          </w:rPr>
          <w:t>三、儿童补钙项目绩效评估</w:t>
        </w:r>
        <w:r>
          <w:tab/>
        </w:r>
        <w:r>
          <w:fldChar w:fldCharType="begin"/>
        </w:r>
        <w:r>
          <w:instrText xml:space="preserve"> PAGEREF _Toc13004 \h </w:instrText>
        </w:r>
        <w:r>
          <w:fldChar w:fldCharType="separate"/>
        </w:r>
        <w:r>
          <w:t>7</w:t>
        </w:r>
        <w:r>
          <w:fldChar w:fldCharType="end"/>
        </w:r>
      </w:hyperlink>
    </w:p>
    <w:p>
      <w:pPr>
        <w:pStyle w:val="TOC2"/>
        <w:tabs>
          <w:tab w:val="right" w:leader="dot" w:pos="8306"/>
        </w:tabs>
      </w:pPr>
      <w:hyperlink w:anchor="_Toc2690" w:history="1">
        <w:r>
          <w:rPr>
            <w:rFonts w:ascii="仿宋" w:eastAsia="仿宋" w:hAnsi="仿宋" w:cs="仿宋" w:hint="eastAsia"/>
            <w:lang w:eastAsia="zh-CN"/>
          </w:rPr>
          <w:t>(一)、绩效评估指标</w:t>
        </w:r>
        <w:r>
          <w:tab/>
        </w:r>
        <w:r>
          <w:fldChar w:fldCharType="begin"/>
        </w:r>
        <w:r>
          <w:instrText xml:space="preserve"> PAGEREF _Toc2690 \h </w:instrText>
        </w:r>
        <w:r>
          <w:fldChar w:fldCharType="separate"/>
        </w:r>
        <w:r>
          <w:t>7</w:t>
        </w:r>
        <w:r>
          <w:fldChar w:fldCharType="end"/>
        </w:r>
      </w:hyperlink>
    </w:p>
    <w:p>
      <w:pPr>
        <w:pStyle w:val="TOC2"/>
        <w:tabs>
          <w:tab w:val="right" w:leader="dot" w:pos="8306"/>
        </w:tabs>
      </w:pPr>
      <w:hyperlink w:anchor="_Toc22577" w:history="1">
        <w:r>
          <w:rPr>
            <w:rFonts w:ascii="仿宋" w:eastAsia="仿宋" w:hAnsi="仿宋" w:cs="仿宋" w:hint="eastAsia"/>
            <w:lang w:eastAsia="zh-CN"/>
          </w:rPr>
          <w:t>(二)、绩效评估方法</w:t>
        </w:r>
        <w:r>
          <w:tab/>
        </w:r>
        <w:r>
          <w:fldChar w:fldCharType="begin"/>
        </w:r>
        <w:r>
          <w:instrText xml:space="preserve"> PAGEREF _Toc22577 \h </w:instrText>
        </w:r>
        <w:r>
          <w:fldChar w:fldCharType="separate"/>
        </w:r>
        <w:r>
          <w:t>8</w:t>
        </w:r>
        <w:r>
          <w:fldChar w:fldCharType="end"/>
        </w:r>
      </w:hyperlink>
    </w:p>
    <w:p>
      <w:pPr>
        <w:pStyle w:val="TOC2"/>
        <w:tabs>
          <w:tab w:val="right" w:leader="dot" w:pos="8306"/>
        </w:tabs>
      </w:pPr>
      <w:hyperlink w:anchor="_Toc21857" w:history="1">
        <w:r>
          <w:rPr>
            <w:rFonts w:ascii="仿宋" w:eastAsia="仿宋" w:hAnsi="仿宋" w:cs="仿宋" w:hint="eastAsia"/>
            <w:lang w:eastAsia="zh-CN"/>
          </w:rPr>
          <w:t>(三)、绩效评估周期</w:t>
        </w:r>
        <w:r>
          <w:tab/>
        </w:r>
        <w:r>
          <w:fldChar w:fldCharType="begin"/>
        </w:r>
        <w:r>
          <w:instrText xml:space="preserve"> PAGEREF _Toc21857 \h </w:instrText>
        </w:r>
        <w:r>
          <w:fldChar w:fldCharType="separate"/>
        </w:r>
        <w:r>
          <w:t>9</w:t>
        </w:r>
        <w:r>
          <w:fldChar w:fldCharType="end"/>
        </w:r>
      </w:hyperlink>
    </w:p>
    <w:p>
      <w:pPr>
        <w:pStyle w:val="TOC1"/>
        <w:tabs>
          <w:tab w:val="right" w:leader="dot" w:pos="8306"/>
        </w:tabs>
      </w:pPr>
      <w:hyperlink w:anchor="_Toc15629" w:history="1">
        <w:r>
          <w:rPr>
            <w:rFonts w:ascii="仿宋" w:eastAsia="仿宋" w:hAnsi="仿宋" w:cs="仿宋" w:hint="eastAsia"/>
            <w:lang w:eastAsia="zh-CN"/>
          </w:rPr>
          <w:t>四、市场分析、调研</w:t>
        </w:r>
        <w:r>
          <w:tab/>
        </w:r>
        <w:r>
          <w:fldChar w:fldCharType="begin"/>
        </w:r>
        <w:r>
          <w:instrText xml:space="preserve"> PAGEREF _Toc15629 \h </w:instrText>
        </w:r>
        <w:r>
          <w:fldChar w:fldCharType="separate"/>
        </w:r>
        <w:r>
          <w:t>10</w:t>
        </w:r>
        <w:r>
          <w:fldChar w:fldCharType="end"/>
        </w:r>
      </w:hyperlink>
    </w:p>
    <w:p>
      <w:pPr>
        <w:pStyle w:val="TOC2"/>
        <w:tabs>
          <w:tab w:val="right" w:leader="dot" w:pos="8306"/>
        </w:tabs>
      </w:pPr>
      <w:hyperlink w:anchor="_Toc29314" w:history="1">
        <w:r>
          <w:rPr>
            <w:rFonts w:ascii="仿宋" w:eastAsia="仿宋" w:hAnsi="仿宋" w:cs="仿宋" w:hint="eastAsia"/>
            <w:lang w:eastAsia="zh-CN"/>
          </w:rPr>
          <w:t>(一)、儿童补钙行业分析</w:t>
        </w:r>
        <w:r>
          <w:tab/>
        </w:r>
        <w:r>
          <w:fldChar w:fldCharType="begin"/>
        </w:r>
        <w:r>
          <w:instrText xml:space="preserve"> PAGEREF _Toc29314 \h </w:instrText>
        </w:r>
        <w:r>
          <w:fldChar w:fldCharType="separate"/>
        </w:r>
        <w:r>
          <w:t>10</w:t>
        </w:r>
        <w:r>
          <w:fldChar w:fldCharType="end"/>
        </w:r>
      </w:hyperlink>
    </w:p>
    <w:p>
      <w:pPr>
        <w:pStyle w:val="TOC2"/>
        <w:tabs>
          <w:tab w:val="right" w:leader="dot" w:pos="8306"/>
        </w:tabs>
      </w:pPr>
      <w:hyperlink w:anchor="_Toc11814" w:history="1">
        <w:r>
          <w:rPr>
            <w:rFonts w:ascii="仿宋" w:eastAsia="仿宋" w:hAnsi="仿宋" w:cs="仿宋" w:hint="eastAsia"/>
            <w:lang w:eastAsia="zh-CN"/>
          </w:rPr>
          <w:t>(二)、儿童补钙市场分析预测</w:t>
        </w:r>
        <w:r>
          <w:tab/>
        </w:r>
        <w:r>
          <w:fldChar w:fldCharType="begin"/>
        </w:r>
        <w:r>
          <w:instrText xml:space="preserve"> PAGEREF _Toc11814 \h </w:instrText>
        </w:r>
        <w:r>
          <w:fldChar w:fldCharType="separate"/>
        </w:r>
        <w:r>
          <w:t>11</w:t>
        </w:r>
        <w:r>
          <w:fldChar w:fldCharType="end"/>
        </w:r>
      </w:hyperlink>
    </w:p>
    <w:p>
      <w:pPr>
        <w:pStyle w:val="TOC1"/>
        <w:tabs>
          <w:tab w:val="right" w:leader="dot" w:pos="8306"/>
        </w:tabs>
      </w:pPr>
      <w:hyperlink w:anchor="_Toc17120" w:history="1">
        <w:r>
          <w:rPr>
            <w:rFonts w:ascii="仿宋" w:eastAsia="仿宋" w:hAnsi="仿宋" w:cs="仿宋" w:hint="eastAsia"/>
            <w:lang w:eastAsia="zh-CN"/>
          </w:rPr>
          <w:t>五、儿童补钙项目文档管理</w:t>
        </w:r>
        <w:r>
          <w:tab/>
        </w:r>
        <w:r>
          <w:fldChar w:fldCharType="begin"/>
        </w:r>
        <w:r>
          <w:instrText xml:space="preserve"> PAGEREF _Toc17120 \h </w:instrText>
        </w:r>
        <w:r>
          <w:fldChar w:fldCharType="separate"/>
        </w:r>
        <w:r>
          <w:t>12</w:t>
        </w:r>
        <w:r>
          <w:fldChar w:fldCharType="end"/>
        </w:r>
      </w:hyperlink>
    </w:p>
    <w:p>
      <w:pPr>
        <w:pStyle w:val="TOC2"/>
        <w:tabs>
          <w:tab w:val="right" w:leader="dot" w:pos="8306"/>
        </w:tabs>
      </w:pPr>
      <w:hyperlink w:anchor="_Toc23216" w:history="1">
        <w:r>
          <w:rPr>
            <w:rFonts w:ascii="仿宋" w:eastAsia="仿宋" w:hAnsi="仿宋" w:cs="仿宋" w:hint="eastAsia"/>
            <w:lang w:eastAsia="zh-CN"/>
          </w:rPr>
          <w:t>(一)、文档编制与审查</w:t>
        </w:r>
        <w:r>
          <w:tab/>
        </w:r>
        <w:r>
          <w:fldChar w:fldCharType="begin"/>
        </w:r>
        <w:r>
          <w:instrText xml:space="preserve"> PAGEREF _Toc23216 \h </w:instrText>
        </w:r>
        <w:r>
          <w:fldChar w:fldCharType="separate"/>
        </w:r>
        <w:r>
          <w:t>12</w:t>
        </w:r>
        <w:r>
          <w:fldChar w:fldCharType="end"/>
        </w:r>
      </w:hyperlink>
    </w:p>
    <w:p>
      <w:pPr>
        <w:pStyle w:val="TOC2"/>
        <w:tabs>
          <w:tab w:val="right" w:leader="dot" w:pos="8306"/>
        </w:tabs>
      </w:pPr>
      <w:hyperlink w:anchor="_Toc19065" w:history="1">
        <w:r>
          <w:rPr>
            <w:rFonts w:ascii="仿宋" w:eastAsia="仿宋" w:hAnsi="仿宋" w:cs="仿宋" w:hint="eastAsia"/>
            <w:lang w:eastAsia="zh-CN"/>
          </w:rPr>
          <w:t>(二)、文档发布与分发</w:t>
        </w:r>
        <w:r>
          <w:tab/>
        </w:r>
        <w:r>
          <w:fldChar w:fldCharType="begin"/>
        </w:r>
        <w:r>
          <w:instrText xml:space="preserve"> PAGEREF _Toc19065 \h </w:instrText>
        </w:r>
        <w:r>
          <w:fldChar w:fldCharType="separate"/>
        </w:r>
        <w:r>
          <w:t>13</w:t>
        </w:r>
        <w:r>
          <w:fldChar w:fldCharType="end"/>
        </w:r>
      </w:hyperlink>
    </w:p>
    <w:p>
      <w:pPr>
        <w:pStyle w:val="TOC2"/>
        <w:tabs>
          <w:tab w:val="right" w:leader="dot" w:pos="8306"/>
        </w:tabs>
      </w:pPr>
      <w:hyperlink w:anchor="_Toc27103" w:history="1">
        <w:r>
          <w:rPr>
            <w:rFonts w:ascii="仿宋" w:eastAsia="仿宋" w:hAnsi="仿宋" w:cs="仿宋" w:hint="eastAsia"/>
            <w:lang w:eastAsia="zh-CN"/>
          </w:rPr>
          <w:t>(三)、文档存档与归档</w:t>
        </w:r>
        <w:r>
          <w:tab/>
        </w:r>
        <w:r>
          <w:fldChar w:fldCharType="begin"/>
        </w:r>
        <w:r>
          <w:instrText xml:space="preserve"> PAGEREF _Toc27103 \h </w:instrText>
        </w:r>
        <w:r>
          <w:fldChar w:fldCharType="separate"/>
        </w:r>
        <w:r>
          <w:t>14</w:t>
        </w:r>
        <w:r>
          <w:fldChar w:fldCharType="end"/>
        </w:r>
      </w:hyperlink>
    </w:p>
    <w:p>
      <w:pPr>
        <w:pStyle w:val="TOC1"/>
        <w:tabs>
          <w:tab w:val="right" w:leader="dot" w:pos="8306"/>
        </w:tabs>
      </w:pPr>
      <w:hyperlink w:anchor="_Toc16923" w:history="1">
        <w:r>
          <w:rPr>
            <w:rFonts w:ascii="仿宋" w:eastAsia="仿宋" w:hAnsi="仿宋" w:cs="仿宋" w:hint="eastAsia"/>
            <w:lang w:eastAsia="zh-CN"/>
          </w:rPr>
          <w:t>六、儿童补钙项目建设背景及必要性分析</w:t>
        </w:r>
        <w:r>
          <w:tab/>
        </w:r>
        <w:r>
          <w:fldChar w:fldCharType="begin"/>
        </w:r>
        <w:r>
          <w:instrText xml:space="preserve"> PAGEREF _Toc16923 \h </w:instrText>
        </w:r>
        <w:r>
          <w:fldChar w:fldCharType="separate"/>
        </w:r>
        <w:r>
          <w:t>15</w:t>
        </w:r>
        <w:r>
          <w:fldChar w:fldCharType="end"/>
        </w:r>
      </w:hyperlink>
    </w:p>
    <w:p>
      <w:pPr>
        <w:pStyle w:val="TOC2"/>
        <w:tabs>
          <w:tab w:val="right" w:leader="dot" w:pos="8306"/>
        </w:tabs>
      </w:pPr>
      <w:hyperlink w:anchor="_Toc19984" w:history="1">
        <w:r>
          <w:rPr>
            <w:rFonts w:ascii="仿宋" w:eastAsia="仿宋" w:hAnsi="仿宋" w:cs="仿宋" w:hint="eastAsia"/>
            <w:lang w:eastAsia="zh-CN"/>
          </w:rPr>
          <w:t>(一)、儿童补钙项目背景分析</w:t>
        </w:r>
        <w:r>
          <w:tab/>
        </w:r>
        <w:r>
          <w:fldChar w:fldCharType="begin"/>
        </w:r>
        <w:r>
          <w:instrText xml:space="preserve"> PAGEREF _Toc19984 \h </w:instrText>
        </w:r>
        <w:r>
          <w:fldChar w:fldCharType="separate"/>
        </w:r>
        <w:r>
          <w:t>15</w:t>
        </w:r>
        <w:r>
          <w:fldChar w:fldCharType="end"/>
        </w:r>
      </w:hyperlink>
    </w:p>
    <w:p>
      <w:pPr>
        <w:pStyle w:val="TOC2"/>
        <w:tabs>
          <w:tab w:val="right" w:leader="dot" w:pos="8306"/>
        </w:tabs>
      </w:pPr>
      <w:hyperlink w:anchor="_Toc1127" w:history="1">
        <w:r>
          <w:rPr>
            <w:rFonts w:ascii="仿宋" w:eastAsia="仿宋" w:hAnsi="仿宋" w:cs="仿宋" w:hint="eastAsia"/>
            <w:lang w:eastAsia="zh-CN"/>
          </w:rPr>
          <w:t>(二)、儿童补钙项目建设必要性分析</w:t>
        </w:r>
        <w:r>
          <w:tab/>
        </w:r>
        <w:r>
          <w:fldChar w:fldCharType="begin"/>
        </w:r>
        <w:r>
          <w:instrText xml:space="preserve"> PAGEREF _Toc1127 \h </w:instrText>
        </w:r>
        <w:r>
          <w:fldChar w:fldCharType="separate"/>
        </w:r>
        <w:r>
          <w:t>17</w:t>
        </w:r>
        <w:r>
          <w:fldChar w:fldCharType="end"/>
        </w:r>
      </w:hyperlink>
    </w:p>
    <w:p>
      <w:pPr>
        <w:pStyle w:val="TOC1"/>
        <w:tabs>
          <w:tab w:val="right" w:leader="dot" w:pos="8306"/>
        </w:tabs>
      </w:pPr>
      <w:hyperlink w:anchor="_Toc18990" w:history="1">
        <w:r>
          <w:rPr>
            <w:rFonts w:ascii="仿宋" w:eastAsia="仿宋" w:hAnsi="仿宋" w:cs="仿宋" w:hint="eastAsia"/>
            <w:lang w:eastAsia="zh-CN"/>
          </w:rPr>
          <w:t>七、儿童补钙项目人力资源培养与发展</w:t>
        </w:r>
        <w:r>
          <w:tab/>
        </w:r>
        <w:r>
          <w:fldChar w:fldCharType="begin"/>
        </w:r>
        <w:r>
          <w:instrText xml:space="preserve"> PAGEREF _Toc18990 \h </w:instrText>
        </w:r>
        <w:r>
          <w:fldChar w:fldCharType="separate"/>
        </w:r>
        <w:r>
          <w:t>18</w:t>
        </w:r>
        <w:r>
          <w:fldChar w:fldCharType="end"/>
        </w:r>
      </w:hyperlink>
    </w:p>
    <w:p>
      <w:pPr>
        <w:pStyle w:val="TOC2"/>
        <w:tabs>
          <w:tab w:val="right" w:leader="dot" w:pos="8306"/>
        </w:tabs>
      </w:pPr>
      <w:hyperlink w:anchor="_Toc6184" w:history="1">
        <w:r>
          <w:rPr>
            <w:rFonts w:ascii="仿宋" w:eastAsia="仿宋" w:hAnsi="仿宋" w:cs="仿宋" w:hint="eastAsia"/>
            <w:lang w:eastAsia="zh-CN"/>
          </w:rPr>
          <w:t>(一)、人才需求与规划</w:t>
        </w:r>
        <w:r>
          <w:tab/>
        </w:r>
        <w:r>
          <w:fldChar w:fldCharType="begin"/>
        </w:r>
        <w:r>
          <w:instrText xml:space="preserve"> PAGEREF _Toc6184 \h </w:instrText>
        </w:r>
        <w:r>
          <w:fldChar w:fldCharType="separate"/>
        </w:r>
        <w:r>
          <w:t>18</w:t>
        </w:r>
        <w:r>
          <w:fldChar w:fldCharType="end"/>
        </w:r>
      </w:hyperlink>
    </w:p>
    <w:p>
      <w:pPr>
        <w:pStyle w:val="TOC2"/>
        <w:tabs>
          <w:tab w:val="right" w:leader="dot" w:pos="8306"/>
        </w:tabs>
      </w:pPr>
      <w:hyperlink w:anchor="_Toc825" w:history="1">
        <w:r>
          <w:rPr>
            <w:rFonts w:ascii="仿宋" w:eastAsia="仿宋" w:hAnsi="仿宋" w:cs="仿宋" w:hint="eastAsia"/>
            <w:lang w:eastAsia="zh-CN"/>
          </w:rPr>
          <w:t>(二)、培训与发展计划</w:t>
        </w:r>
        <w:r>
          <w:tab/>
        </w:r>
        <w:r>
          <w:fldChar w:fldCharType="begin"/>
        </w:r>
        <w:r>
          <w:instrText xml:space="preserve"> PAGEREF _Toc825 \h </w:instrText>
        </w:r>
        <w:r>
          <w:fldChar w:fldCharType="separate"/>
        </w:r>
        <w:r>
          <w:t>19</w:t>
        </w:r>
        <w:r>
          <w:fldChar w:fldCharType="end"/>
        </w:r>
      </w:hyperlink>
    </w:p>
    <w:p>
      <w:pPr>
        <w:pStyle w:val="TOC1"/>
        <w:tabs>
          <w:tab w:val="right" w:leader="dot" w:pos="8306"/>
        </w:tabs>
      </w:pPr>
      <w:hyperlink w:anchor="_Toc27190" w:history="1">
        <w:r>
          <w:rPr>
            <w:rFonts w:ascii="仿宋" w:eastAsia="仿宋" w:hAnsi="仿宋" w:cs="仿宋" w:hint="eastAsia"/>
            <w:lang w:eastAsia="zh-CN"/>
          </w:rPr>
          <w:t>八、儿童补钙项目计划安排</w:t>
        </w:r>
        <w:r>
          <w:tab/>
        </w:r>
        <w:r>
          <w:fldChar w:fldCharType="begin"/>
        </w:r>
        <w:r>
          <w:instrText xml:space="preserve"> PAGEREF _Toc27190 \h </w:instrText>
        </w:r>
        <w:r>
          <w:fldChar w:fldCharType="separate"/>
        </w:r>
        <w:r>
          <w:t>19</w:t>
        </w:r>
        <w:r>
          <w:fldChar w:fldCharType="end"/>
        </w:r>
      </w:hyperlink>
    </w:p>
    <w:p>
      <w:pPr>
        <w:pStyle w:val="TOC2"/>
        <w:tabs>
          <w:tab w:val="right" w:leader="dot" w:pos="8306"/>
        </w:tabs>
      </w:pPr>
      <w:hyperlink w:anchor="_Toc1825" w:history="1">
        <w:r>
          <w:rPr>
            <w:rFonts w:ascii="仿宋" w:eastAsia="仿宋" w:hAnsi="仿宋" w:cs="仿宋" w:hint="eastAsia"/>
            <w:lang w:eastAsia="zh-CN"/>
          </w:rPr>
          <w:t>(一)、建设周期</w:t>
        </w:r>
        <w:r>
          <w:tab/>
        </w:r>
        <w:r>
          <w:fldChar w:fldCharType="begin"/>
        </w:r>
        <w:r>
          <w:instrText xml:space="preserve"> PAGEREF _Toc1825 \h </w:instrText>
        </w:r>
        <w:r>
          <w:fldChar w:fldCharType="separate"/>
        </w:r>
        <w:r>
          <w:t>19</w:t>
        </w:r>
        <w:r>
          <w:fldChar w:fldCharType="end"/>
        </w:r>
      </w:hyperlink>
    </w:p>
    <w:p>
      <w:pPr>
        <w:pStyle w:val="TOC2"/>
        <w:tabs>
          <w:tab w:val="right" w:leader="dot" w:pos="8306"/>
        </w:tabs>
      </w:pPr>
      <w:hyperlink w:anchor="_Toc7021" w:history="1">
        <w:r>
          <w:rPr>
            <w:rFonts w:ascii="仿宋" w:eastAsia="仿宋" w:hAnsi="仿宋" w:cs="仿宋" w:hint="eastAsia"/>
            <w:lang w:eastAsia="zh-CN"/>
          </w:rPr>
          <w:t>(二)、建设进度</w:t>
        </w:r>
        <w:r>
          <w:tab/>
        </w:r>
        <w:r>
          <w:fldChar w:fldCharType="begin"/>
        </w:r>
        <w:r>
          <w:instrText xml:space="preserve"> PAGEREF _Toc7021 \h </w:instrText>
        </w:r>
        <w:r>
          <w:fldChar w:fldCharType="separate"/>
        </w:r>
        <w:r>
          <w:t>20</w:t>
        </w:r>
        <w:r>
          <w:fldChar w:fldCharType="end"/>
        </w:r>
      </w:hyperlink>
    </w:p>
    <w:p>
      <w:pPr>
        <w:pStyle w:val="TOC2"/>
        <w:tabs>
          <w:tab w:val="right" w:leader="dot" w:pos="8306"/>
        </w:tabs>
      </w:pPr>
      <w:hyperlink w:anchor="_Toc15181" w:history="1">
        <w:r>
          <w:rPr>
            <w:rFonts w:ascii="仿宋" w:eastAsia="仿宋" w:hAnsi="仿宋" w:cs="仿宋" w:hint="eastAsia"/>
            <w:lang w:eastAsia="zh-CN"/>
          </w:rPr>
          <w:t>(三)、进度安排注意事项</w:t>
        </w:r>
        <w:r>
          <w:tab/>
        </w:r>
        <w:r>
          <w:fldChar w:fldCharType="begin"/>
        </w:r>
        <w:r>
          <w:instrText xml:space="preserve"> PAGEREF _Toc15181 \h </w:instrText>
        </w:r>
        <w:r>
          <w:fldChar w:fldCharType="separate"/>
        </w:r>
        <w:r>
          <w:t>21</w:t>
        </w:r>
        <w:r>
          <w:fldChar w:fldCharType="end"/>
        </w:r>
      </w:hyperlink>
    </w:p>
    <w:p>
      <w:pPr>
        <w:pStyle w:val="TOC2"/>
        <w:tabs>
          <w:tab w:val="right" w:leader="dot" w:pos="8306"/>
        </w:tabs>
      </w:pPr>
      <w:hyperlink w:anchor="_Toc11154" w:history="1">
        <w:r>
          <w:rPr>
            <w:rFonts w:ascii="仿宋" w:eastAsia="仿宋" w:hAnsi="仿宋" w:cs="仿宋" w:hint="eastAsia"/>
            <w:lang w:eastAsia="zh-CN"/>
          </w:rPr>
          <w:t>(四)、人力资源配置</w:t>
        </w:r>
        <w:r>
          <w:tab/>
        </w:r>
        <w:r>
          <w:fldChar w:fldCharType="begin"/>
        </w:r>
        <w:r>
          <w:instrText xml:space="preserve"> PAGEREF _Toc11154 \h </w:instrText>
        </w:r>
        <w:r>
          <w:fldChar w:fldCharType="separate"/>
        </w:r>
        <w:r>
          <w:t>23</w:t>
        </w:r>
        <w:r>
          <w:fldChar w:fldCharType="end"/>
        </w:r>
      </w:hyperlink>
    </w:p>
    <w:p>
      <w:pPr>
        <w:pStyle w:val="TOC1"/>
        <w:tabs>
          <w:tab w:val="right" w:leader="dot" w:pos="8306"/>
        </w:tabs>
      </w:pPr>
      <w:hyperlink w:anchor="_Toc30855" w:history="1">
        <w:r>
          <w:rPr>
            <w:rFonts w:ascii="仿宋" w:eastAsia="仿宋" w:hAnsi="仿宋" w:cs="仿宋" w:hint="eastAsia"/>
            <w:lang w:eastAsia="zh-CN"/>
          </w:rPr>
          <w:t>九、儿童补钙项目财务管理</w:t>
        </w:r>
        <w:r>
          <w:tab/>
        </w:r>
        <w:r>
          <w:fldChar w:fldCharType="begin"/>
        </w:r>
        <w:r>
          <w:instrText xml:space="preserve"> PAGEREF _Toc30855 \h </w:instrText>
        </w:r>
        <w:r>
          <w:fldChar w:fldCharType="separate"/>
        </w:r>
        <w:r>
          <w:t>23</w:t>
        </w:r>
        <w:r>
          <w:fldChar w:fldCharType="end"/>
        </w:r>
      </w:hyperlink>
    </w:p>
    <w:p>
      <w:pPr>
        <w:pStyle w:val="TOC2"/>
        <w:tabs>
          <w:tab w:val="right" w:leader="dot" w:pos="8306"/>
        </w:tabs>
      </w:pPr>
      <w:hyperlink w:anchor="_Toc20497" w:history="1">
        <w:r>
          <w:rPr>
            <w:rFonts w:ascii="仿宋" w:eastAsia="仿宋" w:hAnsi="仿宋" w:cs="仿宋" w:hint="eastAsia"/>
            <w:lang w:eastAsia="zh-CN"/>
          </w:rPr>
          <w:t>(一)、资金需求大</w:t>
        </w:r>
        <w:r>
          <w:tab/>
        </w:r>
        <w:r>
          <w:fldChar w:fldCharType="begin"/>
        </w:r>
        <w:r>
          <w:instrText xml:space="preserve"> PAGEREF _Toc20497 \h </w:instrText>
        </w:r>
        <w:r>
          <w:fldChar w:fldCharType="separate"/>
        </w:r>
        <w:r>
          <w:t>23</w:t>
        </w:r>
        <w:r>
          <w:fldChar w:fldCharType="end"/>
        </w:r>
      </w:hyperlink>
    </w:p>
    <w:p>
      <w:pPr>
        <w:pStyle w:val="TOC2"/>
        <w:tabs>
          <w:tab w:val="right" w:leader="dot" w:pos="8306"/>
        </w:tabs>
      </w:pPr>
      <w:hyperlink w:anchor="_Toc1831" w:history="1">
        <w:r>
          <w:rPr>
            <w:rFonts w:ascii="仿宋" w:eastAsia="仿宋" w:hAnsi="仿宋" w:cs="仿宋" w:hint="eastAsia"/>
            <w:lang w:eastAsia="zh-CN"/>
          </w:rPr>
          <w:t>(二)、研发周期长</w:t>
        </w:r>
        <w:r>
          <w:tab/>
        </w:r>
        <w:r>
          <w:fldChar w:fldCharType="begin"/>
        </w:r>
        <w:r>
          <w:instrText xml:space="preserve"> PAGEREF _Toc1831 \h </w:instrText>
        </w:r>
        <w:r>
          <w:fldChar w:fldCharType="separate"/>
        </w:r>
        <w:r>
          <w:t>25</w:t>
        </w:r>
        <w:r>
          <w:fldChar w:fldCharType="end"/>
        </w:r>
      </w:hyperlink>
    </w:p>
    <w:p>
      <w:pPr>
        <w:pStyle w:val="TOC2"/>
        <w:tabs>
          <w:tab w:val="right" w:leader="dot" w:pos="8306"/>
        </w:tabs>
      </w:pPr>
      <w:hyperlink w:anchor="_Toc32250" w:history="1">
        <w:r>
          <w:rPr>
            <w:rFonts w:ascii="仿宋" w:eastAsia="仿宋" w:hAnsi="仿宋" w:cs="仿宋" w:hint="eastAsia"/>
            <w:lang w:eastAsia="zh-CN"/>
          </w:rPr>
          <w:t>(三)、市场风险大</w:t>
        </w:r>
        <w:r>
          <w:tab/>
        </w:r>
        <w:r>
          <w:fldChar w:fldCharType="begin"/>
        </w:r>
        <w:r>
          <w:instrText xml:space="preserve"> PAGEREF _Toc32250 \h </w:instrText>
        </w:r>
        <w:r>
          <w:fldChar w:fldCharType="separate"/>
        </w:r>
        <w:r>
          <w:t>26</w:t>
        </w:r>
        <w:r>
          <w:fldChar w:fldCharType="end"/>
        </w:r>
      </w:hyperlink>
    </w:p>
    <w:p>
      <w:pPr>
        <w:pStyle w:val="TOC2"/>
        <w:tabs>
          <w:tab w:val="right" w:leader="dot" w:pos="8306"/>
        </w:tabs>
      </w:pPr>
      <w:hyperlink w:anchor="_Toc1455" w:history="1">
        <w:r>
          <w:rPr>
            <w:rFonts w:ascii="仿宋" w:eastAsia="仿宋" w:hAnsi="仿宋" w:cs="仿宋" w:hint="eastAsia"/>
            <w:lang w:eastAsia="zh-CN"/>
          </w:rPr>
          <w:t>(四)、利润率高</w:t>
        </w:r>
        <w:r>
          <w:tab/>
        </w:r>
        <w:r>
          <w:fldChar w:fldCharType="begin"/>
        </w:r>
        <w:r>
          <w:instrText xml:space="preserve"> PAGEREF _Toc1455 \h </w:instrText>
        </w:r>
        <w:r>
          <w:fldChar w:fldCharType="separate"/>
        </w:r>
        <w:r>
          <w:t>28</w:t>
        </w:r>
        <w:r>
          <w:fldChar w:fldCharType="end"/>
        </w:r>
      </w:hyperlink>
    </w:p>
    <w:p>
      <w:pPr>
        <w:pStyle w:val="TOC1"/>
        <w:tabs>
          <w:tab w:val="right" w:leader="dot" w:pos="8306"/>
        </w:tabs>
      </w:pPr>
      <w:hyperlink w:anchor="_Toc10416" w:history="1">
        <w:r>
          <w:rPr>
            <w:rFonts w:ascii="仿宋" w:eastAsia="仿宋" w:hAnsi="仿宋" w:cs="仿宋" w:hint="eastAsia"/>
            <w:lang w:eastAsia="zh-CN"/>
          </w:rPr>
          <w:t>十、生产安全保护</w:t>
        </w:r>
        <w:r>
          <w:tab/>
        </w:r>
        <w:r>
          <w:fldChar w:fldCharType="begin"/>
        </w:r>
        <w:r>
          <w:instrText xml:space="preserve"> PAGEREF _Toc10416 \h </w:instrText>
        </w:r>
        <w:r>
          <w:fldChar w:fldCharType="separate"/>
        </w:r>
        <w:r>
          <w:t>30</w:t>
        </w:r>
        <w:r>
          <w:fldChar w:fldCharType="end"/>
        </w:r>
      </w:hyperlink>
    </w:p>
    <w:p>
      <w:pPr>
        <w:pStyle w:val="TOC2"/>
        <w:tabs>
          <w:tab w:val="right" w:leader="dot" w:pos="8306"/>
        </w:tabs>
      </w:pPr>
      <w:hyperlink w:anchor="_Toc21821" w:history="1">
        <w:r>
          <w:rPr>
            <w:rFonts w:ascii="仿宋" w:eastAsia="仿宋" w:hAnsi="仿宋" w:cs="仿宋" w:hint="eastAsia"/>
            <w:lang w:eastAsia="zh-CN"/>
          </w:rPr>
          <w:t>(一)、消防安全</w:t>
        </w:r>
        <w:r>
          <w:tab/>
        </w:r>
        <w:r>
          <w:fldChar w:fldCharType="begin"/>
        </w:r>
        <w:r>
          <w:instrText xml:space="preserve"> PAGEREF _Toc21821 \h </w:instrText>
        </w:r>
        <w:r>
          <w:fldChar w:fldCharType="separate"/>
        </w:r>
        <w:r>
          <w:t>30</w:t>
        </w:r>
        <w:r>
          <w:fldChar w:fldCharType="end"/>
        </w:r>
      </w:hyperlink>
    </w:p>
    <w:p>
      <w:pPr>
        <w:pStyle w:val="TOC2"/>
        <w:tabs>
          <w:tab w:val="right" w:leader="dot" w:pos="8306"/>
        </w:tabs>
      </w:pPr>
      <w:hyperlink w:anchor="_Toc791" w:history="1">
        <w:r>
          <w:rPr>
            <w:rFonts w:ascii="仿宋" w:eastAsia="仿宋" w:hAnsi="仿宋" w:cs="仿宋" w:hint="eastAsia"/>
            <w:lang w:eastAsia="zh-CN"/>
          </w:rPr>
          <w:t>(二)、防火防爆总图布置措施</w:t>
        </w:r>
        <w:r>
          <w:tab/>
        </w:r>
        <w:r>
          <w:fldChar w:fldCharType="begin"/>
        </w:r>
        <w:r>
          <w:instrText xml:space="preserve"> PAGEREF _Toc791 \h </w:instrText>
        </w:r>
        <w:r>
          <w:fldChar w:fldCharType="separate"/>
        </w:r>
        <w:r>
          <w:t>32</w:t>
        </w:r>
        <w:r>
          <w:fldChar w:fldCharType="end"/>
        </w:r>
      </w:hyperlink>
    </w:p>
    <w:p>
      <w:pPr>
        <w:pStyle w:val="TOC2"/>
        <w:tabs>
          <w:tab w:val="right" w:leader="dot" w:pos="8306"/>
        </w:tabs>
      </w:pPr>
      <w:hyperlink w:anchor="_Toc17011" w:history="1">
        <w:r>
          <w:rPr>
            <w:rFonts w:ascii="仿宋" w:eastAsia="仿宋" w:hAnsi="仿宋" w:cs="仿宋" w:hint="eastAsia"/>
            <w:lang w:eastAsia="zh-CN"/>
          </w:rPr>
          <w:t>(三)、自然灾害防范措施</w:t>
        </w:r>
        <w:r>
          <w:tab/>
        </w:r>
        <w:r>
          <w:fldChar w:fldCharType="begin"/>
        </w:r>
        <w:r>
          <w:instrText xml:space="preserve"> PAGEREF _Toc17011 \h </w:instrText>
        </w:r>
        <w:r>
          <w:fldChar w:fldCharType="separate"/>
        </w:r>
        <w:r>
          <w:t>33</w:t>
        </w:r>
        <w:r>
          <w:fldChar w:fldCharType="end"/>
        </w:r>
      </w:hyperlink>
    </w:p>
    <w:p>
      <w:pPr>
        <w:pStyle w:val="TOC2"/>
        <w:tabs>
          <w:tab w:val="right" w:leader="dot" w:pos="8306"/>
        </w:tabs>
      </w:pPr>
      <w:hyperlink w:anchor="_Toc16211" w:history="1">
        <w:r>
          <w:rPr>
            <w:rFonts w:ascii="仿宋" w:eastAsia="仿宋" w:hAnsi="仿宋" w:cs="仿宋" w:hint="eastAsia"/>
            <w:lang w:eastAsia="zh-CN"/>
          </w:rPr>
          <w:t>(四)、安全色及安全标志使用要求</w:t>
        </w:r>
        <w:r>
          <w:tab/>
        </w:r>
        <w:r>
          <w:fldChar w:fldCharType="begin"/>
        </w:r>
        <w:r>
          <w:instrText xml:space="preserve"> PAGEREF _Toc16211 \h </w:instrText>
        </w:r>
        <w:r>
          <w:fldChar w:fldCharType="separate"/>
        </w:r>
        <w:r>
          <w:t>34</w:t>
        </w:r>
        <w:r>
          <w:fldChar w:fldCharType="end"/>
        </w:r>
      </w:hyperlink>
    </w:p>
    <w:p>
      <w:pPr>
        <w:pStyle w:val="TOC2"/>
        <w:tabs>
          <w:tab w:val="right" w:leader="dot" w:pos="8306"/>
        </w:tabs>
      </w:pPr>
      <w:hyperlink w:anchor="_Toc5835" w:history="1">
        <w:r>
          <w:rPr>
            <w:rFonts w:ascii="仿宋" w:eastAsia="仿宋" w:hAnsi="仿宋" w:cs="仿宋" w:hint="eastAsia"/>
            <w:lang w:eastAsia="zh-CN"/>
          </w:rPr>
          <w:t>(五)、防尘防毒措施</w:t>
        </w:r>
        <w:r>
          <w:tab/>
        </w:r>
        <w:r>
          <w:fldChar w:fldCharType="begin"/>
        </w:r>
        <w:r>
          <w:instrText xml:space="preserve"> PAGEREF _Toc5835 \h </w:instrText>
        </w:r>
        <w:r>
          <w:fldChar w:fldCharType="separate"/>
        </w:r>
        <w:r>
          <w:t>35</w:t>
        </w:r>
        <w:r>
          <w:fldChar w:fldCharType="end"/>
        </w:r>
      </w:hyperlink>
    </w:p>
    <w:p>
      <w:pPr>
        <w:pStyle w:val="TOC2"/>
        <w:tabs>
          <w:tab w:val="right" w:leader="dot" w:pos="8306"/>
        </w:tabs>
      </w:pPr>
      <w:hyperlink w:anchor="_Toc26957" w:history="1">
        <w:r>
          <w:rPr>
            <w:rFonts w:ascii="仿宋" w:eastAsia="仿宋" w:hAnsi="仿宋" w:cs="仿宋" w:hint="eastAsia"/>
            <w:lang w:eastAsia="zh-CN"/>
          </w:rPr>
          <w:t>(六)、防静电、触电防护及防雷措施</w:t>
        </w:r>
        <w:r>
          <w:tab/>
        </w:r>
        <w:r>
          <w:fldChar w:fldCharType="begin"/>
        </w:r>
        <w:r>
          <w:instrText xml:space="preserve"> PAGEREF _Toc26957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25" w:history="1">
        <w:r>
          <w:rPr>
            <w:rFonts w:ascii="仿宋" w:eastAsia="仿宋" w:hAnsi="仿宋" w:cs="仿宋" w:hint="eastAsia"/>
            <w:lang w:eastAsia="zh-CN"/>
          </w:rPr>
          <w:t>(七)、机械设备安全保障措施</w:t>
        </w:r>
        <w:r>
          <w:tab/>
        </w:r>
        <w:r>
          <w:fldChar w:fldCharType="begin"/>
        </w:r>
        <w:r>
          <w:instrText xml:space="preserve"> PAGEREF _Toc23925 \h </w:instrText>
        </w:r>
        <w:r>
          <w:fldChar w:fldCharType="separate"/>
        </w:r>
        <w:r>
          <w:t>37</w:t>
        </w:r>
        <w:r>
          <w:fldChar w:fldCharType="end"/>
        </w:r>
      </w:hyperlink>
    </w:p>
    <w:p>
      <w:pPr>
        <w:pStyle w:val="TOC1"/>
        <w:tabs>
          <w:tab w:val="right" w:leader="dot" w:pos="8306"/>
        </w:tabs>
      </w:pPr>
      <w:hyperlink w:anchor="_Toc6815" w:history="1">
        <w:r>
          <w:rPr>
            <w:rFonts w:ascii="仿宋" w:eastAsia="仿宋" w:hAnsi="仿宋" w:cs="仿宋" w:hint="eastAsia"/>
            <w:lang w:eastAsia="zh-CN"/>
          </w:rPr>
          <w:t>十一、儿童补钙项目人力资源管理</w:t>
        </w:r>
        <w:r>
          <w:tab/>
        </w:r>
        <w:r>
          <w:fldChar w:fldCharType="begin"/>
        </w:r>
        <w:r>
          <w:instrText xml:space="preserve"> PAGEREF _Toc6815 \h </w:instrText>
        </w:r>
        <w:r>
          <w:fldChar w:fldCharType="separate"/>
        </w:r>
        <w:r>
          <w:t>38</w:t>
        </w:r>
        <w:r>
          <w:fldChar w:fldCharType="end"/>
        </w:r>
      </w:hyperlink>
    </w:p>
    <w:p>
      <w:pPr>
        <w:pStyle w:val="TOC2"/>
        <w:tabs>
          <w:tab w:val="right" w:leader="dot" w:pos="8306"/>
        </w:tabs>
      </w:pPr>
      <w:hyperlink w:anchor="_Toc16430" w:history="1">
        <w:r>
          <w:rPr>
            <w:rFonts w:ascii="仿宋" w:eastAsia="仿宋" w:hAnsi="仿宋" w:cs="仿宋" w:hint="eastAsia"/>
            <w:lang w:eastAsia="zh-CN"/>
          </w:rPr>
          <w:t>(一)、建立健全的预算管理制度</w:t>
        </w:r>
        <w:r>
          <w:tab/>
        </w:r>
        <w:r>
          <w:fldChar w:fldCharType="begin"/>
        </w:r>
        <w:r>
          <w:instrText xml:space="preserve"> PAGEREF _Toc16430 \h </w:instrText>
        </w:r>
        <w:r>
          <w:fldChar w:fldCharType="separate"/>
        </w:r>
        <w:r>
          <w:t>38</w:t>
        </w:r>
        <w:r>
          <w:fldChar w:fldCharType="end"/>
        </w:r>
      </w:hyperlink>
    </w:p>
    <w:p>
      <w:pPr>
        <w:pStyle w:val="TOC2"/>
        <w:tabs>
          <w:tab w:val="right" w:leader="dot" w:pos="8306"/>
        </w:tabs>
      </w:pPr>
      <w:hyperlink w:anchor="_Toc31377" w:history="1">
        <w:r>
          <w:rPr>
            <w:rFonts w:ascii="仿宋" w:eastAsia="仿宋" w:hAnsi="仿宋" w:cs="仿宋" w:hint="eastAsia"/>
            <w:lang w:eastAsia="zh-CN"/>
          </w:rPr>
          <w:t>(二)、加强资金流动监控</w:t>
        </w:r>
        <w:r>
          <w:tab/>
        </w:r>
        <w:r>
          <w:fldChar w:fldCharType="begin"/>
        </w:r>
        <w:r>
          <w:instrText xml:space="preserve"> PAGEREF _Toc31377 \h </w:instrText>
        </w:r>
        <w:r>
          <w:fldChar w:fldCharType="separate"/>
        </w:r>
        <w:r>
          <w:t>40</w:t>
        </w:r>
        <w:r>
          <w:fldChar w:fldCharType="end"/>
        </w:r>
      </w:hyperlink>
    </w:p>
    <w:p>
      <w:pPr>
        <w:pStyle w:val="TOC2"/>
        <w:tabs>
          <w:tab w:val="right" w:leader="dot" w:pos="8306"/>
        </w:tabs>
      </w:pPr>
      <w:hyperlink w:anchor="_Toc17321" w:history="1">
        <w:r>
          <w:rPr>
            <w:rFonts w:ascii="仿宋" w:eastAsia="仿宋" w:hAnsi="仿宋" w:cs="仿宋" w:hint="eastAsia"/>
            <w:lang w:eastAsia="zh-CN"/>
          </w:rPr>
          <w:t>(三)、制定完善的风险控制机制</w:t>
        </w:r>
        <w:r>
          <w:tab/>
        </w:r>
        <w:r>
          <w:fldChar w:fldCharType="begin"/>
        </w:r>
        <w:r>
          <w:instrText xml:space="preserve"> PAGEREF _Toc17321 \h </w:instrText>
        </w:r>
        <w:r>
          <w:fldChar w:fldCharType="separate"/>
        </w:r>
        <w:r>
          <w:t>41</w:t>
        </w:r>
        <w:r>
          <w:fldChar w:fldCharType="end"/>
        </w:r>
      </w:hyperlink>
    </w:p>
    <w:p>
      <w:pPr>
        <w:pStyle w:val="TOC2"/>
        <w:tabs>
          <w:tab w:val="right" w:leader="dot" w:pos="8306"/>
        </w:tabs>
      </w:pPr>
      <w:hyperlink w:anchor="_Toc21324" w:history="1">
        <w:r>
          <w:rPr>
            <w:rFonts w:ascii="仿宋" w:eastAsia="仿宋" w:hAnsi="仿宋" w:cs="仿宋" w:hint="eastAsia"/>
            <w:lang w:eastAsia="zh-CN"/>
          </w:rPr>
          <w:t>(四)、优化成本管理</w:t>
        </w:r>
        <w:r>
          <w:tab/>
        </w:r>
        <w:r>
          <w:fldChar w:fldCharType="begin"/>
        </w:r>
        <w:r>
          <w:instrText xml:space="preserve"> PAGEREF _Toc21324 \h </w:instrText>
        </w:r>
        <w:r>
          <w:fldChar w:fldCharType="separate"/>
        </w:r>
        <w:r>
          <w:t>42</w:t>
        </w:r>
        <w:r>
          <w:fldChar w:fldCharType="end"/>
        </w:r>
      </w:hyperlink>
    </w:p>
    <w:p>
      <w:pPr>
        <w:pStyle w:val="TOC1"/>
        <w:tabs>
          <w:tab w:val="right" w:leader="dot" w:pos="8306"/>
        </w:tabs>
      </w:pPr>
      <w:hyperlink w:anchor="_Toc10381" w:history="1">
        <w:r>
          <w:rPr>
            <w:rFonts w:ascii="仿宋" w:eastAsia="仿宋" w:hAnsi="仿宋" w:cs="仿宋" w:hint="eastAsia"/>
            <w:lang w:eastAsia="zh-CN"/>
          </w:rPr>
          <w:t>十二、儿童补钙项目投资规划</w:t>
        </w:r>
        <w:r>
          <w:tab/>
        </w:r>
        <w:r>
          <w:fldChar w:fldCharType="begin"/>
        </w:r>
        <w:r>
          <w:instrText xml:space="preserve"> PAGEREF _Toc10381 \h </w:instrText>
        </w:r>
        <w:r>
          <w:fldChar w:fldCharType="separate"/>
        </w:r>
        <w:r>
          <w:t>44</w:t>
        </w:r>
        <w:r>
          <w:fldChar w:fldCharType="end"/>
        </w:r>
      </w:hyperlink>
    </w:p>
    <w:p>
      <w:pPr>
        <w:pStyle w:val="TOC2"/>
        <w:tabs>
          <w:tab w:val="right" w:leader="dot" w:pos="8306"/>
        </w:tabs>
      </w:pPr>
      <w:hyperlink w:anchor="_Toc3450" w:history="1">
        <w:r>
          <w:rPr>
            <w:rFonts w:ascii="仿宋" w:eastAsia="仿宋" w:hAnsi="仿宋" w:cs="仿宋" w:hint="eastAsia"/>
            <w:lang w:eastAsia="zh-CN"/>
          </w:rPr>
          <w:t>(一)、儿童补钙项目总投资估算</w:t>
        </w:r>
        <w:r>
          <w:tab/>
        </w:r>
        <w:r>
          <w:fldChar w:fldCharType="begin"/>
        </w:r>
        <w:r>
          <w:instrText xml:space="preserve"> PAGEREF _Toc3450 \h </w:instrText>
        </w:r>
        <w:r>
          <w:fldChar w:fldCharType="separate"/>
        </w:r>
        <w:r>
          <w:t>44</w:t>
        </w:r>
        <w:r>
          <w:fldChar w:fldCharType="end"/>
        </w:r>
      </w:hyperlink>
    </w:p>
    <w:p>
      <w:pPr>
        <w:pStyle w:val="TOC2"/>
        <w:tabs>
          <w:tab w:val="right" w:leader="dot" w:pos="8306"/>
        </w:tabs>
      </w:pPr>
      <w:hyperlink w:anchor="_Toc7444" w:history="1">
        <w:r>
          <w:rPr>
            <w:rFonts w:ascii="仿宋" w:eastAsia="仿宋" w:hAnsi="仿宋" w:cs="仿宋" w:hint="eastAsia"/>
            <w:lang w:eastAsia="zh-CN"/>
          </w:rPr>
          <w:t>(二)、资金筹措</w:t>
        </w:r>
        <w:r>
          <w:tab/>
        </w:r>
        <w:r>
          <w:fldChar w:fldCharType="begin"/>
        </w:r>
        <w:r>
          <w:instrText xml:space="preserve"> PAGEREF _Toc7444 \h </w:instrText>
        </w:r>
        <w:r>
          <w:fldChar w:fldCharType="separate"/>
        </w:r>
        <w:r>
          <w:t>45</w:t>
        </w:r>
        <w:r>
          <w:fldChar w:fldCharType="end"/>
        </w:r>
      </w:hyperlink>
    </w:p>
    <w:p>
      <w:pPr>
        <w:pStyle w:val="TOC1"/>
        <w:tabs>
          <w:tab w:val="right" w:leader="dot" w:pos="8306"/>
        </w:tabs>
      </w:pPr>
      <w:hyperlink w:anchor="_Toc11737" w:history="1">
        <w:r>
          <w:rPr>
            <w:rFonts w:ascii="仿宋" w:eastAsia="仿宋" w:hAnsi="仿宋" w:cs="仿宋" w:hint="eastAsia"/>
            <w:lang w:eastAsia="zh-CN"/>
          </w:rPr>
          <w:t>十三、质量管理体系</w:t>
        </w:r>
        <w:r>
          <w:tab/>
        </w:r>
        <w:r>
          <w:fldChar w:fldCharType="begin"/>
        </w:r>
        <w:r>
          <w:instrText xml:space="preserve"> PAGEREF _Toc11737 \h </w:instrText>
        </w:r>
        <w:r>
          <w:fldChar w:fldCharType="separate"/>
        </w:r>
        <w:r>
          <w:t>46</w:t>
        </w:r>
        <w:r>
          <w:fldChar w:fldCharType="end"/>
        </w:r>
      </w:hyperlink>
    </w:p>
    <w:p>
      <w:pPr>
        <w:pStyle w:val="TOC2"/>
        <w:tabs>
          <w:tab w:val="right" w:leader="dot" w:pos="8306"/>
        </w:tabs>
      </w:pPr>
      <w:hyperlink w:anchor="_Toc3263" w:history="1">
        <w:r>
          <w:rPr>
            <w:rFonts w:ascii="仿宋" w:eastAsia="仿宋" w:hAnsi="仿宋" w:cs="仿宋" w:hint="eastAsia"/>
            <w:lang w:eastAsia="zh-CN"/>
          </w:rPr>
          <w:t>(一)、质量目标与方针</w:t>
        </w:r>
        <w:r>
          <w:tab/>
        </w:r>
        <w:r>
          <w:fldChar w:fldCharType="begin"/>
        </w:r>
        <w:r>
          <w:instrText xml:space="preserve"> PAGEREF _Toc3263 \h </w:instrText>
        </w:r>
        <w:r>
          <w:fldChar w:fldCharType="separate"/>
        </w:r>
        <w:r>
          <w:t>46</w:t>
        </w:r>
        <w:r>
          <w:fldChar w:fldCharType="end"/>
        </w:r>
      </w:hyperlink>
    </w:p>
    <w:p>
      <w:pPr>
        <w:pStyle w:val="TOC2"/>
        <w:tabs>
          <w:tab w:val="right" w:leader="dot" w:pos="8306"/>
        </w:tabs>
      </w:pPr>
      <w:hyperlink w:anchor="_Toc3226" w:history="1">
        <w:r>
          <w:rPr>
            <w:rFonts w:ascii="仿宋" w:eastAsia="仿宋" w:hAnsi="仿宋" w:cs="仿宋" w:hint="eastAsia"/>
            <w:lang w:eastAsia="zh-CN"/>
          </w:rPr>
          <w:t>(二)、质量管理责任</w:t>
        </w:r>
        <w:r>
          <w:tab/>
        </w:r>
        <w:r>
          <w:fldChar w:fldCharType="begin"/>
        </w:r>
        <w:r>
          <w:instrText xml:space="preserve"> PAGEREF _Toc3226 \h </w:instrText>
        </w:r>
        <w:r>
          <w:fldChar w:fldCharType="separate"/>
        </w:r>
        <w:r>
          <w:t>47</w:t>
        </w:r>
        <w:r>
          <w:fldChar w:fldCharType="end"/>
        </w:r>
      </w:hyperlink>
    </w:p>
    <w:p>
      <w:pPr>
        <w:pStyle w:val="TOC2"/>
        <w:tabs>
          <w:tab w:val="right" w:leader="dot" w:pos="8306"/>
        </w:tabs>
      </w:pPr>
      <w:hyperlink w:anchor="_Toc1747" w:history="1">
        <w:r>
          <w:rPr>
            <w:rFonts w:ascii="仿宋" w:eastAsia="仿宋" w:hAnsi="仿宋" w:cs="仿宋" w:hint="eastAsia"/>
            <w:lang w:eastAsia="zh-CN"/>
          </w:rPr>
          <w:t>(三)、质量管理体系文件</w:t>
        </w:r>
        <w:r>
          <w:tab/>
        </w:r>
        <w:r>
          <w:fldChar w:fldCharType="begin"/>
        </w:r>
        <w:r>
          <w:instrText xml:space="preserve"> PAGEREF _Toc1747 \h </w:instrText>
        </w:r>
        <w:r>
          <w:fldChar w:fldCharType="separate"/>
        </w:r>
        <w:r>
          <w:t>48</w:t>
        </w:r>
        <w:r>
          <w:fldChar w:fldCharType="end"/>
        </w:r>
      </w:hyperlink>
    </w:p>
    <w:p>
      <w:pPr>
        <w:pStyle w:val="TOC2"/>
        <w:tabs>
          <w:tab w:val="right" w:leader="dot" w:pos="8306"/>
        </w:tabs>
      </w:pPr>
      <w:hyperlink w:anchor="_Toc31870" w:history="1">
        <w:r>
          <w:rPr>
            <w:rFonts w:ascii="仿宋" w:eastAsia="仿宋" w:hAnsi="仿宋" w:cs="仿宋" w:hint="eastAsia"/>
            <w:lang w:eastAsia="zh-CN"/>
          </w:rPr>
          <w:t>(四)、质量培训与教育</w:t>
        </w:r>
        <w:r>
          <w:tab/>
        </w:r>
        <w:r>
          <w:fldChar w:fldCharType="begin"/>
        </w:r>
        <w:r>
          <w:instrText xml:space="preserve"> PAGEREF _Toc31870 \h </w:instrText>
        </w:r>
        <w:r>
          <w:fldChar w:fldCharType="separate"/>
        </w:r>
        <w:r>
          <w:t>50</w:t>
        </w:r>
        <w:r>
          <w:fldChar w:fldCharType="end"/>
        </w:r>
      </w:hyperlink>
    </w:p>
    <w:p>
      <w:pPr>
        <w:pStyle w:val="TOC2"/>
        <w:tabs>
          <w:tab w:val="right" w:leader="dot" w:pos="8306"/>
        </w:tabs>
      </w:pPr>
      <w:hyperlink w:anchor="_Toc14697" w:history="1">
        <w:r>
          <w:rPr>
            <w:rFonts w:ascii="仿宋" w:eastAsia="仿宋" w:hAnsi="仿宋" w:cs="仿宋" w:hint="eastAsia"/>
            <w:lang w:eastAsia="zh-CN"/>
          </w:rPr>
          <w:t>(五)、质量审核与评价</w:t>
        </w:r>
        <w:r>
          <w:tab/>
        </w:r>
        <w:r>
          <w:fldChar w:fldCharType="begin"/>
        </w:r>
        <w:r>
          <w:instrText xml:space="preserve"> PAGEREF _Toc14697 \h </w:instrText>
        </w:r>
        <w:r>
          <w:fldChar w:fldCharType="separate"/>
        </w:r>
        <w:r>
          <w:t>51</w:t>
        </w:r>
        <w:r>
          <w:fldChar w:fldCharType="end"/>
        </w:r>
      </w:hyperlink>
    </w:p>
    <w:p>
      <w:pPr>
        <w:pStyle w:val="TOC2"/>
        <w:tabs>
          <w:tab w:val="right" w:leader="dot" w:pos="8306"/>
        </w:tabs>
      </w:pPr>
      <w:hyperlink w:anchor="_Toc2062" w:history="1">
        <w:r>
          <w:rPr>
            <w:rFonts w:ascii="仿宋" w:eastAsia="仿宋" w:hAnsi="仿宋" w:cs="仿宋" w:hint="eastAsia"/>
            <w:lang w:eastAsia="zh-CN"/>
          </w:rPr>
          <w:t>(六)、不符合与纠正措施</w:t>
        </w:r>
        <w:r>
          <w:tab/>
        </w:r>
        <w:r>
          <w:fldChar w:fldCharType="begin"/>
        </w:r>
        <w:r>
          <w:instrText xml:space="preserve"> PAGEREF _Toc2062 \h </w:instrText>
        </w:r>
        <w:r>
          <w:fldChar w:fldCharType="separate"/>
        </w:r>
        <w:r>
          <w:t>52</w:t>
        </w:r>
        <w:r>
          <w:fldChar w:fldCharType="end"/>
        </w:r>
      </w:hyperlink>
    </w:p>
    <w:p>
      <w:pPr>
        <w:pStyle w:val="TOC1"/>
        <w:tabs>
          <w:tab w:val="right" w:leader="dot" w:pos="8306"/>
        </w:tabs>
      </w:pPr>
      <w:hyperlink w:anchor="_Toc11870" w:history="1">
        <w:r>
          <w:rPr>
            <w:rFonts w:ascii="仿宋" w:eastAsia="仿宋" w:hAnsi="仿宋" w:cs="仿宋" w:hint="eastAsia"/>
            <w:lang w:eastAsia="zh-CN"/>
          </w:rPr>
          <w:t>十四、供应链管理</w:t>
        </w:r>
        <w:r>
          <w:tab/>
        </w:r>
        <w:r>
          <w:fldChar w:fldCharType="begin"/>
        </w:r>
        <w:r>
          <w:instrText xml:space="preserve"> PAGEREF _Toc11870 \h </w:instrText>
        </w:r>
        <w:r>
          <w:fldChar w:fldCharType="separate"/>
        </w:r>
        <w:r>
          <w:t>53</w:t>
        </w:r>
        <w:r>
          <w:fldChar w:fldCharType="end"/>
        </w:r>
      </w:hyperlink>
    </w:p>
    <w:p>
      <w:pPr>
        <w:pStyle w:val="TOC2"/>
        <w:tabs>
          <w:tab w:val="right" w:leader="dot" w:pos="8306"/>
        </w:tabs>
      </w:pPr>
      <w:hyperlink w:anchor="_Toc23907" w:history="1">
        <w:r>
          <w:rPr>
            <w:rFonts w:ascii="仿宋" w:eastAsia="仿宋" w:hAnsi="仿宋" w:cs="仿宋" w:hint="eastAsia"/>
            <w:lang w:eastAsia="zh-CN"/>
          </w:rPr>
          <w:t>(一)、供应链战略规划</w:t>
        </w:r>
        <w:r>
          <w:tab/>
        </w:r>
        <w:r>
          <w:fldChar w:fldCharType="begin"/>
        </w:r>
        <w:r>
          <w:instrText xml:space="preserve"> PAGEREF _Toc23907 \h </w:instrText>
        </w:r>
        <w:r>
          <w:fldChar w:fldCharType="separate"/>
        </w:r>
        <w:r>
          <w:t>53</w:t>
        </w:r>
        <w:r>
          <w:fldChar w:fldCharType="end"/>
        </w:r>
      </w:hyperlink>
    </w:p>
    <w:p>
      <w:pPr>
        <w:pStyle w:val="TOC2"/>
        <w:tabs>
          <w:tab w:val="right" w:leader="dot" w:pos="8306"/>
        </w:tabs>
      </w:pPr>
      <w:hyperlink w:anchor="_Toc8295" w:history="1">
        <w:r>
          <w:rPr>
            <w:rFonts w:ascii="仿宋" w:eastAsia="仿宋" w:hAnsi="仿宋" w:cs="仿宋" w:hint="eastAsia"/>
            <w:lang w:eastAsia="zh-CN"/>
          </w:rPr>
          <w:t>(二)、供应商选择与合作</w:t>
        </w:r>
        <w:r>
          <w:tab/>
        </w:r>
        <w:r>
          <w:fldChar w:fldCharType="begin"/>
        </w:r>
        <w:r>
          <w:instrText xml:space="preserve"> PAGEREF _Toc8295 \h </w:instrText>
        </w:r>
        <w:r>
          <w:fldChar w:fldCharType="separate"/>
        </w:r>
        <w:r>
          <w:t>55</w:t>
        </w:r>
        <w:r>
          <w:fldChar w:fldCharType="end"/>
        </w:r>
      </w:hyperlink>
    </w:p>
    <w:p>
      <w:pPr>
        <w:pStyle w:val="TOC2"/>
        <w:tabs>
          <w:tab w:val="right" w:leader="dot" w:pos="8306"/>
        </w:tabs>
      </w:pPr>
      <w:hyperlink w:anchor="_Toc1364" w:history="1">
        <w:r>
          <w:rPr>
            <w:rFonts w:ascii="仿宋" w:eastAsia="仿宋" w:hAnsi="仿宋" w:cs="仿宋" w:hint="eastAsia"/>
            <w:lang w:eastAsia="zh-CN"/>
          </w:rPr>
          <w:t>(三)、物流与库存管理</w:t>
        </w:r>
        <w:r>
          <w:tab/>
        </w:r>
        <w:r>
          <w:fldChar w:fldCharType="begin"/>
        </w:r>
        <w:r>
          <w:instrText xml:space="preserve"> PAGEREF _Toc1364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25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80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儿童补钙项目的主要产品是XXXX，预计年产值为XXX万元。这一产品在市场中占据着重要的地位，其广泛的应用范围使得该儿童补钙项目的市场前景非常广阔。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儿童补钙项目的xxx产品作为重要的原材料之一，将在多个领域发挥关键作用。其在建筑、交通、能源等方面的广泛应用将为整个产业链提供强大的支持，形成产业协同效应。儿童补钙项目的年产值XXX万XXX万XXX万万元不仅反映了其在市场上的巨大潜力，更预示着它对国民经济的积极贡献。这种关联度高、涉及面广的产业关系，使得该儿童补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18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总征地面积为XXXX平方米，相当于约XX.XX亩，其中净用地面积为XXXX平方米，红线范围内相当于约XX.XX亩。这一用地规模充分考虑了儿童补钙项目的建设需求，保障了儿童补钙项目在合适的空间内得以充分发展。儿童补钙项目规划的总建筑面积为XXXX平方米，其中主体工程建设占XXXX平方米，计容建筑面积达XXXX平方米。预计建筑工程的投资将达到XXXX万元，为儿童补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计划购置的设备共计XXXX台（套），设备购置费用为XXXX万元。这一设备购置计划充分考虑到儿童补钙项目的生产需求和技术要求，确保了儿童补钙项目在生产运营中具备先进的技术装备和高效的生产能力。设备的合理配置将为儿童补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计划总投资为XXXX万元，预计年实现营业收入为XXXX万元。这一产能规模的设定旨在确保儿童补钙项目能够在投资与回报之间取得平衡，实现长期可持续的发展。儿童补钙项目的总投资充分考虑到各个方面的需求，包括用地建设、设备购置等多个环节，以确保儿童补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59"/>
      <w:r>
        <w:rPr>
          <w:rFonts w:ascii="仿宋" w:eastAsia="仿宋" w:hAnsi="仿宋" w:cs="仿宋" w:hint="eastAsia"/>
          <w:sz w:val="28"/>
          <w:lang w:eastAsia="zh-CN"/>
        </w:rPr>
        <w:t>二、儿童补钙项目危机管理</w:t>
      </w:r>
      <w:bookmarkEnd w:id="5"/>
    </w:p>
    <w:p>
      <w:pPr>
        <w:pStyle w:val="Heading2"/>
        <w:rPr>
          <w:rFonts w:ascii="仿宋" w:eastAsia="仿宋" w:hAnsi="仿宋" w:cs="仿宋" w:hint="eastAsia"/>
          <w:lang w:eastAsia="zh-CN"/>
        </w:rPr>
      </w:pPr>
      <w:bookmarkStart w:id="6" w:name="_Toc848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儿童补钙项目危机管理中，危机预警与识别是确保儿童补钙项目稳健运行的核心步骤。通过建立全面的监测机制，儿童补钙项目团队旨在及时发现和理解潜在的风险和危机因素，以便采取及时的预防和应对措施，确保儿童补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首先，通过深入的风险评估，儿童补钙项目团队全面分析了整个儿童补钙项目和各个阶段可能存在的威胁。这包括准确评估每个潜在风险的发生概率和可能影响的程度，为后续危机预警提供了有力支持。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儿童补钙项目团队着重于明确定义儿童补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儿童补钙项目进展的持续监控，团队能够及时发现潜在问题并作出迅速反应。儿童补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在这一阶段，团队的专业素养和反应速度将发挥至关重要的作用，以确保潜在危机能够在初期得到有效的处理，最大程度地减轻负面影响。通过危机预警与识别，儿童补钙项目得以更有序、可控地推进。</w:t>
      </w:r>
    </w:p>
    <w:p>
      <w:pPr>
        <w:pStyle w:val="Heading2"/>
        <w:ind w:firstLine="560" w:firstLineChars="200"/>
        <w:rPr>
          <w:rFonts w:ascii="仿宋" w:eastAsia="仿宋" w:hAnsi="仿宋" w:cs="仿宋" w:hint="eastAsia"/>
          <w:sz w:val="28"/>
          <w:lang w:eastAsia="zh-CN"/>
        </w:rPr>
      </w:pPr>
      <w:bookmarkStart w:id="7" w:name="_Toc1475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在危机发生时，儿童补钙项目团队立即行动，成立了应急小组。该小组的任务是迅速制定并实施紧急应对措施，以最小化潜在损失。以下是采取的主要措施：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暂停儿童补钙项目进度：为遏制危机蔓延，儿童补钙项目暂时停止进行，以便全面评估当前状况。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资源重新分配：重新评估儿童补钙项目资源的分配，确保最大限度地减小损失。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实时沟通：与关键利益相关者建立实时沟通机制，向他们传递儿童补钙项目危机的实际状况，保障儿童补钙项目核心利益。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在紧急应对的同时，儿童补钙项目团队强调了团队协作和有效沟通的重要性。以下是团队协作的关键举措：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信息共享机制：建立了信息共享平台，确保团队成员能够及时获取儿童补钙项目危机的实时信息。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领导者沟通：儿童补钙项目领导者通过定期会议和即时沟通工具，指导团队应对危机，保持团队稳定运行。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随着危机得到初步控制，儿童补钙项目团队转向制定恢复计划，以确保儿童补钙项目能够从中迅速恢复。主要恢复计划包括：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修复受损的进度计划：重新评估儿童补钙项目进度，制定修复计划，确保儿童补钙项目尽快回归正常进程。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重新调整资源分配：优化资源分配，确保儿童补钙项目在有限资源下高效运转。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风险管理机制加强：对儿童补钙项目风险进行全面评估，制定更强化的风险管理策略，以预防未来可能的危机。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3004"/>
      <w:r>
        <w:rPr>
          <w:rFonts w:ascii="仿宋" w:eastAsia="仿宋" w:hAnsi="仿宋" w:cs="仿宋" w:hint="eastAsia"/>
          <w:sz w:val="28"/>
          <w:lang w:eastAsia="zh-CN"/>
        </w:rPr>
        <w:t>三、儿童补钙项目绩效评估</w:t>
      </w:r>
      <w:bookmarkEnd w:id="8"/>
    </w:p>
    <w:p>
      <w:pPr>
        <w:pStyle w:val="Heading2"/>
        <w:rPr>
          <w:rFonts w:ascii="仿宋" w:eastAsia="仿宋" w:hAnsi="仿宋" w:cs="仿宋" w:hint="eastAsia"/>
          <w:lang w:eastAsia="zh-CN"/>
        </w:rPr>
      </w:pPr>
      <w:bookmarkStart w:id="9" w:name="_Toc269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儿童补钙项目中，我们设计了一套全面的绩效评估指标，以确保儿童补钙项目的可控和成功交付。这些指标跨足儿童补钙项目目标、成本、进度和质量等多个维度，为我们提供了全面洞察儿童补钙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目标达成率是我们关注的首要指标。我们设定了明确的目标，并通过定期监测和评估，迅速发现并应对潜在的目标偏差。这为儿童补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成本绩效是另一个核心关注点。通过实际成本与预算成本的对比分析，我们深入了解成本差异的原因，及时调整资源分配，保持儿童补钙项目在经济效益方面的合理水平。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进度作为关键的绩效指标之一，得到了精心的关注。我们制定了详细的儿童补钙项目进度计划，并设立了进度符合度指标，确保实际进度与计划进度保持一致。这使我们能够快速发现和解决潜在的进度问题，保持儿童补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儿童补钙项目绩效的不可或缺的一环。我们引入了一系列的质量标准和客户满意度指标，以确保儿童补钙项目交付的成果在质量上达到或超越预期水平。通过持续监测这些指标，我们努力提升儿童补钙项目整体质量水平，为儿童补钙项目的成功交付提供有力保障。通过这些科学且全面的绩效评估，我们能够更好地引导儿童补钙项目的持续改进，确保儿童补钙项目目标的顺利达成。</w:t>
      </w:r>
    </w:p>
    <w:p>
      <w:pPr>
        <w:pStyle w:val="Heading2"/>
        <w:ind w:firstLine="560" w:firstLineChars="200"/>
        <w:rPr>
          <w:rFonts w:ascii="仿宋" w:eastAsia="仿宋" w:hAnsi="仿宋" w:cs="仿宋" w:hint="eastAsia"/>
          <w:sz w:val="28"/>
          <w:lang w:eastAsia="zh-CN"/>
        </w:rPr>
      </w:pPr>
      <w:bookmarkStart w:id="10" w:name="_Toc2257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绩效评估是儿童补钙项目中的关键环节，为确保儿童补钙项目达到预期目标，我们采用了多层次、多维度的绩效评估方法。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从定性角度来看，我们注重儿童补钙项目的战略目标对齐，确保每个决策和行动都与儿童补钙项目整体目标保持一致。团队会定期召开战略对齐会议，审视当前工作与儿童补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儿童补钙项目进度、质量、成本和风险等方面。这些指标通过数据收集和分析，为儿童补钙项目管理团队提供了客观的评估依据。例如，我们通过儿童补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绩效评估不仅仅停留在儿童补钙项目内部，还考虑了儿童补钙项目对外部环境的影响。我们定期进行干系人满意度调查，以了解各利益相关方对儿童补钙项目的期望和满意度，并及时做出调整。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这种多层次、多角度的绩效评估方法，使得我们能够全面了解儿童补钙项目的运行状态，及时做出调整，确保儿童补钙项目在不断变化的环境中保持稳健前行。</w:t>
      </w:r>
    </w:p>
    <w:p>
      <w:pPr>
        <w:pStyle w:val="Heading2"/>
        <w:ind w:firstLine="560" w:firstLineChars="200"/>
        <w:rPr>
          <w:rFonts w:ascii="仿宋" w:eastAsia="仿宋" w:hAnsi="仿宋" w:cs="仿宋" w:hint="eastAsia"/>
          <w:sz w:val="28"/>
          <w:lang w:eastAsia="zh-CN"/>
        </w:rPr>
      </w:pPr>
      <w:bookmarkStart w:id="11" w:name="_Toc2185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为了确保儿童补钙项目的有效管理和不断优化，我们采用了精心设计的绩效评估周期。这个周期旨在实现灵活、实时和全面的评估，以适应儿童补钙项目执行中的各种挑战。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儿童补钙项目的不同需求，分为短期、中期和长期。短期评估关注每个迭代或工作周期，以及时发现和解决当前任务中的问题。中期评估涵盖几个迭代，深入了解整体儿童补钙项目的趋势和性能。长期评估则着眼于整个儿童补钙项目阶段，确保儿童补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儿童补钙项目管理工具和协作平台，团队成员能够随时更新和分享儿童补钙项目数据。这种实时性的反馈机制使我们能够及时察觉潜在问题，快速调整，保持儿童补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儿童补钙项目的决策制定密不可分。每个周期的儿童补钙项目回顾会议成为集体总结经验、识别问题深层次原因并找到创新解决方案的平台。这种定期的反思与调整机制使儿童补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562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9314"/>
      <w:r>
        <w:rPr>
          <w:rFonts w:ascii="仿宋" w:eastAsia="仿宋" w:hAnsi="仿宋" w:cs="仿宋" w:hint="eastAsia"/>
          <w:lang w:eastAsia="zh-CN"/>
        </w:rPr>
        <w:t>(一)、儿童补钙行业分析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行业一直以来都是市场的关注焦点。行业内的发展趋势、竞争态势以及潜在机会都对儿童补钙项目的推进产生深远的影响。通过深入研究行业的整体概貌，我们将更好地理解行业的核心特征，为儿童补钙项目的定位提供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补钙行业，技术一直是推动创新和发展的关键因素。我们将对当前技术趋势进行详尽分析，包括但不限于人工智能、大数据应用、先进制造技术等。这有助于儿童补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儿童补钙项目成功的基础。我们将对主要竞争对手进行深入研究，包括其市场份额、产品特点、市场定位等。通过全面了解竞争对手的优势和劣势，儿童补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1814"/>
      <w:r>
        <w:rPr>
          <w:rFonts w:ascii="仿宋" w:eastAsia="仿宋" w:hAnsi="仿宋" w:cs="仿宋" w:hint="eastAsia"/>
          <w:sz w:val="28"/>
          <w:lang w:eastAsia="zh-CN"/>
        </w:rPr>
        <w:t>(二)、儿童补钙市场分析预测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通过对市场规模的深入调研，我们将预测儿童补钙市场未来的增长趋势。这包括市场的整体规模、各细分领域的发展趋势等。儿童补钙项目可以根据市场的扩张速度和潜在机会，制定更符合市场需求的发展策略。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儿童补钙项目更好地定位目标市场，提供更符合消费者期待的解决方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儿童补钙项目实施过程中需要充分考虑的因素。我们将对市场风险进行全面评估，包括但不限于政策法规风险、市场竞争风险、技术变革风险等。通过对潜在风险的深入分析，儿童补钙项目可以制定相应的风险缓解策略，降低不确定性对儿童补钙项目的影响。</w:t>
      </w:r>
    </w:p>
    <w:p>
      <w:pPr>
        <w:pStyle w:val="Heading1"/>
        <w:ind w:firstLine="560" w:firstLineChars="200"/>
        <w:rPr>
          <w:rFonts w:ascii="仿宋" w:eastAsia="仿宋" w:hAnsi="仿宋" w:cs="仿宋" w:hint="eastAsia"/>
          <w:sz w:val="28"/>
          <w:lang w:eastAsia="zh-CN"/>
        </w:rPr>
      </w:pPr>
      <w:bookmarkStart w:id="15" w:name="_Toc17120"/>
      <w:r>
        <w:rPr>
          <w:rFonts w:ascii="仿宋" w:eastAsia="仿宋" w:hAnsi="仿宋" w:cs="仿宋" w:hint="eastAsia"/>
          <w:sz w:val="28"/>
          <w:lang w:eastAsia="zh-CN"/>
        </w:rPr>
        <w:t>五、儿童补钙项目文档管理</w:t>
      </w:r>
      <w:bookmarkEnd w:id="15"/>
    </w:p>
    <w:p>
      <w:pPr>
        <w:pStyle w:val="Heading2"/>
        <w:rPr>
          <w:rFonts w:ascii="仿宋" w:eastAsia="仿宋" w:hAnsi="仿宋" w:cs="仿宋" w:hint="eastAsia"/>
          <w:lang w:eastAsia="zh-CN"/>
        </w:rPr>
      </w:pPr>
      <w:bookmarkStart w:id="16" w:name="_Toc2321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儿童补钙项目高度重视文档的质量和准确性，以支持儿童补钙项目的各项活动和决策。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文档的编制始于儿童补钙项目计划的初期，我们制定了详细的文档编制计划，明确了每个文档的内容、格式和编写责任人。在儿童补钙项目启动阶段，我们首先编制了儿童补钙项目章程，明确定义了儿童补钙项目的目标、范围、风险等关键要素。随后，儿童补钙项目团队根据计划陆续编制了需求文档、设计文档、测试文档等各类文档，确保儿童补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儿童补钙项目管理中的重要环节，旨在确保儿童补钙项目文档符合质量标准和儿童补钙项目需求。在儿童补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除了内部审查，我们还进行了外部审查，邀请儿童补钙项目相关利益方和专业领域的专家对文档进行独立审查。这有助于获取更全面、客观的反馈，确保儿童补钙项目文档不仅符合内部标准，也满足外部需求。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儿童补钙项目在文档编制与审查方面建立了严格的管理机制，通过规范的流程和多维度的审查，确保儿童补钙项目文档的质量、准确性和可靠性，为儿童补钙项目的顺利推进提供了有力支持。</w:t>
      </w:r>
    </w:p>
    <w:p>
      <w:pPr>
        <w:pStyle w:val="Heading2"/>
        <w:ind w:firstLine="560" w:firstLineChars="200"/>
        <w:rPr>
          <w:rFonts w:ascii="仿宋" w:eastAsia="仿宋" w:hAnsi="仿宋" w:cs="仿宋" w:hint="eastAsia"/>
          <w:sz w:val="28"/>
          <w:lang w:eastAsia="zh-CN"/>
        </w:rPr>
      </w:pPr>
      <w:bookmarkStart w:id="17" w:name="_Toc1906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在儿童补钙项目中，我们致力于优化文档发布与分发过程，以确保信息的高效传递和团队间协作的顺畅进行。以下是我们采取的关键优化策略：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我们通过多渠道发布文档，包括电子邮件、儿童补钙项目管理平台、内部网站等，以满足不同团队成员的偏好和需求。多渠道发布确保了信息的全面覆盖。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我们采用了精细的权限控制，确保只有授权人员可以访问敏感信息。这种安全措施保护了儿童补钙项目文档的机密性，防止了未经授权的信息泄露。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710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文档存档与归档是儿童补钙项目生命周期中一个至关重要的环节，直接关系到儿童补钙项目信息的长期保存和历史记录的完整性。在儿童补钙项目中，我们实施了一系列有效的文档存档与归档管理策略：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6923"/>
      <w:r>
        <w:rPr>
          <w:rFonts w:ascii="仿宋" w:eastAsia="仿宋" w:hAnsi="仿宋" w:cs="仿宋" w:hint="eastAsia"/>
          <w:sz w:val="28"/>
          <w:lang w:eastAsia="zh-CN"/>
        </w:rPr>
        <w:t>六、儿童补钙项目建设背景及必要性分析</w:t>
      </w:r>
      <w:bookmarkEnd w:id="19"/>
    </w:p>
    <w:p>
      <w:pPr>
        <w:pStyle w:val="Heading2"/>
        <w:rPr>
          <w:rFonts w:ascii="仿宋" w:eastAsia="仿宋" w:hAnsi="仿宋" w:cs="仿宋" w:hint="eastAsia"/>
          <w:lang w:eastAsia="zh-CN"/>
        </w:rPr>
      </w:pPr>
      <w:bookmarkStart w:id="20" w:name="_Toc19984"/>
      <w:r>
        <w:rPr>
          <w:rFonts w:ascii="仿宋" w:eastAsia="仿宋" w:hAnsi="仿宋" w:cs="仿宋" w:hint="eastAsia"/>
          <w:lang w:eastAsia="zh-CN"/>
        </w:rPr>
        <w:t>(一)、儿童补钙项目背景分析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儿童补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儿童补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儿童补钙项目在这个潮流中的定位。同时，我们将关注行业内涌现的新兴机遇，以便儿童补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儿童补钙项目提供了强大的发展动力。我们将聚焦于行业内最新的技术发展趋势，包括但不限于人工智能、大数据分析、物联网等领域。通过深度的技术研究，我们将确保儿童补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儿童补钙项目发展的源泉。我们将投入更多的精力对市场需求进行深入剖析，超越表面的需求，深入挖掘潜在的市场痛点和机遇。通过对市场需求的细致了解，儿童补钙项目将更有针对性地设计解决方案，满足市场的多样化需求，从而更好地促进儿童补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儿童补钙项目战略至关重要。我们将对竞争态势进行更为深入的分析，包括但不限于市场份额、产品特点、客户满意度等多个维度。通过深度的竞争分析，儿童补钙项目将能够更准确地把握市场脉搏，制定具有竞争力的儿童补钙项目推进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https://d.book118.com/995042320300011122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B04A3"/>
    <w:rsid w:val="137B04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04232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2024-03-01T10:24:00Z</dcterms:created>
  <dcterms:modified xsi:type="dcterms:W3CDTF">2024-03-01T10:24:26Z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A262498677B14C2DB666D2008493DD1F_11</vt:lpwstr>
  </property>
  <property fmtid="{D5CDD505-2E9C-101B-9397-08002B2CF9AE}" pid="3" name="KSOProductBuildVer">
    <vt:lpwstr>2052-12.1.0.16388</vt:lpwstr>
  </property>
</Properties>
</file>