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3" w:history="1">
        <w:r>
          <w:rPr>
            <w:rFonts w:ascii="仿宋" w:eastAsia="仿宋" w:hAnsi="仿宋" w:cs="仿宋" w:hint="eastAsia"/>
            <w:lang w:eastAsia="zh-CN"/>
          </w:rPr>
          <w:t>前言</w:t>
        </w:r>
        <w:r>
          <w:tab/>
        </w:r>
        <w:r>
          <w:fldChar w:fldCharType="begin"/>
        </w:r>
        <w:r>
          <w:instrText xml:space="preserve"> PAGEREF _Toc19073 \h </w:instrText>
        </w:r>
        <w:r>
          <w:fldChar w:fldCharType="separate"/>
        </w:r>
        <w:r>
          <w:t>3</w:t>
        </w:r>
        <w:r>
          <w:fldChar w:fldCharType="end"/>
        </w:r>
      </w:hyperlink>
    </w:p>
    <w:p>
      <w:pPr>
        <w:pStyle w:val="TOC1"/>
        <w:tabs>
          <w:tab w:val="right" w:leader="dot" w:pos="8306"/>
        </w:tabs>
      </w:pPr>
      <w:hyperlink w:anchor="_Toc29116" w:history="1">
        <w:r>
          <w:rPr>
            <w:rFonts w:ascii="仿宋" w:eastAsia="仿宋" w:hAnsi="仿宋" w:cs="仿宋" w:hint="eastAsia"/>
            <w:lang w:eastAsia="zh-CN"/>
          </w:rPr>
          <w:t>一、液罐车项目危机管理</w:t>
        </w:r>
        <w:r>
          <w:tab/>
        </w:r>
        <w:r>
          <w:fldChar w:fldCharType="begin"/>
        </w:r>
        <w:r>
          <w:instrText xml:space="preserve"> PAGEREF _Toc29116 \h </w:instrText>
        </w:r>
        <w:r>
          <w:fldChar w:fldCharType="separate"/>
        </w:r>
        <w:r>
          <w:t>3</w:t>
        </w:r>
        <w:r>
          <w:fldChar w:fldCharType="end"/>
        </w:r>
      </w:hyperlink>
    </w:p>
    <w:p>
      <w:pPr>
        <w:pStyle w:val="TOC2"/>
        <w:tabs>
          <w:tab w:val="right" w:leader="dot" w:pos="8306"/>
        </w:tabs>
      </w:pPr>
      <w:hyperlink w:anchor="_Toc21280" w:history="1">
        <w:r>
          <w:rPr>
            <w:rFonts w:ascii="仿宋" w:eastAsia="仿宋" w:hAnsi="仿宋" w:cs="仿宋" w:hint="eastAsia"/>
            <w:lang w:eastAsia="zh-CN"/>
          </w:rPr>
          <w:t>(一)、危机预警与识别</w:t>
        </w:r>
        <w:r>
          <w:tab/>
        </w:r>
        <w:r>
          <w:fldChar w:fldCharType="begin"/>
        </w:r>
        <w:r>
          <w:instrText xml:space="preserve"> PAGEREF _Toc21280 \h </w:instrText>
        </w:r>
        <w:r>
          <w:fldChar w:fldCharType="separate"/>
        </w:r>
        <w:r>
          <w:t>3</w:t>
        </w:r>
        <w:r>
          <w:fldChar w:fldCharType="end"/>
        </w:r>
      </w:hyperlink>
    </w:p>
    <w:p>
      <w:pPr>
        <w:pStyle w:val="TOC2"/>
        <w:tabs>
          <w:tab w:val="right" w:leader="dot" w:pos="8306"/>
        </w:tabs>
      </w:pPr>
      <w:hyperlink w:anchor="_Toc24486" w:history="1">
        <w:r>
          <w:rPr>
            <w:rFonts w:ascii="仿宋" w:eastAsia="仿宋" w:hAnsi="仿宋" w:cs="仿宋" w:hint="eastAsia"/>
            <w:lang w:eastAsia="zh-CN"/>
          </w:rPr>
          <w:t>(二)、危机应对与恢复</w:t>
        </w:r>
        <w:r>
          <w:tab/>
        </w:r>
        <w:r>
          <w:fldChar w:fldCharType="begin"/>
        </w:r>
        <w:r>
          <w:instrText xml:space="preserve"> PAGEREF _Toc24486 \h </w:instrText>
        </w:r>
        <w:r>
          <w:fldChar w:fldCharType="separate"/>
        </w:r>
        <w:r>
          <w:t>4</w:t>
        </w:r>
        <w:r>
          <w:fldChar w:fldCharType="end"/>
        </w:r>
      </w:hyperlink>
    </w:p>
    <w:p>
      <w:pPr>
        <w:pStyle w:val="TOC1"/>
        <w:tabs>
          <w:tab w:val="right" w:leader="dot" w:pos="8306"/>
        </w:tabs>
      </w:pPr>
      <w:hyperlink w:anchor="_Toc17968" w:history="1">
        <w:r>
          <w:rPr>
            <w:rFonts w:ascii="仿宋" w:eastAsia="仿宋" w:hAnsi="仿宋" w:cs="仿宋" w:hint="eastAsia"/>
            <w:lang w:eastAsia="zh-CN"/>
          </w:rPr>
          <w:t>二、工艺说明</w:t>
        </w:r>
        <w:r>
          <w:tab/>
        </w:r>
        <w:r>
          <w:fldChar w:fldCharType="begin"/>
        </w:r>
        <w:r>
          <w:instrText xml:space="preserve"> PAGEREF _Toc17968 \h </w:instrText>
        </w:r>
        <w:r>
          <w:fldChar w:fldCharType="separate"/>
        </w:r>
        <w:r>
          <w:t>5</w:t>
        </w:r>
        <w:r>
          <w:fldChar w:fldCharType="end"/>
        </w:r>
      </w:hyperlink>
    </w:p>
    <w:p>
      <w:pPr>
        <w:pStyle w:val="TOC2"/>
        <w:tabs>
          <w:tab w:val="right" w:leader="dot" w:pos="8306"/>
        </w:tabs>
      </w:pPr>
      <w:hyperlink w:anchor="_Toc21427" w:history="1">
        <w:r>
          <w:rPr>
            <w:rFonts w:ascii="仿宋" w:eastAsia="仿宋" w:hAnsi="仿宋" w:cs="仿宋" w:hint="eastAsia"/>
            <w:lang w:eastAsia="zh-CN"/>
          </w:rPr>
          <w:t>(一)、技术管理特点</w:t>
        </w:r>
        <w:r>
          <w:tab/>
        </w:r>
        <w:r>
          <w:fldChar w:fldCharType="begin"/>
        </w:r>
        <w:r>
          <w:instrText xml:space="preserve"> PAGEREF _Toc21427 \h </w:instrText>
        </w:r>
        <w:r>
          <w:fldChar w:fldCharType="separate"/>
        </w:r>
        <w:r>
          <w:t>5</w:t>
        </w:r>
        <w:r>
          <w:fldChar w:fldCharType="end"/>
        </w:r>
      </w:hyperlink>
    </w:p>
    <w:p>
      <w:pPr>
        <w:pStyle w:val="TOC2"/>
        <w:tabs>
          <w:tab w:val="right" w:leader="dot" w:pos="8306"/>
        </w:tabs>
      </w:pPr>
      <w:hyperlink w:anchor="_Toc30584" w:history="1">
        <w:r>
          <w:rPr>
            <w:rFonts w:ascii="仿宋" w:eastAsia="仿宋" w:hAnsi="仿宋" w:cs="仿宋" w:hint="eastAsia"/>
            <w:lang w:eastAsia="zh-CN"/>
          </w:rPr>
          <w:t>(二)、液罐车项目工艺技术设计方案</w:t>
        </w:r>
        <w:r>
          <w:tab/>
        </w:r>
        <w:r>
          <w:fldChar w:fldCharType="begin"/>
        </w:r>
        <w:r>
          <w:instrText xml:space="preserve"> PAGEREF _Toc30584 \h </w:instrText>
        </w:r>
        <w:r>
          <w:fldChar w:fldCharType="separate"/>
        </w:r>
        <w:r>
          <w:t>6</w:t>
        </w:r>
        <w:r>
          <w:fldChar w:fldCharType="end"/>
        </w:r>
      </w:hyperlink>
    </w:p>
    <w:p>
      <w:pPr>
        <w:pStyle w:val="TOC2"/>
        <w:tabs>
          <w:tab w:val="right" w:leader="dot" w:pos="8306"/>
        </w:tabs>
      </w:pPr>
      <w:hyperlink w:anchor="_Toc14378" w:history="1">
        <w:r>
          <w:rPr>
            <w:rFonts w:ascii="仿宋" w:eastAsia="仿宋" w:hAnsi="仿宋" w:cs="仿宋" w:hint="eastAsia"/>
            <w:lang w:eastAsia="zh-CN"/>
          </w:rPr>
          <w:t>(三)、设备选型方案</w:t>
        </w:r>
        <w:r>
          <w:tab/>
        </w:r>
        <w:r>
          <w:fldChar w:fldCharType="begin"/>
        </w:r>
        <w:r>
          <w:instrText xml:space="preserve"> PAGEREF _Toc14378 \h </w:instrText>
        </w:r>
        <w:r>
          <w:fldChar w:fldCharType="separate"/>
        </w:r>
        <w:r>
          <w:t>8</w:t>
        </w:r>
        <w:r>
          <w:fldChar w:fldCharType="end"/>
        </w:r>
      </w:hyperlink>
    </w:p>
    <w:p>
      <w:pPr>
        <w:pStyle w:val="TOC1"/>
        <w:tabs>
          <w:tab w:val="right" w:leader="dot" w:pos="8306"/>
        </w:tabs>
      </w:pPr>
      <w:hyperlink w:anchor="_Toc32575" w:history="1">
        <w:r>
          <w:rPr>
            <w:rFonts w:ascii="仿宋" w:eastAsia="仿宋" w:hAnsi="仿宋" w:cs="仿宋" w:hint="eastAsia"/>
            <w:lang w:eastAsia="zh-CN"/>
          </w:rPr>
          <w:t>三、液罐车项目建设单位说明</w:t>
        </w:r>
        <w:r>
          <w:tab/>
        </w:r>
        <w:r>
          <w:fldChar w:fldCharType="begin"/>
        </w:r>
        <w:r>
          <w:instrText xml:space="preserve"> PAGEREF _Toc32575 \h </w:instrText>
        </w:r>
        <w:r>
          <w:fldChar w:fldCharType="separate"/>
        </w:r>
        <w:r>
          <w:t>9</w:t>
        </w:r>
        <w:r>
          <w:fldChar w:fldCharType="end"/>
        </w:r>
      </w:hyperlink>
    </w:p>
    <w:p>
      <w:pPr>
        <w:pStyle w:val="TOC2"/>
        <w:tabs>
          <w:tab w:val="right" w:leader="dot" w:pos="8306"/>
        </w:tabs>
      </w:pPr>
      <w:hyperlink w:anchor="_Toc9967" w:history="1">
        <w:r>
          <w:rPr>
            <w:rFonts w:ascii="仿宋" w:eastAsia="仿宋" w:hAnsi="仿宋" w:cs="仿宋" w:hint="eastAsia"/>
            <w:lang w:eastAsia="zh-CN"/>
          </w:rPr>
          <w:t>(一)、液罐车项目承办单位基本情况</w:t>
        </w:r>
        <w:r>
          <w:tab/>
        </w:r>
        <w:r>
          <w:fldChar w:fldCharType="begin"/>
        </w:r>
        <w:r>
          <w:instrText xml:space="preserve"> PAGEREF _Toc9967 \h </w:instrText>
        </w:r>
        <w:r>
          <w:fldChar w:fldCharType="separate"/>
        </w:r>
        <w:r>
          <w:t>9</w:t>
        </w:r>
        <w:r>
          <w:fldChar w:fldCharType="end"/>
        </w:r>
      </w:hyperlink>
    </w:p>
    <w:p>
      <w:pPr>
        <w:pStyle w:val="TOC2"/>
        <w:tabs>
          <w:tab w:val="right" w:leader="dot" w:pos="8306"/>
        </w:tabs>
      </w:pPr>
      <w:hyperlink w:anchor="_Toc12229" w:history="1">
        <w:r>
          <w:rPr>
            <w:rFonts w:ascii="仿宋" w:eastAsia="仿宋" w:hAnsi="仿宋" w:cs="仿宋" w:hint="eastAsia"/>
            <w:lang w:eastAsia="zh-CN"/>
          </w:rPr>
          <w:t>(二)、公司经济效益分析</w:t>
        </w:r>
        <w:r>
          <w:tab/>
        </w:r>
        <w:r>
          <w:fldChar w:fldCharType="begin"/>
        </w:r>
        <w:r>
          <w:instrText xml:space="preserve"> PAGEREF _Toc12229 \h </w:instrText>
        </w:r>
        <w:r>
          <w:fldChar w:fldCharType="separate"/>
        </w:r>
        <w:r>
          <w:t>9</w:t>
        </w:r>
        <w:r>
          <w:fldChar w:fldCharType="end"/>
        </w:r>
      </w:hyperlink>
    </w:p>
    <w:p>
      <w:pPr>
        <w:pStyle w:val="TOC1"/>
        <w:tabs>
          <w:tab w:val="right" w:leader="dot" w:pos="8306"/>
        </w:tabs>
      </w:pPr>
      <w:hyperlink w:anchor="_Toc29055" w:history="1">
        <w:r>
          <w:rPr>
            <w:rFonts w:ascii="仿宋" w:eastAsia="仿宋" w:hAnsi="仿宋" w:cs="仿宋" w:hint="eastAsia"/>
            <w:lang w:eastAsia="zh-CN"/>
          </w:rPr>
          <w:t>四、液罐车项目文档管理</w:t>
        </w:r>
        <w:r>
          <w:tab/>
        </w:r>
        <w:r>
          <w:fldChar w:fldCharType="begin"/>
        </w:r>
        <w:r>
          <w:instrText xml:space="preserve"> PAGEREF _Toc29055 \h </w:instrText>
        </w:r>
        <w:r>
          <w:fldChar w:fldCharType="separate"/>
        </w:r>
        <w:r>
          <w:t>10</w:t>
        </w:r>
        <w:r>
          <w:fldChar w:fldCharType="end"/>
        </w:r>
      </w:hyperlink>
    </w:p>
    <w:p>
      <w:pPr>
        <w:pStyle w:val="TOC2"/>
        <w:tabs>
          <w:tab w:val="right" w:leader="dot" w:pos="8306"/>
        </w:tabs>
      </w:pPr>
      <w:hyperlink w:anchor="_Toc17354" w:history="1">
        <w:r>
          <w:rPr>
            <w:rFonts w:ascii="仿宋" w:eastAsia="仿宋" w:hAnsi="仿宋" w:cs="仿宋" w:hint="eastAsia"/>
            <w:lang w:eastAsia="zh-CN"/>
          </w:rPr>
          <w:t>(一)、文档编制与审查</w:t>
        </w:r>
        <w:r>
          <w:tab/>
        </w:r>
        <w:r>
          <w:fldChar w:fldCharType="begin"/>
        </w:r>
        <w:r>
          <w:instrText xml:space="preserve"> PAGEREF _Toc17354 \h </w:instrText>
        </w:r>
        <w:r>
          <w:fldChar w:fldCharType="separate"/>
        </w:r>
        <w:r>
          <w:t>10</w:t>
        </w:r>
        <w:r>
          <w:fldChar w:fldCharType="end"/>
        </w:r>
      </w:hyperlink>
    </w:p>
    <w:p>
      <w:pPr>
        <w:pStyle w:val="TOC2"/>
        <w:tabs>
          <w:tab w:val="right" w:leader="dot" w:pos="8306"/>
        </w:tabs>
      </w:pPr>
      <w:hyperlink w:anchor="_Toc16882" w:history="1">
        <w:r>
          <w:rPr>
            <w:rFonts w:ascii="仿宋" w:eastAsia="仿宋" w:hAnsi="仿宋" w:cs="仿宋" w:hint="eastAsia"/>
            <w:lang w:eastAsia="zh-CN"/>
          </w:rPr>
          <w:t>(二)、文档发布与分发</w:t>
        </w:r>
        <w:r>
          <w:tab/>
        </w:r>
        <w:r>
          <w:fldChar w:fldCharType="begin"/>
        </w:r>
        <w:r>
          <w:instrText xml:space="preserve"> PAGEREF _Toc16882 \h </w:instrText>
        </w:r>
        <w:r>
          <w:fldChar w:fldCharType="separate"/>
        </w:r>
        <w:r>
          <w:t>12</w:t>
        </w:r>
        <w:r>
          <w:fldChar w:fldCharType="end"/>
        </w:r>
      </w:hyperlink>
    </w:p>
    <w:p>
      <w:pPr>
        <w:pStyle w:val="TOC2"/>
        <w:tabs>
          <w:tab w:val="right" w:leader="dot" w:pos="8306"/>
        </w:tabs>
      </w:pPr>
      <w:hyperlink w:anchor="_Toc30226" w:history="1">
        <w:r>
          <w:rPr>
            <w:rFonts w:ascii="仿宋" w:eastAsia="仿宋" w:hAnsi="仿宋" w:cs="仿宋" w:hint="eastAsia"/>
            <w:lang w:eastAsia="zh-CN"/>
          </w:rPr>
          <w:t>(三)、文档存档与归档</w:t>
        </w:r>
        <w:r>
          <w:tab/>
        </w:r>
        <w:r>
          <w:fldChar w:fldCharType="begin"/>
        </w:r>
        <w:r>
          <w:instrText xml:space="preserve"> PAGEREF _Toc30226 \h </w:instrText>
        </w:r>
        <w:r>
          <w:fldChar w:fldCharType="separate"/>
        </w:r>
        <w:r>
          <w:t>13</w:t>
        </w:r>
        <w:r>
          <w:fldChar w:fldCharType="end"/>
        </w:r>
      </w:hyperlink>
    </w:p>
    <w:p>
      <w:pPr>
        <w:pStyle w:val="TOC1"/>
        <w:tabs>
          <w:tab w:val="right" w:leader="dot" w:pos="8306"/>
        </w:tabs>
      </w:pPr>
      <w:hyperlink w:anchor="_Toc25816" w:history="1">
        <w:r>
          <w:rPr>
            <w:rFonts w:ascii="仿宋" w:eastAsia="仿宋" w:hAnsi="仿宋" w:cs="仿宋" w:hint="eastAsia"/>
            <w:lang w:eastAsia="zh-CN"/>
          </w:rPr>
          <w:t>五、液罐车项目土建工程</w:t>
        </w:r>
        <w:r>
          <w:tab/>
        </w:r>
        <w:r>
          <w:fldChar w:fldCharType="begin"/>
        </w:r>
        <w:r>
          <w:instrText xml:space="preserve"> PAGEREF _Toc25816 \h </w:instrText>
        </w:r>
        <w:r>
          <w:fldChar w:fldCharType="separate"/>
        </w:r>
        <w:r>
          <w:t>14</w:t>
        </w:r>
        <w:r>
          <w:fldChar w:fldCharType="end"/>
        </w:r>
      </w:hyperlink>
    </w:p>
    <w:p>
      <w:pPr>
        <w:pStyle w:val="TOC2"/>
        <w:tabs>
          <w:tab w:val="right" w:leader="dot" w:pos="8306"/>
        </w:tabs>
      </w:pPr>
      <w:hyperlink w:anchor="_Toc29254" w:history="1">
        <w:r>
          <w:rPr>
            <w:rFonts w:ascii="仿宋" w:eastAsia="仿宋" w:hAnsi="仿宋" w:cs="仿宋" w:hint="eastAsia"/>
            <w:lang w:eastAsia="zh-CN"/>
          </w:rPr>
          <w:t>(一)、建筑工程设计原则</w:t>
        </w:r>
        <w:r>
          <w:tab/>
        </w:r>
        <w:r>
          <w:fldChar w:fldCharType="begin"/>
        </w:r>
        <w:r>
          <w:instrText xml:space="preserve"> PAGEREF _Toc29254 \h </w:instrText>
        </w:r>
        <w:r>
          <w:fldChar w:fldCharType="separate"/>
        </w:r>
        <w:r>
          <w:t>14</w:t>
        </w:r>
        <w:r>
          <w:fldChar w:fldCharType="end"/>
        </w:r>
      </w:hyperlink>
    </w:p>
    <w:p>
      <w:pPr>
        <w:pStyle w:val="TOC2"/>
        <w:tabs>
          <w:tab w:val="right" w:leader="dot" w:pos="8306"/>
        </w:tabs>
      </w:pPr>
      <w:hyperlink w:anchor="_Toc2858" w:history="1">
        <w:r>
          <w:rPr>
            <w:rFonts w:ascii="仿宋" w:eastAsia="仿宋" w:hAnsi="仿宋" w:cs="仿宋" w:hint="eastAsia"/>
            <w:lang w:eastAsia="zh-CN"/>
          </w:rPr>
          <w:t>(二)、土建工程设计年限及安全等级</w:t>
        </w:r>
        <w:r>
          <w:tab/>
        </w:r>
        <w:r>
          <w:fldChar w:fldCharType="begin"/>
        </w:r>
        <w:r>
          <w:instrText xml:space="preserve"> PAGEREF _Toc2858 \h </w:instrText>
        </w:r>
        <w:r>
          <w:fldChar w:fldCharType="separate"/>
        </w:r>
        <w:r>
          <w:t>15</w:t>
        </w:r>
        <w:r>
          <w:fldChar w:fldCharType="end"/>
        </w:r>
      </w:hyperlink>
    </w:p>
    <w:p>
      <w:pPr>
        <w:pStyle w:val="TOC2"/>
        <w:tabs>
          <w:tab w:val="right" w:leader="dot" w:pos="8306"/>
        </w:tabs>
      </w:pPr>
      <w:hyperlink w:anchor="_Toc20901" w:history="1">
        <w:r>
          <w:rPr>
            <w:rFonts w:ascii="仿宋" w:eastAsia="仿宋" w:hAnsi="仿宋" w:cs="仿宋" w:hint="eastAsia"/>
            <w:lang w:eastAsia="zh-CN"/>
          </w:rPr>
          <w:t>(三)、建筑工程设计总体要求</w:t>
        </w:r>
        <w:r>
          <w:tab/>
        </w:r>
        <w:r>
          <w:fldChar w:fldCharType="begin"/>
        </w:r>
        <w:r>
          <w:instrText xml:space="preserve"> PAGEREF _Toc20901 \h </w:instrText>
        </w:r>
        <w:r>
          <w:fldChar w:fldCharType="separate"/>
        </w:r>
        <w:r>
          <w:t>16</w:t>
        </w:r>
        <w:r>
          <w:fldChar w:fldCharType="end"/>
        </w:r>
      </w:hyperlink>
    </w:p>
    <w:p>
      <w:pPr>
        <w:pStyle w:val="TOC2"/>
        <w:tabs>
          <w:tab w:val="right" w:leader="dot" w:pos="8306"/>
        </w:tabs>
      </w:pPr>
      <w:hyperlink w:anchor="_Toc3245" w:history="1">
        <w:r>
          <w:rPr>
            <w:rFonts w:ascii="仿宋" w:eastAsia="仿宋" w:hAnsi="仿宋" w:cs="仿宋" w:hint="eastAsia"/>
            <w:lang w:eastAsia="zh-CN"/>
          </w:rPr>
          <w:t>(四)、土建工程建设指标</w:t>
        </w:r>
        <w:r>
          <w:tab/>
        </w:r>
        <w:r>
          <w:fldChar w:fldCharType="begin"/>
        </w:r>
        <w:r>
          <w:instrText xml:space="preserve"> PAGEREF _Toc3245 \h </w:instrText>
        </w:r>
        <w:r>
          <w:fldChar w:fldCharType="separate"/>
        </w:r>
        <w:r>
          <w:t>17</w:t>
        </w:r>
        <w:r>
          <w:fldChar w:fldCharType="end"/>
        </w:r>
      </w:hyperlink>
    </w:p>
    <w:p>
      <w:pPr>
        <w:pStyle w:val="TOC1"/>
        <w:tabs>
          <w:tab w:val="right" w:leader="dot" w:pos="8306"/>
        </w:tabs>
      </w:pPr>
      <w:hyperlink w:anchor="_Toc10842" w:history="1">
        <w:r>
          <w:rPr>
            <w:rFonts w:ascii="仿宋" w:eastAsia="仿宋" w:hAnsi="仿宋" w:cs="仿宋" w:hint="eastAsia"/>
            <w:lang w:eastAsia="zh-CN"/>
          </w:rPr>
          <w:t>六、液罐车项目绩效评估</w:t>
        </w:r>
        <w:r>
          <w:tab/>
        </w:r>
        <w:r>
          <w:fldChar w:fldCharType="begin"/>
        </w:r>
        <w:r>
          <w:instrText xml:space="preserve"> PAGEREF _Toc10842 \h </w:instrText>
        </w:r>
        <w:r>
          <w:fldChar w:fldCharType="separate"/>
        </w:r>
        <w:r>
          <w:t>17</w:t>
        </w:r>
        <w:r>
          <w:fldChar w:fldCharType="end"/>
        </w:r>
      </w:hyperlink>
    </w:p>
    <w:p>
      <w:pPr>
        <w:pStyle w:val="TOC2"/>
        <w:tabs>
          <w:tab w:val="right" w:leader="dot" w:pos="8306"/>
        </w:tabs>
      </w:pPr>
      <w:hyperlink w:anchor="_Toc13940" w:history="1">
        <w:r>
          <w:rPr>
            <w:rFonts w:ascii="仿宋" w:eastAsia="仿宋" w:hAnsi="仿宋" w:cs="仿宋" w:hint="eastAsia"/>
            <w:lang w:eastAsia="zh-CN"/>
          </w:rPr>
          <w:t>(一)、绩效评估指标</w:t>
        </w:r>
        <w:r>
          <w:tab/>
        </w:r>
        <w:r>
          <w:fldChar w:fldCharType="begin"/>
        </w:r>
        <w:r>
          <w:instrText xml:space="preserve"> PAGEREF _Toc13940 \h </w:instrText>
        </w:r>
        <w:r>
          <w:fldChar w:fldCharType="separate"/>
        </w:r>
        <w:r>
          <w:t>17</w:t>
        </w:r>
        <w:r>
          <w:fldChar w:fldCharType="end"/>
        </w:r>
      </w:hyperlink>
    </w:p>
    <w:p>
      <w:pPr>
        <w:pStyle w:val="TOC2"/>
        <w:tabs>
          <w:tab w:val="right" w:leader="dot" w:pos="8306"/>
        </w:tabs>
      </w:pPr>
      <w:hyperlink w:anchor="_Toc11897" w:history="1">
        <w:r>
          <w:rPr>
            <w:rFonts w:ascii="仿宋" w:eastAsia="仿宋" w:hAnsi="仿宋" w:cs="仿宋" w:hint="eastAsia"/>
            <w:lang w:eastAsia="zh-CN"/>
          </w:rPr>
          <w:t>(二)、绩效评估方法</w:t>
        </w:r>
        <w:r>
          <w:tab/>
        </w:r>
        <w:r>
          <w:fldChar w:fldCharType="begin"/>
        </w:r>
        <w:r>
          <w:instrText xml:space="preserve"> PAGEREF _Toc11897 \h </w:instrText>
        </w:r>
        <w:r>
          <w:fldChar w:fldCharType="separate"/>
        </w:r>
        <w:r>
          <w:t>18</w:t>
        </w:r>
        <w:r>
          <w:fldChar w:fldCharType="end"/>
        </w:r>
      </w:hyperlink>
    </w:p>
    <w:p>
      <w:pPr>
        <w:pStyle w:val="TOC2"/>
        <w:tabs>
          <w:tab w:val="right" w:leader="dot" w:pos="8306"/>
        </w:tabs>
      </w:pPr>
      <w:hyperlink w:anchor="_Toc20065" w:history="1">
        <w:r>
          <w:rPr>
            <w:rFonts w:ascii="仿宋" w:eastAsia="仿宋" w:hAnsi="仿宋" w:cs="仿宋" w:hint="eastAsia"/>
            <w:lang w:eastAsia="zh-CN"/>
          </w:rPr>
          <w:t>(三)、绩效评估周期</w:t>
        </w:r>
        <w:r>
          <w:tab/>
        </w:r>
        <w:r>
          <w:fldChar w:fldCharType="begin"/>
        </w:r>
        <w:r>
          <w:instrText xml:space="preserve"> PAGEREF _Toc20065 \h </w:instrText>
        </w:r>
        <w:r>
          <w:fldChar w:fldCharType="separate"/>
        </w:r>
        <w:r>
          <w:t>19</w:t>
        </w:r>
        <w:r>
          <w:fldChar w:fldCharType="end"/>
        </w:r>
      </w:hyperlink>
    </w:p>
    <w:p>
      <w:pPr>
        <w:pStyle w:val="TOC1"/>
        <w:tabs>
          <w:tab w:val="right" w:leader="dot" w:pos="8306"/>
        </w:tabs>
      </w:pPr>
      <w:hyperlink w:anchor="_Toc32752" w:history="1">
        <w:r>
          <w:rPr>
            <w:rFonts w:ascii="仿宋" w:eastAsia="仿宋" w:hAnsi="仿宋" w:cs="仿宋" w:hint="eastAsia"/>
            <w:lang w:eastAsia="zh-CN"/>
          </w:rPr>
          <w:t>七、液罐车项目技术管理</w:t>
        </w:r>
        <w:r>
          <w:tab/>
        </w:r>
        <w:r>
          <w:fldChar w:fldCharType="begin"/>
        </w:r>
        <w:r>
          <w:instrText xml:space="preserve"> PAGEREF _Toc32752 \h </w:instrText>
        </w:r>
        <w:r>
          <w:fldChar w:fldCharType="separate"/>
        </w:r>
        <w:r>
          <w:t>20</w:t>
        </w:r>
        <w:r>
          <w:fldChar w:fldCharType="end"/>
        </w:r>
      </w:hyperlink>
    </w:p>
    <w:p>
      <w:pPr>
        <w:pStyle w:val="TOC2"/>
        <w:tabs>
          <w:tab w:val="right" w:leader="dot" w:pos="8306"/>
        </w:tabs>
      </w:pPr>
      <w:hyperlink w:anchor="_Toc31710" w:history="1">
        <w:r>
          <w:rPr>
            <w:rFonts w:ascii="仿宋" w:eastAsia="仿宋" w:hAnsi="仿宋" w:cs="仿宋" w:hint="eastAsia"/>
            <w:lang w:eastAsia="zh-CN"/>
          </w:rPr>
          <w:t>(一)、技术方案选用方向</w:t>
        </w:r>
        <w:r>
          <w:tab/>
        </w:r>
        <w:r>
          <w:fldChar w:fldCharType="begin"/>
        </w:r>
        <w:r>
          <w:instrText xml:space="preserve"> PAGEREF _Toc31710 \h </w:instrText>
        </w:r>
        <w:r>
          <w:fldChar w:fldCharType="separate"/>
        </w:r>
        <w:r>
          <w:t>20</w:t>
        </w:r>
        <w:r>
          <w:fldChar w:fldCharType="end"/>
        </w:r>
      </w:hyperlink>
    </w:p>
    <w:p>
      <w:pPr>
        <w:pStyle w:val="TOC2"/>
        <w:tabs>
          <w:tab w:val="right" w:leader="dot" w:pos="8306"/>
        </w:tabs>
      </w:pPr>
      <w:hyperlink w:anchor="_Toc18671" w:history="1">
        <w:r>
          <w:rPr>
            <w:rFonts w:ascii="仿宋" w:eastAsia="仿宋" w:hAnsi="仿宋" w:cs="仿宋" w:hint="eastAsia"/>
            <w:lang w:eastAsia="zh-CN"/>
          </w:rPr>
          <w:t>(二)、工艺技术方案选用原则</w:t>
        </w:r>
        <w:r>
          <w:tab/>
        </w:r>
        <w:r>
          <w:fldChar w:fldCharType="begin"/>
        </w:r>
        <w:r>
          <w:instrText xml:space="preserve"> PAGEREF _Toc18671 \h </w:instrText>
        </w:r>
        <w:r>
          <w:fldChar w:fldCharType="separate"/>
        </w:r>
        <w:r>
          <w:t>22</w:t>
        </w:r>
        <w:r>
          <w:fldChar w:fldCharType="end"/>
        </w:r>
      </w:hyperlink>
    </w:p>
    <w:p>
      <w:pPr>
        <w:pStyle w:val="TOC2"/>
        <w:tabs>
          <w:tab w:val="right" w:leader="dot" w:pos="8306"/>
        </w:tabs>
      </w:pPr>
      <w:hyperlink w:anchor="_Toc1825" w:history="1">
        <w:r>
          <w:rPr>
            <w:rFonts w:ascii="仿宋" w:eastAsia="仿宋" w:hAnsi="仿宋" w:cs="仿宋" w:hint="eastAsia"/>
            <w:lang w:eastAsia="zh-CN"/>
          </w:rPr>
          <w:t>(三)、工艺技术方案要求</w:t>
        </w:r>
        <w:r>
          <w:tab/>
        </w:r>
        <w:r>
          <w:fldChar w:fldCharType="begin"/>
        </w:r>
        <w:r>
          <w:instrText xml:space="preserve"> PAGEREF _Toc1825 \h </w:instrText>
        </w:r>
        <w:r>
          <w:fldChar w:fldCharType="separate"/>
        </w:r>
        <w:r>
          <w:t>24</w:t>
        </w:r>
        <w:r>
          <w:fldChar w:fldCharType="end"/>
        </w:r>
      </w:hyperlink>
    </w:p>
    <w:p>
      <w:pPr>
        <w:pStyle w:val="TOC1"/>
        <w:tabs>
          <w:tab w:val="right" w:leader="dot" w:pos="8306"/>
        </w:tabs>
      </w:pPr>
      <w:hyperlink w:anchor="_Toc25741" w:history="1">
        <w:r>
          <w:rPr>
            <w:rFonts w:ascii="仿宋" w:eastAsia="仿宋" w:hAnsi="仿宋" w:cs="仿宋" w:hint="eastAsia"/>
            <w:lang w:eastAsia="zh-CN"/>
          </w:rPr>
          <w:t>八、液罐车项目人力资源管理</w:t>
        </w:r>
        <w:r>
          <w:tab/>
        </w:r>
        <w:r>
          <w:fldChar w:fldCharType="begin"/>
        </w:r>
        <w:r>
          <w:instrText xml:space="preserve"> PAGEREF _Toc25741 \h </w:instrText>
        </w:r>
        <w:r>
          <w:fldChar w:fldCharType="separate"/>
        </w:r>
        <w:r>
          <w:t>26</w:t>
        </w:r>
        <w:r>
          <w:fldChar w:fldCharType="end"/>
        </w:r>
      </w:hyperlink>
    </w:p>
    <w:p>
      <w:pPr>
        <w:pStyle w:val="TOC2"/>
        <w:tabs>
          <w:tab w:val="right" w:leader="dot" w:pos="8306"/>
        </w:tabs>
      </w:pPr>
      <w:hyperlink w:anchor="_Toc11185" w:history="1">
        <w:r>
          <w:rPr>
            <w:rFonts w:ascii="仿宋" w:eastAsia="仿宋" w:hAnsi="仿宋" w:cs="仿宋" w:hint="eastAsia"/>
            <w:lang w:eastAsia="zh-CN"/>
          </w:rPr>
          <w:t>(一)、建立健全的预算管理制度</w:t>
        </w:r>
        <w:r>
          <w:tab/>
        </w:r>
        <w:r>
          <w:fldChar w:fldCharType="begin"/>
        </w:r>
        <w:r>
          <w:instrText xml:space="preserve"> PAGEREF _Toc11185 \h </w:instrText>
        </w:r>
        <w:r>
          <w:fldChar w:fldCharType="separate"/>
        </w:r>
        <w:r>
          <w:t>26</w:t>
        </w:r>
        <w:r>
          <w:fldChar w:fldCharType="end"/>
        </w:r>
      </w:hyperlink>
    </w:p>
    <w:p>
      <w:pPr>
        <w:pStyle w:val="TOC2"/>
        <w:tabs>
          <w:tab w:val="right" w:leader="dot" w:pos="8306"/>
        </w:tabs>
      </w:pPr>
      <w:hyperlink w:anchor="_Toc448" w:history="1">
        <w:r>
          <w:rPr>
            <w:rFonts w:ascii="仿宋" w:eastAsia="仿宋" w:hAnsi="仿宋" w:cs="仿宋" w:hint="eastAsia"/>
            <w:lang w:eastAsia="zh-CN"/>
          </w:rPr>
          <w:t>(二)、加强资金流动监控</w:t>
        </w:r>
        <w:r>
          <w:tab/>
        </w:r>
        <w:r>
          <w:fldChar w:fldCharType="begin"/>
        </w:r>
        <w:r>
          <w:instrText xml:space="preserve"> PAGEREF _Toc448 \h </w:instrText>
        </w:r>
        <w:r>
          <w:fldChar w:fldCharType="separate"/>
        </w:r>
        <w:r>
          <w:t>28</w:t>
        </w:r>
        <w:r>
          <w:fldChar w:fldCharType="end"/>
        </w:r>
      </w:hyperlink>
    </w:p>
    <w:p>
      <w:pPr>
        <w:pStyle w:val="TOC2"/>
        <w:tabs>
          <w:tab w:val="right" w:leader="dot" w:pos="8306"/>
        </w:tabs>
      </w:pPr>
      <w:hyperlink w:anchor="_Toc24591" w:history="1">
        <w:r>
          <w:rPr>
            <w:rFonts w:ascii="仿宋" w:eastAsia="仿宋" w:hAnsi="仿宋" w:cs="仿宋" w:hint="eastAsia"/>
            <w:lang w:eastAsia="zh-CN"/>
          </w:rPr>
          <w:t>(三)、制定完善的风险控制机制</w:t>
        </w:r>
        <w:r>
          <w:tab/>
        </w:r>
        <w:r>
          <w:fldChar w:fldCharType="begin"/>
        </w:r>
        <w:r>
          <w:instrText xml:space="preserve"> PAGEREF _Toc24591 \h </w:instrText>
        </w:r>
        <w:r>
          <w:fldChar w:fldCharType="separate"/>
        </w:r>
        <w:r>
          <w:t>29</w:t>
        </w:r>
        <w:r>
          <w:fldChar w:fldCharType="end"/>
        </w:r>
      </w:hyperlink>
    </w:p>
    <w:p>
      <w:pPr>
        <w:pStyle w:val="TOC2"/>
        <w:tabs>
          <w:tab w:val="right" w:leader="dot" w:pos="8306"/>
        </w:tabs>
      </w:pPr>
      <w:hyperlink w:anchor="_Toc15069" w:history="1">
        <w:r>
          <w:rPr>
            <w:rFonts w:ascii="仿宋" w:eastAsia="仿宋" w:hAnsi="仿宋" w:cs="仿宋" w:hint="eastAsia"/>
            <w:lang w:eastAsia="zh-CN"/>
          </w:rPr>
          <w:t>(四)、优化成本管理</w:t>
        </w:r>
        <w:r>
          <w:tab/>
        </w:r>
        <w:r>
          <w:fldChar w:fldCharType="begin"/>
        </w:r>
        <w:r>
          <w:instrText xml:space="preserve"> PAGEREF _Toc15069 \h </w:instrText>
        </w:r>
        <w:r>
          <w:fldChar w:fldCharType="separate"/>
        </w:r>
        <w:r>
          <w:t>30</w:t>
        </w:r>
        <w:r>
          <w:fldChar w:fldCharType="end"/>
        </w:r>
      </w:hyperlink>
    </w:p>
    <w:p>
      <w:pPr>
        <w:pStyle w:val="TOC1"/>
        <w:tabs>
          <w:tab w:val="right" w:leader="dot" w:pos="8306"/>
        </w:tabs>
      </w:pPr>
      <w:hyperlink w:anchor="_Toc17327" w:history="1">
        <w:r>
          <w:rPr>
            <w:rFonts w:ascii="仿宋" w:eastAsia="仿宋" w:hAnsi="仿宋" w:cs="仿宋" w:hint="eastAsia"/>
            <w:lang w:eastAsia="zh-CN"/>
          </w:rPr>
          <w:t>九、液罐车项目人力资源培养与发展</w:t>
        </w:r>
        <w:r>
          <w:tab/>
        </w:r>
        <w:r>
          <w:fldChar w:fldCharType="begin"/>
        </w:r>
        <w:r>
          <w:instrText xml:space="preserve"> PAGEREF _Toc17327 \h </w:instrText>
        </w:r>
        <w:r>
          <w:fldChar w:fldCharType="separate"/>
        </w:r>
        <w:r>
          <w:t>31</w:t>
        </w:r>
        <w:r>
          <w:fldChar w:fldCharType="end"/>
        </w:r>
      </w:hyperlink>
    </w:p>
    <w:p>
      <w:pPr>
        <w:pStyle w:val="TOC2"/>
        <w:tabs>
          <w:tab w:val="right" w:leader="dot" w:pos="8306"/>
        </w:tabs>
      </w:pPr>
      <w:hyperlink w:anchor="_Toc11830" w:history="1">
        <w:r>
          <w:rPr>
            <w:rFonts w:ascii="仿宋" w:eastAsia="仿宋" w:hAnsi="仿宋" w:cs="仿宋" w:hint="eastAsia"/>
            <w:lang w:eastAsia="zh-CN"/>
          </w:rPr>
          <w:t>(一)、人才需求与规划</w:t>
        </w:r>
        <w:r>
          <w:tab/>
        </w:r>
        <w:r>
          <w:fldChar w:fldCharType="begin"/>
        </w:r>
        <w:r>
          <w:instrText xml:space="preserve"> PAGEREF _Toc11830 \h </w:instrText>
        </w:r>
        <w:r>
          <w:fldChar w:fldCharType="separate"/>
        </w:r>
        <w:r>
          <w:t>31</w:t>
        </w:r>
        <w:r>
          <w:fldChar w:fldCharType="end"/>
        </w:r>
      </w:hyperlink>
    </w:p>
    <w:p>
      <w:pPr>
        <w:pStyle w:val="TOC2"/>
        <w:tabs>
          <w:tab w:val="right" w:leader="dot" w:pos="8306"/>
        </w:tabs>
      </w:pPr>
      <w:hyperlink w:anchor="_Toc11680" w:history="1">
        <w:r>
          <w:rPr>
            <w:rFonts w:ascii="仿宋" w:eastAsia="仿宋" w:hAnsi="仿宋" w:cs="仿宋" w:hint="eastAsia"/>
            <w:lang w:eastAsia="zh-CN"/>
          </w:rPr>
          <w:t>(二)、培训与发展计划</w:t>
        </w:r>
        <w:r>
          <w:tab/>
        </w:r>
        <w:r>
          <w:fldChar w:fldCharType="begin"/>
        </w:r>
        <w:r>
          <w:instrText xml:space="preserve"> PAGEREF _Toc11680 \h </w:instrText>
        </w:r>
        <w:r>
          <w:fldChar w:fldCharType="separate"/>
        </w:r>
        <w:r>
          <w:t>32</w:t>
        </w:r>
        <w:r>
          <w:fldChar w:fldCharType="end"/>
        </w:r>
      </w:hyperlink>
    </w:p>
    <w:p>
      <w:pPr>
        <w:pStyle w:val="TOC1"/>
        <w:tabs>
          <w:tab w:val="right" w:leader="dot" w:pos="8306"/>
        </w:tabs>
      </w:pPr>
      <w:hyperlink w:anchor="_Toc18579" w:history="1">
        <w:r>
          <w:rPr>
            <w:rFonts w:ascii="仿宋" w:eastAsia="仿宋" w:hAnsi="仿宋" w:cs="仿宋" w:hint="eastAsia"/>
            <w:lang w:eastAsia="zh-CN"/>
          </w:rPr>
          <w:t>十、液罐车项目经营效益</w:t>
        </w:r>
        <w:r>
          <w:tab/>
        </w:r>
        <w:r>
          <w:fldChar w:fldCharType="begin"/>
        </w:r>
        <w:r>
          <w:instrText xml:space="preserve"> PAGEREF _Toc18579 \h </w:instrText>
        </w:r>
        <w:r>
          <w:fldChar w:fldCharType="separate"/>
        </w:r>
        <w:r>
          <w:t>32</w:t>
        </w:r>
        <w:r>
          <w:fldChar w:fldCharType="end"/>
        </w:r>
      </w:hyperlink>
    </w:p>
    <w:p>
      <w:pPr>
        <w:pStyle w:val="TOC2"/>
        <w:tabs>
          <w:tab w:val="right" w:leader="dot" w:pos="8306"/>
        </w:tabs>
      </w:pPr>
      <w:hyperlink w:anchor="_Toc27033" w:history="1">
        <w:r>
          <w:rPr>
            <w:rFonts w:ascii="仿宋" w:eastAsia="仿宋" w:hAnsi="仿宋" w:cs="仿宋" w:hint="eastAsia"/>
            <w:lang w:eastAsia="zh-CN"/>
          </w:rPr>
          <w:t>(一)、经济评价财务测算</w:t>
        </w:r>
        <w:r>
          <w:tab/>
        </w:r>
        <w:r>
          <w:fldChar w:fldCharType="begin"/>
        </w:r>
        <w:r>
          <w:instrText xml:space="preserve"> PAGEREF _Toc27033 \h </w:instrText>
        </w:r>
        <w:r>
          <w:fldChar w:fldCharType="separate"/>
        </w:r>
        <w:r>
          <w:t>32</w:t>
        </w:r>
        <w:r>
          <w:fldChar w:fldCharType="end"/>
        </w:r>
      </w:hyperlink>
    </w:p>
    <w:p>
      <w:pPr>
        <w:pStyle w:val="TOC2"/>
        <w:tabs>
          <w:tab w:val="right" w:leader="dot" w:pos="8306"/>
        </w:tabs>
      </w:pPr>
      <w:hyperlink w:anchor="_Toc14492" w:history="1">
        <w:r>
          <w:rPr>
            <w:rFonts w:ascii="仿宋" w:eastAsia="仿宋" w:hAnsi="仿宋" w:cs="仿宋" w:hint="eastAsia"/>
            <w:lang w:eastAsia="zh-CN"/>
          </w:rPr>
          <w:t>(二)、液罐车项目盈利能力分析</w:t>
        </w:r>
        <w:r>
          <w:tab/>
        </w:r>
        <w:r>
          <w:fldChar w:fldCharType="begin"/>
        </w:r>
        <w:r>
          <w:instrText xml:space="preserve"> PAGEREF _Toc14492 \h </w:instrText>
        </w:r>
        <w:r>
          <w:fldChar w:fldCharType="separate"/>
        </w:r>
        <w:r>
          <w:t>34</w:t>
        </w:r>
        <w:r>
          <w:fldChar w:fldCharType="end"/>
        </w:r>
      </w:hyperlink>
    </w:p>
    <w:p>
      <w:pPr>
        <w:pStyle w:val="TOC1"/>
        <w:tabs>
          <w:tab w:val="right" w:leader="dot" w:pos="8306"/>
        </w:tabs>
      </w:pPr>
      <w:hyperlink w:anchor="_Toc24130" w:history="1">
        <w:r>
          <w:rPr>
            <w:rFonts w:ascii="仿宋" w:eastAsia="仿宋" w:hAnsi="仿宋" w:cs="仿宋" w:hint="eastAsia"/>
            <w:lang w:eastAsia="zh-CN"/>
          </w:rPr>
          <w:t>十一、液罐车项目环境影响分析</w:t>
        </w:r>
        <w:r>
          <w:tab/>
        </w:r>
        <w:r>
          <w:fldChar w:fldCharType="begin"/>
        </w:r>
        <w:r>
          <w:instrText xml:space="preserve"> PAGEREF _Toc24130 \h </w:instrText>
        </w:r>
        <w:r>
          <w:fldChar w:fldCharType="separate"/>
        </w:r>
        <w:r>
          <w:t>34</w:t>
        </w:r>
        <w:r>
          <w:fldChar w:fldCharType="end"/>
        </w:r>
      </w:hyperlink>
    </w:p>
    <w:p>
      <w:pPr>
        <w:pStyle w:val="TOC2"/>
        <w:tabs>
          <w:tab w:val="right" w:leader="dot" w:pos="8306"/>
        </w:tabs>
      </w:pPr>
      <w:hyperlink w:anchor="_Toc31344" w:history="1">
        <w:r>
          <w:rPr>
            <w:rFonts w:ascii="仿宋" w:eastAsia="仿宋" w:hAnsi="仿宋" w:cs="仿宋" w:hint="eastAsia"/>
            <w:lang w:eastAsia="zh-CN"/>
          </w:rPr>
          <w:t>(一)、建设区域环境质量现状</w:t>
        </w:r>
        <w:r>
          <w:tab/>
        </w:r>
        <w:r>
          <w:fldChar w:fldCharType="begin"/>
        </w:r>
        <w:r>
          <w:instrText xml:space="preserve"> PAGEREF _Toc31344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4" w:history="1">
        <w:r>
          <w:rPr>
            <w:rFonts w:ascii="仿宋" w:eastAsia="仿宋" w:hAnsi="仿宋" w:cs="仿宋" w:hint="eastAsia"/>
            <w:lang w:eastAsia="zh-CN"/>
          </w:rPr>
          <w:t>(二)、建设期环境保护</w:t>
        </w:r>
        <w:r>
          <w:tab/>
        </w:r>
        <w:r>
          <w:fldChar w:fldCharType="begin"/>
        </w:r>
        <w:r>
          <w:instrText xml:space="preserve"> PAGEREF _Toc28404 \h </w:instrText>
        </w:r>
        <w:r>
          <w:fldChar w:fldCharType="separate"/>
        </w:r>
        <w:r>
          <w:t>36</w:t>
        </w:r>
        <w:r>
          <w:fldChar w:fldCharType="end"/>
        </w:r>
      </w:hyperlink>
    </w:p>
    <w:p>
      <w:pPr>
        <w:pStyle w:val="TOC2"/>
        <w:tabs>
          <w:tab w:val="right" w:leader="dot" w:pos="8306"/>
        </w:tabs>
      </w:pPr>
      <w:hyperlink w:anchor="_Toc9459" w:history="1">
        <w:r>
          <w:rPr>
            <w:rFonts w:ascii="仿宋" w:eastAsia="仿宋" w:hAnsi="仿宋" w:cs="仿宋" w:hint="eastAsia"/>
            <w:lang w:eastAsia="zh-CN"/>
          </w:rPr>
          <w:t>(三)、运营期环境保护</w:t>
        </w:r>
        <w:r>
          <w:tab/>
        </w:r>
        <w:r>
          <w:fldChar w:fldCharType="begin"/>
        </w:r>
        <w:r>
          <w:instrText xml:space="preserve"> PAGEREF _Toc9459 \h </w:instrText>
        </w:r>
        <w:r>
          <w:fldChar w:fldCharType="separate"/>
        </w:r>
        <w:r>
          <w:t>37</w:t>
        </w:r>
        <w:r>
          <w:fldChar w:fldCharType="end"/>
        </w:r>
      </w:hyperlink>
    </w:p>
    <w:p>
      <w:pPr>
        <w:pStyle w:val="TOC2"/>
        <w:tabs>
          <w:tab w:val="right" w:leader="dot" w:pos="8306"/>
        </w:tabs>
      </w:pPr>
      <w:hyperlink w:anchor="_Toc15427" w:history="1">
        <w:r>
          <w:rPr>
            <w:rFonts w:ascii="仿宋" w:eastAsia="仿宋" w:hAnsi="仿宋" w:cs="仿宋" w:hint="eastAsia"/>
            <w:lang w:eastAsia="zh-CN"/>
          </w:rPr>
          <w:t>(四)、液罐车项目建设对区域经济的影响</w:t>
        </w:r>
        <w:r>
          <w:tab/>
        </w:r>
        <w:r>
          <w:fldChar w:fldCharType="begin"/>
        </w:r>
        <w:r>
          <w:instrText xml:space="preserve"> PAGEREF _Toc15427 \h </w:instrText>
        </w:r>
        <w:r>
          <w:fldChar w:fldCharType="separate"/>
        </w:r>
        <w:r>
          <w:t>39</w:t>
        </w:r>
        <w:r>
          <w:fldChar w:fldCharType="end"/>
        </w:r>
      </w:hyperlink>
    </w:p>
    <w:p>
      <w:pPr>
        <w:pStyle w:val="TOC2"/>
        <w:tabs>
          <w:tab w:val="right" w:leader="dot" w:pos="8306"/>
        </w:tabs>
      </w:pPr>
      <w:hyperlink w:anchor="_Toc11936" w:history="1">
        <w:r>
          <w:rPr>
            <w:rFonts w:ascii="仿宋" w:eastAsia="仿宋" w:hAnsi="仿宋" w:cs="仿宋" w:hint="eastAsia"/>
            <w:lang w:eastAsia="zh-CN"/>
          </w:rPr>
          <w:t>(五)、废弃物处理</w:t>
        </w:r>
        <w:r>
          <w:tab/>
        </w:r>
        <w:r>
          <w:fldChar w:fldCharType="begin"/>
        </w:r>
        <w:r>
          <w:instrText xml:space="preserve"> PAGEREF _Toc11936 \h </w:instrText>
        </w:r>
        <w:r>
          <w:fldChar w:fldCharType="separate"/>
        </w:r>
        <w:r>
          <w:t>40</w:t>
        </w:r>
        <w:r>
          <w:fldChar w:fldCharType="end"/>
        </w:r>
      </w:hyperlink>
    </w:p>
    <w:p>
      <w:pPr>
        <w:pStyle w:val="TOC2"/>
        <w:tabs>
          <w:tab w:val="right" w:leader="dot" w:pos="8306"/>
        </w:tabs>
      </w:pPr>
      <w:hyperlink w:anchor="_Toc16909" w:history="1">
        <w:r>
          <w:rPr>
            <w:rFonts w:ascii="仿宋" w:eastAsia="仿宋" w:hAnsi="仿宋" w:cs="仿宋" w:hint="eastAsia"/>
            <w:lang w:eastAsia="zh-CN"/>
          </w:rPr>
          <w:t>(六)、特殊环境影响分析</w:t>
        </w:r>
        <w:r>
          <w:tab/>
        </w:r>
        <w:r>
          <w:fldChar w:fldCharType="begin"/>
        </w:r>
        <w:r>
          <w:instrText xml:space="preserve"> PAGEREF _Toc16909 \h </w:instrText>
        </w:r>
        <w:r>
          <w:fldChar w:fldCharType="separate"/>
        </w:r>
        <w:r>
          <w:t>42</w:t>
        </w:r>
        <w:r>
          <w:fldChar w:fldCharType="end"/>
        </w:r>
      </w:hyperlink>
    </w:p>
    <w:p>
      <w:pPr>
        <w:pStyle w:val="TOC2"/>
        <w:tabs>
          <w:tab w:val="right" w:leader="dot" w:pos="8306"/>
        </w:tabs>
      </w:pPr>
      <w:hyperlink w:anchor="_Toc19942" w:history="1">
        <w:r>
          <w:rPr>
            <w:rFonts w:ascii="仿宋" w:eastAsia="仿宋" w:hAnsi="仿宋" w:cs="仿宋" w:hint="eastAsia"/>
            <w:lang w:eastAsia="zh-CN"/>
          </w:rPr>
          <w:t>(七)、清洁生产</w:t>
        </w:r>
        <w:r>
          <w:tab/>
        </w:r>
        <w:r>
          <w:fldChar w:fldCharType="begin"/>
        </w:r>
        <w:r>
          <w:instrText xml:space="preserve"> PAGEREF _Toc19942 \h </w:instrText>
        </w:r>
        <w:r>
          <w:fldChar w:fldCharType="separate"/>
        </w:r>
        <w:r>
          <w:t>43</w:t>
        </w:r>
        <w:r>
          <w:fldChar w:fldCharType="end"/>
        </w:r>
      </w:hyperlink>
    </w:p>
    <w:p>
      <w:pPr>
        <w:pStyle w:val="TOC2"/>
        <w:tabs>
          <w:tab w:val="right" w:leader="dot" w:pos="8306"/>
        </w:tabs>
      </w:pPr>
      <w:hyperlink w:anchor="_Toc1774" w:history="1">
        <w:r>
          <w:rPr>
            <w:rFonts w:ascii="仿宋" w:eastAsia="仿宋" w:hAnsi="仿宋" w:cs="仿宋" w:hint="eastAsia"/>
            <w:lang w:eastAsia="zh-CN"/>
          </w:rPr>
          <w:t>(八)、环境保护综合评价</w:t>
        </w:r>
        <w:r>
          <w:tab/>
        </w:r>
        <w:r>
          <w:fldChar w:fldCharType="begin"/>
        </w:r>
        <w:r>
          <w:instrText xml:space="preserve"> PAGEREF _Toc1774 \h </w:instrText>
        </w:r>
        <w:r>
          <w:fldChar w:fldCharType="separate"/>
        </w:r>
        <w:r>
          <w:t>44</w:t>
        </w:r>
        <w:r>
          <w:fldChar w:fldCharType="end"/>
        </w:r>
      </w:hyperlink>
    </w:p>
    <w:p>
      <w:pPr>
        <w:pStyle w:val="TOC1"/>
        <w:tabs>
          <w:tab w:val="right" w:leader="dot" w:pos="8306"/>
        </w:tabs>
      </w:pPr>
      <w:hyperlink w:anchor="_Toc31053" w:history="1">
        <w:r>
          <w:rPr>
            <w:rFonts w:ascii="仿宋" w:eastAsia="仿宋" w:hAnsi="仿宋" w:cs="仿宋" w:hint="eastAsia"/>
            <w:lang w:eastAsia="zh-CN"/>
          </w:rPr>
          <w:t>十二、液罐车项目计划安排</w:t>
        </w:r>
        <w:r>
          <w:tab/>
        </w:r>
        <w:r>
          <w:fldChar w:fldCharType="begin"/>
        </w:r>
        <w:r>
          <w:instrText xml:space="preserve"> PAGEREF _Toc31053 \h </w:instrText>
        </w:r>
        <w:r>
          <w:fldChar w:fldCharType="separate"/>
        </w:r>
        <w:r>
          <w:t>45</w:t>
        </w:r>
        <w:r>
          <w:fldChar w:fldCharType="end"/>
        </w:r>
      </w:hyperlink>
    </w:p>
    <w:p>
      <w:pPr>
        <w:pStyle w:val="TOC2"/>
        <w:tabs>
          <w:tab w:val="right" w:leader="dot" w:pos="8306"/>
        </w:tabs>
      </w:pPr>
      <w:hyperlink w:anchor="_Toc28731" w:history="1">
        <w:r>
          <w:rPr>
            <w:rFonts w:ascii="仿宋" w:eastAsia="仿宋" w:hAnsi="仿宋" w:cs="仿宋" w:hint="eastAsia"/>
            <w:lang w:eastAsia="zh-CN"/>
          </w:rPr>
          <w:t>(一)、建设周期</w:t>
        </w:r>
        <w:r>
          <w:tab/>
        </w:r>
        <w:r>
          <w:fldChar w:fldCharType="begin"/>
        </w:r>
        <w:r>
          <w:instrText xml:space="preserve"> PAGEREF _Toc28731 \h </w:instrText>
        </w:r>
        <w:r>
          <w:fldChar w:fldCharType="separate"/>
        </w:r>
        <w:r>
          <w:t>45</w:t>
        </w:r>
        <w:r>
          <w:fldChar w:fldCharType="end"/>
        </w:r>
      </w:hyperlink>
    </w:p>
    <w:p>
      <w:pPr>
        <w:pStyle w:val="TOC2"/>
        <w:tabs>
          <w:tab w:val="right" w:leader="dot" w:pos="8306"/>
        </w:tabs>
      </w:pPr>
      <w:hyperlink w:anchor="_Toc28160" w:history="1">
        <w:r>
          <w:rPr>
            <w:rFonts w:ascii="仿宋" w:eastAsia="仿宋" w:hAnsi="仿宋" w:cs="仿宋" w:hint="eastAsia"/>
            <w:lang w:eastAsia="zh-CN"/>
          </w:rPr>
          <w:t>(二)、建设进度</w:t>
        </w:r>
        <w:r>
          <w:tab/>
        </w:r>
        <w:r>
          <w:fldChar w:fldCharType="begin"/>
        </w:r>
        <w:r>
          <w:instrText xml:space="preserve"> PAGEREF _Toc28160 \h </w:instrText>
        </w:r>
        <w:r>
          <w:fldChar w:fldCharType="separate"/>
        </w:r>
        <w:r>
          <w:t>46</w:t>
        </w:r>
        <w:r>
          <w:fldChar w:fldCharType="end"/>
        </w:r>
      </w:hyperlink>
    </w:p>
    <w:p>
      <w:pPr>
        <w:pStyle w:val="TOC2"/>
        <w:tabs>
          <w:tab w:val="right" w:leader="dot" w:pos="8306"/>
        </w:tabs>
      </w:pPr>
      <w:hyperlink w:anchor="_Toc9975" w:history="1">
        <w:r>
          <w:rPr>
            <w:rFonts w:ascii="仿宋" w:eastAsia="仿宋" w:hAnsi="仿宋" w:cs="仿宋" w:hint="eastAsia"/>
            <w:lang w:eastAsia="zh-CN"/>
          </w:rPr>
          <w:t>(三)、进度安排注意事项</w:t>
        </w:r>
        <w:r>
          <w:tab/>
        </w:r>
        <w:r>
          <w:fldChar w:fldCharType="begin"/>
        </w:r>
        <w:r>
          <w:instrText xml:space="preserve"> PAGEREF _Toc9975 \h </w:instrText>
        </w:r>
        <w:r>
          <w:fldChar w:fldCharType="separate"/>
        </w:r>
        <w:r>
          <w:t>47</w:t>
        </w:r>
        <w:r>
          <w:fldChar w:fldCharType="end"/>
        </w:r>
      </w:hyperlink>
    </w:p>
    <w:p>
      <w:pPr>
        <w:pStyle w:val="TOC2"/>
        <w:tabs>
          <w:tab w:val="right" w:leader="dot" w:pos="8306"/>
        </w:tabs>
      </w:pPr>
      <w:hyperlink w:anchor="_Toc5999" w:history="1">
        <w:r>
          <w:rPr>
            <w:rFonts w:ascii="仿宋" w:eastAsia="仿宋" w:hAnsi="仿宋" w:cs="仿宋" w:hint="eastAsia"/>
            <w:lang w:eastAsia="zh-CN"/>
          </w:rPr>
          <w:t>(四)、人力资源配置</w:t>
        </w:r>
        <w:r>
          <w:tab/>
        </w:r>
        <w:r>
          <w:fldChar w:fldCharType="begin"/>
        </w:r>
        <w:r>
          <w:instrText xml:space="preserve"> PAGEREF _Toc5999 \h </w:instrText>
        </w:r>
        <w:r>
          <w:fldChar w:fldCharType="separate"/>
        </w:r>
        <w:r>
          <w:t>48</w:t>
        </w:r>
        <w:r>
          <w:fldChar w:fldCharType="end"/>
        </w:r>
      </w:hyperlink>
    </w:p>
    <w:p>
      <w:pPr>
        <w:pStyle w:val="TOC1"/>
        <w:tabs>
          <w:tab w:val="right" w:leader="dot" w:pos="8306"/>
        </w:tabs>
      </w:pPr>
      <w:hyperlink w:anchor="_Toc7524" w:history="1">
        <w:r>
          <w:rPr>
            <w:rFonts w:ascii="仿宋" w:eastAsia="仿宋" w:hAnsi="仿宋" w:cs="仿宋" w:hint="eastAsia"/>
            <w:lang w:eastAsia="zh-CN"/>
          </w:rPr>
          <w:t>十三、液罐车项目实施保障措施</w:t>
        </w:r>
        <w:r>
          <w:tab/>
        </w:r>
        <w:r>
          <w:fldChar w:fldCharType="begin"/>
        </w:r>
        <w:r>
          <w:instrText xml:space="preserve"> PAGEREF _Toc7524 \h </w:instrText>
        </w:r>
        <w:r>
          <w:fldChar w:fldCharType="separate"/>
        </w:r>
        <w:r>
          <w:t>49</w:t>
        </w:r>
        <w:r>
          <w:fldChar w:fldCharType="end"/>
        </w:r>
      </w:hyperlink>
    </w:p>
    <w:p>
      <w:pPr>
        <w:pStyle w:val="TOC2"/>
        <w:tabs>
          <w:tab w:val="right" w:leader="dot" w:pos="8306"/>
        </w:tabs>
      </w:pPr>
      <w:hyperlink w:anchor="_Toc18717" w:history="1">
        <w:r>
          <w:rPr>
            <w:rFonts w:ascii="仿宋" w:eastAsia="仿宋" w:hAnsi="仿宋" w:cs="仿宋" w:hint="eastAsia"/>
            <w:lang w:eastAsia="zh-CN"/>
          </w:rPr>
          <w:t>(一)、液罐车项目实施保障机制</w:t>
        </w:r>
        <w:r>
          <w:tab/>
        </w:r>
        <w:r>
          <w:fldChar w:fldCharType="begin"/>
        </w:r>
        <w:r>
          <w:instrText xml:space="preserve"> PAGEREF _Toc18717 \h </w:instrText>
        </w:r>
        <w:r>
          <w:fldChar w:fldCharType="separate"/>
        </w:r>
        <w:r>
          <w:t>49</w:t>
        </w:r>
        <w:r>
          <w:fldChar w:fldCharType="end"/>
        </w:r>
      </w:hyperlink>
    </w:p>
    <w:p>
      <w:pPr>
        <w:pStyle w:val="TOC2"/>
        <w:tabs>
          <w:tab w:val="right" w:leader="dot" w:pos="8306"/>
        </w:tabs>
      </w:pPr>
      <w:hyperlink w:anchor="_Toc537" w:history="1">
        <w:r>
          <w:rPr>
            <w:rFonts w:ascii="仿宋" w:eastAsia="仿宋" w:hAnsi="仿宋" w:cs="仿宋" w:hint="eastAsia"/>
            <w:lang w:eastAsia="zh-CN"/>
          </w:rPr>
          <w:t>(二)、液罐车项目法律合规要求</w:t>
        </w:r>
        <w:r>
          <w:tab/>
        </w:r>
        <w:r>
          <w:fldChar w:fldCharType="begin"/>
        </w:r>
        <w:r>
          <w:instrText xml:space="preserve"> PAGEREF _Toc537 \h </w:instrText>
        </w:r>
        <w:r>
          <w:fldChar w:fldCharType="separate"/>
        </w:r>
        <w:r>
          <w:t>52</w:t>
        </w:r>
        <w:r>
          <w:fldChar w:fldCharType="end"/>
        </w:r>
      </w:hyperlink>
    </w:p>
    <w:p>
      <w:pPr>
        <w:pStyle w:val="TOC2"/>
        <w:tabs>
          <w:tab w:val="right" w:leader="dot" w:pos="8306"/>
        </w:tabs>
      </w:pPr>
      <w:hyperlink w:anchor="_Toc993" w:history="1">
        <w:r>
          <w:rPr>
            <w:rFonts w:ascii="仿宋" w:eastAsia="仿宋" w:hAnsi="仿宋" w:cs="仿宋" w:hint="eastAsia"/>
            <w:lang w:eastAsia="zh-CN"/>
          </w:rPr>
          <w:t>(三)、液罐车项目合同管理与法律事务</w:t>
        </w:r>
        <w:r>
          <w:tab/>
        </w:r>
        <w:r>
          <w:fldChar w:fldCharType="begin"/>
        </w:r>
        <w:r>
          <w:instrText xml:space="preserve"> PAGEREF _Toc993 \h </w:instrText>
        </w:r>
        <w:r>
          <w:fldChar w:fldCharType="separate"/>
        </w:r>
        <w:r>
          <w:t>57</w:t>
        </w:r>
        <w:r>
          <w:fldChar w:fldCharType="end"/>
        </w:r>
      </w:hyperlink>
    </w:p>
    <w:p>
      <w:pPr>
        <w:pStyle w:val="TOC2"/>
        <w:tabs>
          <w:tab w:val="right" w:leader="dot" w:pos="8306"/>
        </w:tabs>
      </w:pPr>
      <w:hyperlink w:anchor="_Toc5314" w:history="1">
        <w:r>
          <w:rPr>
            <w:rFonts w:ascii="仿宋" w:eastAsia="仿宋" w:hAnsi="仿宋" w:cs="仿宋" w:hint="eastAsia"/>
            <w:lang w:eastAsia="zh-CN"/>
          </w:rPr>
          <w:t>(四)、液罐车项目知识产权保护策略</w:t>
        </w:r>
        <w:r>
          <w:tab/>
        </w:r>
        <w:r>
          <w:fldChar w:fldCharType="begin"/>
        </w:r>
        <w:r>
          <w:instrText xml:space="preserve"> PAGEREF _Toc5314 \h </w:instrText>
        </w:r>
        <w:r>
          <w:fldChar w:fldCharType="separate"/>
        </w:r>
        <w:r>
          <w:t>63</w:t>
        </w:r>
        <w:r>
          <w:fldChar w:fldCharType="end"/>
        </w:r>
      </w:hyperlink>
    </w:p>
    <w:p>
      <w:pPr>
        <w:pStyle w:val="TOC1"/>
        <w:tabs>
          <w:tab w:val="right" w:leader="dot" w:pos="8306"/>
        </w:tabs>
      </w:pPr>
      <w:hyperlink w:anchor="_Toc2590" w:history="1">
        <w:r>
          <w:rPr>
            <w:rFonts w:ascii="仿宋" w:eastAsia="仿宋" w:hAnsi="仿宋" w:cs="仿宋" w:hint="eastAsia"/>
            <w:lang w:eastAsia="zh-CN"/>
          </w:rPr>
          <w:t>十四、利益相关者分析与沟通计划</w:t>
        </w:r>
        <w:r>
          <w:tab/>
        </w:r>
        <w:r>
          <w:fldChar w:fldCharType="begin"/>
        </w:r>
        <w:r>
          <w:instrText xml:space="preserve"> PAGEREF _Toc2590 \h </w:instrText>
        </w:r>
        <w:r>
          <w:fldChar w:fldCharType="separate"/>
        </w:r>
        <w:r>
          <w:t>65</w:t>
        </w:r>
        <w:r>
          <w:fldChar w:fldCharType="end"/>
        </w:r>
      </w:hyperlink>
    </w:p>
    <w:p>
      <w:pPr>
        <w:pStyle w:val="TOC2"/>
        <w:tabs>
          <w:tab w:val="right" w:leader="dot" w:pos="8306"/>
        </w:tabs>
      </w:pPr>
      <w:hyperlink w:anchor="_Toc12797" w:history="1">
        <w:r>
          <w:rPr>
            <w:rFonts w:ascii="仿宋" w:eastAsia="仿宋" w:hAnsi="仿宋" w:cs="仿宋" w:hint="eastAsia"/>
            <w:lang w:eastAsia="zh-CN"/>
          </w:rPr>
          <w:t>(一)、利益相关者分析</w:t>
        </w:r>
        <w:r>
          <w:tab/>
        </w:r>
        <w:r>
          <w:fldChar w:fldCharType="begin"/>
        </w:r>
        <w:r>
          <w:instrText xml:space="preserve"> PAGEREF _Toc12797 \h </w:instrText>
        </w:r>
        <w:r>
          <w:fldChar w:fldCharType="separate"/>
        </w:r>
        <w:r>
          <w:t>65</w:t>
        </w:r>
        <w:r>
          <w:fldChar w:fldCharType="end"/>
        </w:r>
      </w:hyperlink>
    </w:p>
    <w:p>
      <w:pPr>
        <w:pStyle w:val="TOC2"/>
        <w:tabs>
          <w:tab w:val="right" w:leader="dot" w:pos="8306"/>
        </w:tabs>
      </w:pPr>
      <w:hyperlink w:anchor="_Toc25274" w:history="1">
        <w:r>
          <w:rPr>
            <w:rFonts w:ascii="仿宋" w:eastAsia="仿宋" w:hAnsi="仿宋" w:cs="仿宋" w:hint="eastAsia"/>
            <w:lang w:eastAsia="zh-CN"/>
          </w:rPr>
          <w:t>(二)、沟通计划</w:t>
        </w:r>
        <w:r>
          <w:tab/>
        </w:r>
        <w:r>
          <w:fldChar w:fldCharType="begin"/>
        </w:r>
        <w:r>
          <w:instrText xml:space="preserve"> PAGEREF _Toc25274 \h </w:instrText>
        </w:r>
        <w:r>
          <w:fldChar w:fldCharType="separate"/>
        </w:r>
        <w:r>
          <w:t>66</w:t>
        </w:r>
        <w:r>
          <w:fldChar w:fldCharType="end"/>
        </w:r>
      </w:hyperlink>
    </w:p>
    <w:p>
      <w:pPr>
        <w:pStyle w:val="TOC1"/>
        <w:tabs>
          <w:tab w:val="right" w:leader="dot" w:pos="8306"/>
        </w:tabs>
      </w:pPr>
      <w:hyperlink w:anchor="_Toc22247" w:history="1">
        <w:r>
          <w:rPr>
            <w:rFonts w:ascii="仿宋" w:eastAsia="仿宋" w:hAnsi="仿宋" w:cs="仿宋" w:hint="eastAsia"/>
            <w:lang w:eastAsia="zh-CN"/>
          </w:rPr>
          <w:t>十五、风险识别与分类</w:t>
        </w:r>
        <w:r>
          <w:tab/>
        </w:r>
        <w:r>
          <w:fldChar w:fldCharType="begin"/>
        </w:r>
        <w:r>
          <w:instrText xml:space="preserve"> PAGEREF _Toc22247 \h </w:instrText>
        </w:r>
        <w:r>
          <w:fldChar w:fldCharType="separate"/>
        </w:r>
        <w:r>
          <w:t>68</w:t>
        </w:r>
        <w:r>
          <w:fldChar w:fldCharType="end"/>
        </w:r>
      </w:hyperlink>
    </w:p>
    <w:p>
      <w:pPr>
        <w:pStyle w:val="TOC2"/>
        <w:tabs>
          <w:tab w:val="right" w:leader="dot" w:pos="8306"/>
        </w:tabs>
      </w:pPr>
      <w:hyperlink w:anchor="_Toc10465" w:history="1">
        <w:r>
          <w:rPr>
            <w:rFonts w:ascii="仿宋" w:eastAsia="仿宋" w:hAnsi="仿宋" w:cs="仿宋" w:hint="eastAsia"/>
            <w:lang w:eastAsia="zh-CN"/>
          </w:rPr>
          <w:t>(一)、风险识别</w:t>
        </w:r>
        <w:r>
          <w:tab/>
        </w:r>
        <w:r>
          <w:fldChar w:fldCharType="begin"/>
        </w:r>
        <w:r>
          <w:instrText xml:space="preserve"> PAGEREF _Toc10465 \h </w:instrText>
        </w:r>
        <w:r>
          <w:fldChar w:fldCharType="separate"/>
        </w:r>
        <w:r>
          <w:t>68</w:t>
        </w:r>
        <w:r>
          <w:fldChar w:fldCharType="end"/>
        </w:r>
      </w:hyperlink>
    </w:p>
    <w:p>
      <w:pPr>
        <w:pStyle w:val="TOC2"/>
        <w:tabs>
          <w:tab w:val="right" w:leader="dot" w:pos="8306"/>
        </w:tabs>
      </w:pPr>
      <w:hyperlink w:anchor="_Toc8798" w:history="1">
        <w:r>
          <w:rPr>
            <w:rFonts w:ascii="仿宋" w:eastAsia="仿宋" w:hAnsi="仿宋" w:cs="仿宋" w:hint="eastAsia"/>
            <w:lang w:eastAsia="zh-CN"/>
          </w:rPr>
          <w:t>(二)、风险分类</w:t>
        </w:r>
        <w:r>
          <w:tab/>
        </w:r>
        <w:r>
          <w:fldChar w:fldCharType="begin"/>
        </w:r>
        <w:r>
          <w:instrText xml:space="preserve"> PAGEREF _Toc8798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16"/>
      <w:r>
        <w:rPr>
          <w:rFonts w:ascii="仿宋" w:eastAsia="仿宋" w:hAnsi="仿宋" w:cs="仿宋" w:hint="eastAsia"/>
          <w:sz w:val="28"/>
          <w:lang w:eastAsia="zh-CN"/>
        </w:rPr>
        <w:t>一、液罐车项目危机管理</w:t>
      </w:r>
      <w:bookmarkEnd w:id="2"/>
    </w:p>
    <w:p>
      <w:pPr>
        <w:pStyle w:val="Heading2"/>
        <w:rPr>
          <w:rFonts w:ascii="仿宋" w:eastAsia="仿宋" w:hAnsi="仿宋" w:cs="仿宋" w:hint="eastAsia"/>
          <w:lang w:eastAsia="zh-CN"/>
        </w:rPr>
      </w:pPr>
      <w:bookmarkStart w:id="3" w:name="_Toc212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危机管理中，危机预警与识别是确保液罐车项目稳健运行的核心步骤。通过建立全面的监测机制，液罐车项目团队旨在及时发现和理解潜在的风险和危机因素，以便采取及时的预防和应对措施，确保液罐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首先，通过深入的风险评估，液罐车项目团队全面分析了整个液罐车项目和各个阶段可能存在的威胁。这包括准确评估每个潜在风险的发生概率和可能影响的程度，为后续危机预警提供了有力支持。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罐车项目团队着重于明确定义液罐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罐车项目进展的持续监控，团队能够及时发现潜在问题并作出迅速反应。液罐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在这一阶段，团队的专业素养和反应速度将发挥至关重要的作用，以确保潜在危机能够在初期得到有效的处理，最大程度地减轻负面影响。通过危机预警与识别，液罐车项目得以更有序、可控地推进。</w:t>
      </w:r>
    </w:p>
    <w:p>
      <w:pPr>
        <w:pStyle w:val="Heading2"/>
        <w:ind w:firstLine="560" w:firstLineChars="200"/>
        <w:rPr>
          <w:rFonts w:ascii="仿宋" w:eastAsia="仿宋" w:hAnsi="仿宋" w:cs="仿宋" w:hint="eastAsia"/>
          <w:sz w:val="28"/>
          <w:lang w:eastAsia="zh-CN"/>
        </w:rPr>
      </w:pPr>
      <w:bookmarkStart w:id="4" w:name="_Toc244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在危机发生时，液罐车项目团队立即行动，成立了应急小组。该小组的任务是迅速制定并实施紧急应对措施，以最小化潜在损失。以下是采取的主要措施：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暂停液罐车项目进度：为遏制危机蔓延，液罐车项目暂时停止进行，以便全面评估当前状况。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资源重新分配：重新评估液罐车项目资源的分配，确保最大限度地减小损失。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实时沟通：与关键利益相关者建立实时沟通机制，向他们传递液罐车项目危机的实际状况，保障液罐车项目核心利益。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在紧急应对的同时，液罐车项目团队强调了团队协作和有效沟通的重要性。以下是团队协作的关键举措：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信息共享机制：建立了信息共享平台，确保团队成员能够及时获取液罐车项目危机的实时信息。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领导者沟通：液罐车项目领导者通过定期会议和即时沟通工具，指导团队应对危机，保持团队稳定运行。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随着危机得到初步控制，液罐车项目团队转向制定恢复计划，以确保液罐车项目能够从中迅速恢复。主要恢复计划包括：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修复受损的进度计划：重新评估液罐车项目进度，制定修复计划，确保液罐车项目尽快回归正常进程。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重新调整资源分配：优化资源分配，确保液罐车项目在有限资源下高效运转。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风险管理机制加强：对液罐车项目风险进行全面评估，制定更强化的风险管理策略，以预防未来可能的危机。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9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4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液罐车项目的技术管理特点体现在其创新导向。通过引入最先进的技术趋势和解决方案，液罐车项目致力于提升科技含量、提高质量和效率水平。这意味着我们将采用最新的工具和方法，确保液罐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罐车项目技术管理的显著特征。通过整合不同领域的技术资源，我们实现了跨学科的协同工作。这有助于优化技术架构，提高整体效能。此外，整合性策略还促进了不同技术团队之间的紧密沟通和高效合作，确保液罐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罐车项目所采用的技术。通过不断优化技术方案，液罐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罐车项目团队将在液罐车项目初期识别可能的技术风险，并采取相应的预防和应对措施。通过建立健全的风险评估机制，液罐车项目能够在实施过程中及时发现并解决潜在的技术问题，保障液罐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通过这些独特的技术管理特点，我们确信在液罐车项目中，技术将成为液罐车项目成功的有力支持。这一深度剖析揭示了技术管理在液罐车项目实施中的关键作用，为液罐车项目的技术基础奠定了坚实的基础。</w:t>
      </w:r>
    </w:p>
    <w:p>
      <w:pPr>
        <w:pStyle w:val="Heading2"/>
        <w:ind w:firstLine="560" w:firstLineChars="200"/>
        <w:rPr>
          <w:rFonts w:ascii="仿宋" w:eastAsia="仿宋" w:hAnsi="仿宋" w:cs="仿宋" w:hint="eastAsia"/>
          <w:sz w:val="28"/>
          <w:lang w:eastAsia="zh-CN"/>
        </w:rPr>
      </w:pPr>
      <w:bookmarkStart w:id="7" w:name="_Toc30584"/>
      <w:r>
        <w:rPr>
          <w:rFonts w:ascii="仿宋" w:eastAsia="仿宋" w:hAnsi="仿宋" w:cs="仿宋" w:hint="eastAsia"/>
          <w:sz w:val="28"/>
          <w:lang w:eastAsia="zh-CN"/>
        </w:rPr>
        <w:t>(二)、液罐车项目工艺技术设计方案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罐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罐车项目将严格按照相关行业规范要求进行组织。通过有效控制产品质量，液罐车项目将致力于为顾客提供优质的液罐车项目产品和良好的服务。这体现了液罐车项目对于生产活动合规性和质量标准的高度重视，为液罐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罐车项目注重生态效益和清洁生产原则。液罐车项目建设将紧密结合地方特色经济发展，与社会经济发展规划和区域环境保护规划方案相协调一致。通过与当地区域自然生态系统的结合，液罐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罐车项目产品具有多样化的客户需求和个性化的特点。因此，液罐车项目产品规格品种多样，且单批生产数量较小。为满足这一特点，液罐车项目承办单位将建设先进的柔性制造生产线。通过广泛应用柔性制造技术，液罐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液罐车项目采用的技术具有较高的技术含量和自动化水平，处于国内先进水平。这一技术选用不仅体现了对生产效率、质量和环境友好性的高标准要求，同时为液罐车项目的可持续发展奠定了坚实的基础。</w:t>
      </w:r>
    </w:p>
    <w:p>
      <w:pPr>
        <w:pStyle w:val="Heading2"/>
        <w:ind w:firstLine="560" w:firstLineChars="200"/>
        <w:rPr>
          <w:rFonts w:ascii="仿宋" w:eastAsia="仿宋" w:hAnsi="仿宋" w:cs="仿宋" w:hint="eastAsia"/>
          <w:sz w:val="28"/>
          <w:lang w:eastAsia="zh-CN"/>
        </w:rPr>
      </w:pPr>
      <w:bookmarkStart w:id="8" w:name="_Toc143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为确保液罐车项目的高效生产和技术实施，我们制定了一套精心设计的设备选型方案，以满足液罐车项目生产、质量和环保的要求。该方案的主要特点如下：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罐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针对液罐车项目产品的多样性和小批量生产的特点，我们将建设柔性制造生产线。通过在设备选型中考虑柔性制造技术，可以灵活应对不同产品规格和生产需求，实现生产线的高度灵活性和适应性。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575"/>
      <w:r>
        <w:rPr>
          <w:rFonts w:ascii="仿宋" w:eastAsia="仿宋" w:hAnsi="仿宋" w:cs="仿宋" w:hint="eastAsia"/>
          <w:sz w:val="28"/>
          <w:lang w:eastAsia="zh-CN"/>
        </w:rPr>
        <w:t>三、液罐车项目建设单位说明</w:t>
      </w:r>
      <w:bookmarkEnd w:id="9"/>
    </w:p>
    <w:p>
      <w:pPr>
        <w:pStyle w:val="Heading2"/>
        <w:rPr>
          <w:rFonts w:ascii="仿宋" w:eastAsia="仿宋" w:hAnsi="仿宋" w:cs="仿宋" w:hint="eastAsia"/>
          <w:lang w:eastAsia="zh-CN"/>
        </w:rPr>
      </w:pPr>
      <w:bookmarkStart w:id="10" w:name="_Toc9967"/>
      <w:r>
        <w:rPr>
          <w:rFonts w:ascii="仿宋" w:eastAsia="仿宋" w:hAnsi="仿宋" w:cs="仿宋" w:hint="eastAsia"/>
          <w:lang w:eastAsia="zh-CN"/>
        </w:rPr>
        <w:t>(一)、液罐车项目承办单位基本情况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2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罐车项目承办单位的XXXX，我们着眼于实现可持续的经济效益。通过技术创新和解决方案的提供，公司预计在液罐车项目执行期间将获得可观的收入增长。这一收入来源主要包括液罐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同时，我们注重成本控制和效率提升，以确保液罐车项目的可持续盈利。透过精细的管理和资源优化，公司期望实现液罐车项目利润最大化。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罐车项目实施进行全面的投资评估，包括液罐车项目启动阶段的资金投入和后续运营成本。通过对液罐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罐车项目实施过程中具备足够的资金流动性，公司将进行详尽的现金流分析。这包括资金需求的合理预测、液罐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055"/>
      <w:r>
        <w:rPr>
          <w:rFonts w:ascii="仿宋" w:eastAsia="仿宋" w:hAnsi="仿宋" w:cs="仿宋" w:hint="eastAsia"/>
          <w:sz w:val="28"/>
          <w:lang w:eastAsia="zh-CN"/>
        </w:rPr>
        <w:t>四、液罐车项目文档管理</w:t>
      </w:r>
      <w:bookmarkEnd w:id="12"/>
    </w:p>
    <w:p>
      <w:pPr>
        <w:pStyle w:val="Heading2"/>
        <w:rPr>
          <w:rFonts w:ascii="仿宋" w:eastAsia="仿宋" w:hAnsi="仿宋" w:cs="仿宋" w:hint="eastAsia"/>
          <w:lang w:eastAsia="zh-CN"/>
        </w:rPr>
      </w:pPr>
      <w:bookmarkStart w:id="13" w:name="_Toc1735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液罐车项目高度重视文档的质量和准确性，以支持液罐车项目的各项活动和决策。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文档的编制始于液罐车项目计划的初期，我们制定了详细的文档编制计划，明确了每个文档的内容、格式和编写责任人。在液罐车项目启动阶段，我们首先编制了液罐车项目章程，明确定义了液罐车项目的目标、范围、风险等关键要素。随后，液罐车项目团队根据计划陆续编制了需求文档、设计文档、测试文档等各类文档，确保液罐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罐车项目管理中的重要环节，旨在确保液罐车项目文档符合质量标准和液罐车项目需求。在液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除了内部审查，我们还进行了外部审查，邀请液罐车项目相关利益方和专业领域的专家对文档进行独立审查。这有助于获取更全面、客观的反馈，确保液罐车项目文档不仅符合内部标准，也满足外部需求。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液罐车项目在文档编制与审查方面建立了严格的管理机制，通过规范的流程和多维度的审查，确保液罐车项目文档的质量、准确性和可靠性，为液罐车项目的顺利推进提供了有力支持。</w:t>
      </w:r>
    </w:p>
    <w:p>
      <w:pPr>
        <w:pStyle w:val="Heading2"/>
        <w:ind w:firstLine="560" w:firstLineChars="200"/>
        <w:rPr>
          <w:rFonts w:ascii="仿宋" w:eastAsia="仿宋" w:hAnsi="仿宋" w:cs="仿宋" w:hint="eastAsia"/>
          <w:sz w:val="28"/>
          <w:lang w:eastAsia="zh-CN"/>
        </w:rPr>
      </w:pPr>
      <w:bookmarkStart w:id="14" w:name="_Toc1688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我们采用了精细的权限控制，确保只有授权人员可以访问敏感信息。这种安全措施保护了液罐车项目文档的机密性，防止了未经授权的信息泄露。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2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文档存档与归档是液罐车项目生命周期中一个至关重要的环节，直接关系到液罐车项目信息的长期保存和历史记录的完整性。在液罐车项目中，我们实施了一系列有效的文档存档与归档管理策略：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816"/>
      <w:r>
        <w:rPr>
          <w:rFonts w:ascii="仿宋" w:eastAsia="仿宋" w:hAnsi="仿宋" w:cs="仿宋" w:hint="eastAsia"/>
          <w:sz w:val="28"/>
          <w:lang w:eastAsia="zh-CN"/>
        </w:rPr>
        <w:t>五、液罐车项目土建工程</w:t>
      </w:r>
      <w:bookmarkEnd w:id="16"/>
    </w:p>
    <w:p>
      <w:pPr>
        <w:pStyle w:val="Heading2"/>
        <w:rPr>
          <w:rFonts w:ascii="仿宋" w:eastAsia="仿宋" w:hAnsi="仿宋" w:cs="仿宋" w:hint="eastAsia"/>
          <w:lang w:eastAsia="zh-CN"/>
        </w:rPr>
      </w:pPr>
      <w:bookmarkStart w:id="17" w:name="_Toc2925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在液罐车项目的建筑工程设计中，我们将秉承一系列重要的设计原则，以确保液罐车项目建筑在功能、美观、可持续性等方面达到最佳效果。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在建筑设计中，我们将综合考虑建设和运营成本。通过精细的经济效益分析，确保设计方案在高效利用资源的同时，对液罐车项目的长期盈利能力有积极的贡献。</w:t>
      </w:r>
    </w:p>
    <w:p>
      <w:pPr>
        <w:pStyle w:val="Heading2"/>
        <w:ind w:firstLine="560" w:firstLineChars="200"/>
        <w:rPr>
          <w:rFonts w:ascii="仿宋" w:eastAsia="仿宋" w:hAnsi="仿宋" w:cs="仿宋" w:hint="eastAsia"/>
          <w:sz w:val="28"/>
          <w:lang w:eastAsia="zh-CN"/>
        </w:rPr>
      </w:pPr>
      <w:bookmarkStart w:id="18" w:name="_Toc285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土建工程设计中，我们将精准设定设计年限，结合液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090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液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罐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https://d.book118.com/995104220341011041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32DAB"/>
    <w:rsid w:val="65C32D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0422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2024-01-12T04:39:00Z</dcterms:created>
  <dcterms:modified xsi:type="dcterms:W3CDTF">2024-01-12T04:39:50Z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B60E1A7D4DA144F7A48366F85B6A0358_11</vt:lpwstr>
  </property>
  <property fmtid="{D5CDD505-2E9C-101B-9397-08002B2CF9AE}" pid="3" name="KSOProductBuildVer">
    <vt:lpwstr>2052-12.1.0.16120</vt:lpwstr>
  </property>
</Properties>
</file>