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60D24">
      <w:pPr>
        <w:widowControl/>
        <w:jc w:val="left"/>
        <w:rPr>
          <w:rFonts w:ascii="仿宋" w:eastAsia="仿宋" w:hAnsi="仿宋"/>
          <w:b/>
          <w:sz w:val="40"/>
        </w:rPr>
      </w:pPr>
      <w:bookmarkStart w:id="0" w:name="_GoBack"/>
      <w:bookmarkEnd w:id="0"/>
    </w:p>
    <w:p w:rsidR="00260D24">
      <w:pPr>
        <w:widowControl/>
        <w:jc w:val="left"/>
        <w:rPr>
          <w:rFonts w:ascii="仿宋" w:eastAsia="仿宋" w:hAnsi="仿宋"/>
          <w:b/>
          <w:sz w:val="40"/>
        </w:rPr>
      </w:pPr>
    </w:p>
    <w:p w:rsidR="00260D24">
      <w:pPr>
        <w:widowControl/>
        <w:jc w:val="left"/>
        <w:rPr>
          <w:rFonts w:ascii="仿宋" w:eastAsia="仿宋" w:hAnsi="仿宋"/>
          <w:b/>
          <w:sz w:val="40"/>
        </w:rPr>
      </w:pPr>
    </w:p>
    <w:p w:rsidR="00260D24" w:rsidRPr="00260D2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60D24">
        <w:rPr>
          <w:rFonts w:ascii="宋体" w:eastAsia="宋体" w:hAnsi="宋体" w:hint="eastAsia"/>
          <w:b/>
          <w:sz w:val="60"/>
        </w:rPr>
        <w:t>环保特种电线电缆风险评估与管理报告</w:t>
      </w:r>
    </w:p>
    <w:p w:rsidR="00260D24" w:rsidP="00260D24">
      <w:pPr>
        <w:widowControl/>
        <w:jc w:val="center"/>
        <w:rPr>
          <w:rFonts w:ascii="仿宋" w:eastAsia="仿宋" w:hAnsi="仿宋" w:hint="eastAsia"/>
          <w:b/>
          <w:sz w:val="40"/>
        </w:rPr>
      </w:pPr>
      <w:r w:rsidRPr="00260D24">
        <w:rPr>
          <w:rFonts w:ascii="仿宋" w:eastAsia="仿宋" w:hAnsi="仿宋" w:hint="eastAsia"/>
          <w:b/>
          <w:sz w:val="40"/>
        </w:rPr>
        <w:t>目录</w:t>
      </w:r>
    </w:p>
    <w:p w:rsidR="00260D24">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_Toc161265546 \h </w:instrText>
      </w:r>
      <w:r>
        <w:rPr>
          <w:noProof/>
        </w:rPr>
        <w:fldChar w:fldCharType="separate"/>
      </w:r>
      <w:r>
        <w:rPr>
          <w:noProof/>
        </w:rPr>
        <w:t>3</w:t>
      </w:r>
      <w:r>
        <w:rPr>
          <w:noProof/>
        </w:rPr>
        <w:fldChar w:fldCharType="end"/>
      </w:r>
    </w:p>
    <w:p w:rsidR="00260D24">
      <w:pPr>
        <w:pStyle w:val="TOC1"/>
        <w:tabs>
          <w:tab w:val="right" w:leader="dot" w:pos="8296"/>
        </w:tabs>
        <w:rPr>
          <w:noProof/>
        </w:rPr>
      </w:pPr>
      <w:r>
        <w:rPr>
          <w:rFonts w:hint="eastAsia"/>
          <w:noProof/>
        </w:rPr>
        <w:t>一、环保特种电线电缆项目运营管理方案</w:t>
      </w:r>
      <w:r>
        <w:rPr>
          <w:noProof/>
        </w:rPr>
        <w:tab/>
      </w:r>
      <w:r>
        <w:rPr>
          <w:noProof/>
        </w:rPr>
        <w:fldChar w:fldCharType="begin"/>
      </w:r>
      <w:r>
        <w:rPr>
          <w:noProof/>
        </w:rPr>
        <w:instrText xml:space="preserve"> PAGEREF _Toc161265547 \h </w:instrText>
      </w:r>
      <w:r>
        <w:rPr>
          <w:noProof/>
        </w:rPr>
        <w:fldChar w:fldCharType="separate"/>
      </w:r>
      <w:r>
        <w:rPr>
          <w:noProof/>
        </w:rPr>
        <w:t>3</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_Toc161265548 \h </w:instrText>
      </w:r>
      <w:r>
        <w:rPr>
          <w:noProof/>
        </w:rPr>
        <w:fldChar w:fldCharType="separate"/>
      </w:r>
      <w:r>
        <w:rPr>
          <w:noProof/>
        </w:rPr>
        <w:t>3</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_Toc161265549 \h </w:instrText>
      </w:r>
      <w:r>
        <w:rPr>
          <w:noProof/>
        </w:rPr>
        <w:fldChar w:fldCharType="separate"/>
      </w:r>
      <w:r>
        <w:rPr>
          <w:noProof/>
        </w:rPr>
        <w:t>5</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_Toc161265550 \h </w:instrText>
      </w:r>
      <w:r>
        <w:rPr>
          <w:noProof/>
        </w:rPr>
        <w:fldChar w:fldCharType="separate"/>
      </w:r>
      <w:r>
        <w:rPr>
          <w:noProof/>
        </w:rPr>
        <w:t>7</w:t>
      </w:r>
      <w:r>
        <w:rPr>
          <w:noProof/>
        </w:rPr>
        <w:fldChar w:fldCharType="end"/>
      </w:r>
    </w:p>
    <w:p w:rsidR="00260D2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_Toc161265551 \h </w:instrText>
      </w:r>
      <w:r>
        <w:rPr>
          <w:noProof/>
        </w:rPr>
        <w:fldChar w:fldCharType="separate"/>
      </w:r>
      <w:r>
        <w:rPr>
          <w:noProof/>
        </w:rPr>
        <w:t>9</w:t>
      </w:r>
      <w:r>
        <w:rPr>
          <w:noProof/>
        </w:rPr>
        <w:fldChar w:fldCharType="end"/>
      </w:r>
    </w:p>
    <w:p w:rsidR="00260D2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_Toc161265552 \h </w:instrText>
      </w:r>
      <w:r>
        <w:rPr>
          <w:noProof/>
        </w:rPr>
        <w:fldChar w:fldCharType="separate"/>
      </w:r>
      <w:r>
        <w:rPr>
          <w:noProof/>
        </w:rPr>
        <w:t>11</w:t>
      </w:r>
      <w:r>
        <w:rPr>
          <w:noProof/>
        </w:rPr>
        <w:fldChar w:fldCharType="end"/>
      </w:r>
    </w:p>
    <w:p w:rsidR="00260D2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_Toc161265553 \h </w:instrText>
      </w:r>
      <w:r>
        <w:rPr>
          <w:noProof/>
        </w:rPr>
        <w:fldChar w:fldCharType="separate"/>
      </w:r>
      <w:r>
        <w:rPr>
          <w:noProof/>
        </w:rPr>
        <w:t>14</w:t>
      </w:r>
      <w:r>
        <w:rPr>
          <w:noProof/>
        </w:rPr>
        <w:fldChar w:fldCharType="end"/>
      </w:r>
    </w:p>
    <w:p w:rsidR="00260D2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_Toc161265554 \h </w:instrText>
      </w:r>
      <w:r>
        <w:rPr>
          <w:noProof/>
        </w:rPr>
        <w:fldChar w:fldCharType="separate"/>
      </w:r>
      <w:r>
        <w:rPr>
          <w:noProof/>
        </w:rPr>
        <w:t>16</w:t>
      </w:r>
      <w:r>
        <w:rPr>
          <w:noProof/>
        </w:rPr>
        <w:fldChar w:fldCharType="end"/>
      </w:r>
    </w:p>
    <w:p w:rsidR="00260D2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_Toc161265555 \h </w:instrText>
      </w:r>
      <w:r>
        <w:rPr>
          <w:noProof/>
        </w:rPr>
        <w:fldChar w:fldCharType="separate"/>
      </w:r>
      <w:r>
        <w:rPr>
          <w:noProof/>
        </w:rPr>
        <w:t>18</w:t>
      </w:r>
      <w:r>
        <w:rPr>
          <w:noProof/>
        </w:rPr>
        <w:fldChar w:fldCharType="end"/>
      </w:r>
    </w:p>
    <w:p w:rsidR="00260D24">
      <w:pPr>
        <w:pStyle w:val="TOC1"/>
        <w:tabs>
          <w:tab w:val="right" w:leader="dot" w:pos="8296"/>
        </w:tabs>
        <w:rPr>
          <w:noProof/>
        </w:rPr>
      </w:pPr>
      <w:r>
        <w:rPr>
          <w:rFonts w:hint="eastAsia"/>
          <w:noProof/>
        </w:rPr>
        <w:t>二、环保特种电线电缆项目人力资源管理方案</w:t>
      </w:r>
      <w:r>
        <w:rPr>
          <w:noProof/>
        </w:rPr>
        <w:tab/>
      </w:r>
      <w:r>
        <w:rPr>
          <w:noProof/>
        </w:rPr>
        <w:fldChar w:fldCharType="begin"/>
      </w:r>
      <w:r>
        <w:rPr>
          <w:noProof/>
        </w:rPr>
        <w:instrText xml:space="preserve"> PAGEREF _Toc161265556 \h </w:instrText>
      </w:r>
      <w:r>
        <w:rPr>
          <w:noProof/>
        </w:rPr>
        <w:fldChar w:fldCharType="separate"/>
      </w:r>
      <w:r>
        <w:rPr>
          <w:noProof/>
        </w:rPr>
        <w:t>20</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_Toc161265557 \h </w:instrText>
      </w:r>
      <w:r>
        <w:rPr>
          <w:noProof/>
        </w:rPr>
        <w:fldChar w:fldCharType="separate"/>
      </w:r>
      <w:r>
        <w:rPr>
          <w:noProof/>
        </w:rPr>
        <w:t>20</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_Toc161265558 \h </w:instrText>
      </w:r>
      <w:r>
        <w:rPr>
          <w:noProof/>
        </w:rPr>
        <w:fldChar w:fldCharType="separate"/>
      </w:r>
      <w:r>
        <w:rPr>
          <w:noProof/>
        </w:rPr>
        <w:t>23</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_Toc161265559 \h </w:instrText>
      </w:r>
      <w:r>
        <w:rPr>
          <w:noProof/>
        </w:rPr>
        <w:fldChar w:fldCharType="separate"/>
      </w:r>
      <w:r>
        <w:rPr>
          <w:noProof/>
        </w:rPr>
        <w:t>25</w:t>
      </w:r>
      <w:r>
        <w:rPr>
          <w:noProof/>
        </w:rPr>
        <w:fldChar w:fldCharType="end"/>
      </w:r>
    </w:p>
    <w:p w:rsidR="00260D24">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_Toc161265560 \h </w:instrText>
      </w:r>
      <w:r>
        <w:rPr>
          <w:noProof/>
        </w:rPr>
        <w:fldChar w:fldCharType="separate"/>
      </w:r>
      <w:r>
        <w:rPr>
          <w:noProof/>
        </w:rPr>
        <w:t>26</w:t>
      </w:r>
      <w:r>
        <w:rPr>
          <w:noProof/>
        </w:rPr>
        <w:fldChar w:fldCharType="end"/>
      </w:r>
    </w:p>
    <w:p w:rsidR="00260D24">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_Toc161265561 \h </w:instrText>
      </w:r>
      <w:r>
        <w:rPr>
          <w:noProof/>
        </w:rPr>
        <w:fldChar w:fldCharType="separate"/>
      </w:r>
      <w:r>
        <w:rPr>
          <w:noProof/>
        </w:rPr>
        <w:t>30</w:t>
      </w:r>
      <w:r>
        <w:rPr>
          <w:noProof/>
        </w:rPr>
        <w:fldChar w:fldCharType="end"/>
      </w:r>
    </w:p>
    <w:p w:rsidR="00260D24">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_Toc161265562 \h </w:instrText>
      </w:r>
      <w:r>
        <w:rPr>
          <w:noProof/>
        </w:rPr>
        <w:fldChar w:fldCharType="separate"/>
      </w:r>
      <w:r>
        <w:rPr>
          <w:noProof/>
        </w:rPr>
        <w:t>32</w:t>
      </w:r>
      <w:r>
        <w:rPr>
          <w:noProof/>
        </w:rPr>
        <w:fldChar w:fldCharType="end"/>
      </w:r>
    </w:p>
    <w:p w:rsidR="00260D24">
      <w:pPr>
        <w:pStyle w:val="TOC1"/>
        <w:tabs>
          <w:tab w:val="right" w:leader="dot" w:pos="8296"/>
        </w:tabs>
        <w:rPr>
          <w:noProof/>
        </w:rPr>
      </w:pPr>
      <w:r>
        <w:rPr>
          <w:rFonts w:hint="eastAsia"/>
          <w:noProof/>
        </w:rPr>
        <w:t>三、环保特种电线电缆项目建筑工程方案</w:t>
      </w:r>
      <w:r>
        <w:rPr>
          <w:noProof/>
        </w:rPr>
        <w:tab/>
      </w:r>
      <w:r>
        <w:rPr>
          <w:noProof/>
        </w:rPr>
        <w:fldChar w:fldCharType="begin"/>
      </w:r>
      <w:r>
        <w:rPr>
          <w:noProof/>
        </w:rPr>
        <w:instrText xml:space="preserve"> PAGEREF _Toc161265563 \h </w:instrText>
      </w:r>
      <w:r>
        <w:rPr>
          <w:noProof/>
        </w:rPr>
        <w:fldChar w:fldCharType="separate"/>
      </w:r>
      <w:r>
        <w:rPr>
          <w:noProof/>
        </w:rPr>
        <w:t>35</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_Toc161265564 \h </w:instrText>
      </w:r>
      <w:r>
        <w:rPr>
          <w:noProof/>
        </w:rPr>
        <w:fldChar w:fldCharType="separate"/>
      </w:r>
      <w:r>
        <w:rPr>
          <w:noProof/>
        </w:rPr>
        <w:t>35</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_Toc161265565 \h </w:instrText>
      </w:r>
      <w:r>
        <w:rPr>
          <w:noProof/>
        </w:rPr>
        <w:fldChar w:fldCharType="separate"/>
      </w:r>
      <w:r>
        <w:rPr>
          <w:noProof/>
        </w:rPr>
        <w:t>36</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_Toc161265566 \h </w:instrText>
      </w:r>
      <w:r>
        <w:rPr>
          <w:noProof/>
        </w:rPr>
        <w:fldChar w:fldCharType="separate"/>
      </w:r>
      <w:r>
        <w:rPr>
          <w:noProof/>
        </w:rPr>
        <w:t>38</w:t>
      </w:r>
      <w:r>
        <w:rPr>
          <w:noProof/>
        </w:rPr>
        <w:fldChar w:fldCharType="end"/>
      </w:r>
    </w:p>
    <w:p w:rsidR="00260D2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_Toc161265567 \h </w:instrText>
      </w:r>
      <w:r>
        <w:rPr>
          <w:noProof/>
        </w:rPr>
        <w:fldChar w:fldCharType="separate"/>
      </w:r>
      <w:r>
        <w:rPr>
          <w:noProof/>
        </w:rPr>
        <w:t>40</w:t>
      </w:r>
      <w:r>
        <w:rPr>
          <w:noProof/>
        </w:rPr>
        <w:fldChar w:fldCharType="end"/>
      </w:r>
    </w:p>
    <w:p w:rsidR="00260D2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_Toc161265568 \h </w:instrText>
      </w:r>
      <w:r>
        <w:rPr>
          <w:noProof/>
        </w:rPr>
        <w:fldChar w:fldCharType="separate"/>
      </w:r>
      <w:r>
        <w:rPr>
          <w:noProof/>
        </w:rPr>
        <w:t>41</w:t>
      </w:r>
      <w:r>
        <w:rPr>
          <w:noProof/>
        </w:rPr>
        <w:fldChar w:fldCharType="end"/>
      </w:r>
    </w:p>
    <w:p w:rsidR="00260D2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_Toc161265569 \h </w:instrText>
      </w:r>
      <w:r>
        <w:rPr>
          <w:noProof/>
        </w:rPr>
        <w:fldChar w:fldCharType="separate"/>
      </w:r>
      <w:r>
        <w:rPr>
          <w:noProof/>
        </w:rPr>
        <w:t>42</w:t>
      </w:r>
      <w:r>
        <w:rPr>
          <w:noProof/>
        </w:rPr>
        <w:fldChar w:fldCharType="end"/>
      </w:r>
    </w:p>
    <w:p w:rsidR="00260D24">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_Toc161265570 \h </w:instrText>
      </w:r>
      <w:r>
        <w:rPr>
          <w:noProof/>
        </w:rPr>
        <w:fldChar w:fldCharType="separate"/>
      </w:r>
      <w:r>
        <w:rPr>
          <w:noProof/>
        </w:rPr>
        <w:t>45</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_Toc161265571 \h </w:instrText>
      </w:r>
      <w:r>
        <w:rPr>
          <w:noProof/>
        </w:rPr>
        <w:fldChar w:fldCharType="separate"/>
      </w:r>
      <w:r>
        <w:rPr>
          <w:noProof/>
        </w:rPr>
        <w:t>45</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_Toc161265572 \h </w:instrText>
      </w:r>
      <w:r>
        <w:rPr>
          <w:noProof/>
        </w:rPr>
        <w:fldChar w:fldCharType="separate"/>
      </w:r>
      <w:r>
        <w:rPr>
          <w:noProof/>
        </w:rPr>
        <w:t>47</w:t>
      </w:r>
      <w:r>
        <w:rPr>
          <w:noProof/>
        </w:rPr>
        <w:fldChar w:fldCharType="end"/>
      </w:r>
    </w:p>
    <w:p w:rsidR="00260D24">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_Toc161265573 \h </w:instrText>
      </w:r>
      <w:r>
        <w:rPr>
          <w:noProof/>
        </w:rPr>
        <w:fldChar w:fldCharType="separate"/>
      </w:r>
      <w:r>
        <w:rPr>
          <w:noProof/>
        </w:rPr>
        <w:t>50</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_Toc161265574 \h </w:instrText>
      </w:r>
      <w:r>
        <w:rPr>
          <w:noProof/>
        </w:rPr>
        <w:fldChar w:fldCharType="separate"/>
      </w:r>
      <w:r>
        <w:rPr>
          <w:noProof/>
        </w:rPr>
        <w:t>50</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_Toc161265575 \h </w:instrText>
      </w:r>
      <w:r>
        <w:rPr>
          <w:noProof/>
        </w:rPr>
        <w:fldChar w:fldCharType="separate"/>
      </w:r>
      <w:r>
        <w:rPr>
          <w:noProof/>
        </w:rPr>
        <w:t>51</w:t>
      </w:r>
      <w:r>
        <w:rPr>
          <w:noProof/>
        </w:rPr>
        <w:fldChar w:fldCharType="end"/>
      </w:r>
    </w:p>
    <w:p w:rsidR="00260D24">
      <w:pPr>
        <w:pStyle w:val="TOC1"/>
        <w:tabs>
          <w:tab w:val="right" w:leader="dot" w:pos="8296"/>
        </w:tabs>
        <w:rPr>
          <w:noProof/>
        </w:rPr>
      </w:pPr>
      <w:r>
        <w:rPr>
          <w:rFonts w:hint="eastAsia"/>
          <w:noProof/>
        </w:rPr>
        <w:t>六、环保特种电线电缆项目经济评价分析</w:t>
      </w:r>
      <w:r>
        <w:rPr>
          <w:noProof/>
        </w:rPr>
        <w:tab/>
      </w:r>
      <w:r>
        <w:rPr>
          <w:noProof/>
        </w:rPr>
        <w:fldChar w:fldCharType="begin"/>
      </w:r>
      <w:r>
        <w:rPr>
          <w:noProof/>
        </w:rPr>
        <w:instrText xml:space="preserve"> PAGEREF _Toc161265576 \h </w:instrText>
      </w:r>
      <w:r>
        <w:rPr>
          <w:noProof/>
        </w:rPr>
        <w:fldChar w:fldCharType="separate"/>
      </w:r>
      <w:r>
        <w:rPr>
          <w:noProof/>
        </w:rPr>
        <w:t>52</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_Toc161265577 \h </w:instrText>
      </w:r>
      <w:r>
        <w:rPr>
          <w:noProof/>
        </w:rPr>
        <w:fldChar w:fldCharType="separate"/>
      </w:r>
      <w:r>
        <w:rPr>
          <w:noProof/>
        </w:rPr>
        <w:t>52</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、环保特种电线电缆项目盈利能力分析</w:t>
      </w:r>
      <w:r>
        <w:rPr>
          <w:noProof/>
        </w:rPr>
        <w:tab/>
      </w:r>
      <w:r>
        <w:rPr>
          <w:noProof/>
        </w:rPr>
        <w:fldChar w:fldCharType="begin"/>
      </w:r>
      <w:r>
        <w:rPr>
          <w:noProof/>
        </w:rPr>
        <w:instrText xml:space="preserve"> PAGEREF _Toc161265578 \h </w:instrText>
      </w:r>
      <w:r>
        <w:rPr>
          <w:noProof/>
        </w:rPr>
        <w:fldChar w:fldCharType="separate"/>
      </w:r>
      <w:r>
        <w:rPr>
          <w:noProof/>
        </w:rPr>
        <w:t>53</w:t>
      </w:r>
      <w:r>
        <w:rPr>
          <w:noProof/>
        </w:rPr>
        <w:fldChar w:fldCharType="end"/>
      </w:r>
    </w:p>
    <w:p w:rsidR="00260D24">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_Toc161265579 \h </w:instrText>
      </w:r>
      <w:r>
        <w:rPr>
          <w:noProof/>
        </w:rPr>
        <w:fldChar w:fldCharType="separate"/>
      </w:r>
      <w:r>
        <w:rPr>
          <w:noProof/>
        </w:rPr>
        <w:t>55</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、环保特种电线电缆项目选址原则</w:t>
      </w:r>
      <w:r>
        <w:rPr>
          <w:noProof/>
        </w:rPr>
        <w:tab/>
      </w:r>
      <w:r>
        <w:rPr>
          <w:noProof/>
        </w:rPr>
        <w:fldChar w:fldCharType="begin"/>
      </w:r>
      <w:r>
        <w:rPr>
          <w:noProof/>
        </w:rPr>
        <w:instrText xml:space="preserve"> PAGEREF _Toc161265580 \h </w:instrText>
      </w:r>
      <w:r>
        <w:rPr>
          <w:noProof/>
        </w:rPr>
        <w:fldChar w:fldCharType="separate"/>
      </w:r>
      <w:r>
        <w:rPr>
          <w:noProof/>
        </w:rPr>
        <w:t>55</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、环保特种电线电缆项目选址</w:t>
      </w:r>
      <w:r>
        <w:rPr>
          <w:noProof/>
        </w:rPr>
        <w:tab/>
      </w:r>
      <w:r>
        <w:rPr>
          <w:noProof/>
        </w:rPr>
        <w:fldChar w:fldCharType="begin"/>
      </w:r>
      <w:r>
        <w:rPr>
          <w:noProof/>
        </w:rPr>
        <w:instrText xml:space="preserve"> PAGEREF _Toc161265581 \h </w:instrText>
      </w:r>
      <w:r>
        <w:rPr>
          <w:noProof/>
        </w:rPr>
        <w:fldChar w:fldCharType="separate"/>
      </w:r>
      <w:r>
        <w:rPr>
          <w:noProof/>
        </w:rPr>
        <w:t>56</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_Toc161265582 \h </w:instrText>
      </w:r>
      <w:r>
        <w:rPr>
          <w:noProof/>
        </w:rPr>
        <w:fldChar w:fldCharType="separate"/>
      </w:r>
      <w:r>
        <w:rPr>
          <w:noProof/>
        </w:rPr>
        <w:t>58</w:t>
      </w:r>
      <w:r>
        <w:rPr>
          <w:noProof/>
        </w:rPr>
        <w:fldChar w:fldCharType="end"/>
      </w:r>
    </w:p>
    <w:p w:rsidR="00260D24">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_Toc161265583 \h </w:instrText>
      </w:r>
      <w:r>
        <w:rPr>
          <w:noProof/>
        </w:rPr>
        <w:fldChar w:fldCharType="separate"/>
      </w:r>
      <w:r>
        <w:rPr>
          <w:noProof/>
        </w:rPr>
        <w:t>59</w:t>
      </w:r>
      <w:r>
        <w:rPr>
          <w:noProof/>
        </w:rPr>
        <w:fldChar w:fldCharType="end"/>
      </w:r>
    </w:p>
    <w:p w:rsidR="00260D24">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_Toc161265584 \h </w:instrText>
      </w:r>
      <w:r>
        <w:rPr>
          <w:noProof/>
        </w:rPr>
        <w:fldChar w:fldCharType="separate"/>
      </w:r>
      <w:r>
        <w:rPr>
          <w:noProof/>
        </w:rPr>
        <w:t>60</w:t>
      </w:r>
      <w:r>
        <w:rPr>
          <w:noProof/>
        </w:rPr>
        <w:fldChar w:fldCharType="end"/>
      </w:r>
    </w:p>
    <w:p w:rsidR="00260D24">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_Toc161265585 \h </w:instrText>
      </w:r>
      <w:r>
        <w:rPr>
          <w:noProof/>
        </w:rPr>
        <w:fldChar w:fldCharType="separate"/>
      </w:r>
      <w:r>
        <w:rPr>
          <w:noProof/>
        </w:rPr>
        <w:t>62</w:t>
      </w:r>
      <w:r>
        <w:rPr>
          <w:noProof/>
        </w:rPr>
        <w:fldChar w:fldCharType="end"/>
      </w:r>
    </w:p>
    <w:p w:rsidR="00260D24">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_Toc161265586 \h </w:instrText>
      </w:r>
      <w:r>
        <w:rPr>
          <w:noProof/>
        </w:rPr>
        <w:fldChar w:fldCharType="separate"/>
      </w:r>
      <w:r>
        <w:rPr>
          <w:noProof/>
        </w:rPr>
        <w:t>63</w:t>
      </w:r>
      <w:r>
        <w:rPr>
          <w:noProof/>
        </w:rPr>
        <w:fldChar w:fldCharType="end"/>
      </w:r>
    </w:p>
    <w:p w:rsidR="00260D24">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八、环保特种电线电缆项目概要与评估</w:t>
      </w:r>
      <w:r>
        <w:rPr>
          <w:noProof/>
        </w:rPr>
        <w:tab/>
      </w:r>
      <w:r>
        <w:rPr>
          <w:noProof/>
        </w:rPr>
        <w:fldChar w:fldCharType="begin"/>
      </w:r>
      <w:r>
        <w:rPr>
          <w:noProof/>
        </w:rPr>
        <w:instrText xml:space="preserve"> PAGEREF _Toc161265587 \h </w:instrText>
      </w:r>
      <w:r>
        <w:rPr>
          <w:noProof/>
        </w:rPr>
        <w:fldChar w:fldCharType="separate"/>
      </w:r>
      <w:r>
        <w:rPr>
          <w:noProof/>
        </w:rPr>
        <w:t>65</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、环保特种电线电缆项目主办方综述</w:t>
      </w:r>
      <w:r>
        <w:rPr>
          <w:noProof/>
        </w:rPr>
        <w:tab/>
      </w:r>
      <w:r>
        <w:rPr>
          <w:noProof/>
        </w:rPr>
        <w:fldChar w:fldCharType="begin"/>
      </w:r>
      <w:r>
        <w:rPr>
          <w:noProof/>
        </w:rPr>
        <w:instrText xml:space="preserve"> PAGEREF _Toc161265588 \h </w:instrText>
      </w:r>
      <w:r>
        <w:rPr>
          <w:noProof/>
        </w:rPr>
        <w:fldChar w:fldCharType="separate"/>
      </w:r>
      <w:r>
        <w:rPr>
          <w:noProof/>
        </w:rPr>
        <w:t>65</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、环保特种电线电缆项目整体情况概述</w:t>
      </w:r>
      <w:r>
        <w:rPr>
          <w:noProof/>
        </w:rPr>
        <w:tab/>
      </w:r>
      <w:r>
        <w:rPr>
          <w:noProof/>
        </w:rPr>
        <w:fldChar w:fldCharType="begin"/>
      </w:r>
      <w:r>
        <w:rPr>
          <w:noProof/>
        </w:rPr>
        <w:instrText xml:space="preserve"> PAGEREF _Toc161265589 \h </w:instrText>
      </w:r>
      <w:r>
        <w:rPr>
          <w:noProof/>
        </w:rPr>
        <w:fldChar w:fldCharType="separate"/>
      </w:r>
      <w:r>
        <w:rPr>
          <w:noProof/>
        </w:rPr>
        <w:t>67</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、环保特种电线电缆项目评估及展望</w:t>
      </w:r>
      <w:r>
        <w:rPr>
          <w:noProof/>
        </w:rPr>
        <w:tab/>
      </w:r>
      <w:r>
        <w:rPr>
          <w:noProof/>
        </w:rPr>
        <w:fldChar w:fldCharType="begin"/>
      </w:r>
      <w:r>
        <w:rPr>
          <w:noProof/>
        </w:rPr>
        <w:instrText xml:space="preserve"> PAGEREF _Toc161265590 \h </w:instrText>
      </w:r>
      <w:r>
        <w:rPr>
          <w:noProof/>
        </w:rPr>
        <w:fldChar w:fldCharType="separate"/>
      </w:r>
      <w:r>
        <w:rPr>
          <w:noProof/>
        </w:rPr>
        <w:t>70</w:t>
      </w:r>
      <w:r>
        <w:rPr>
          <w:noProof/>
        </w:rPr>
        <w:fldChar w:fldCharType="end"/>
      </w:r>
    </w:p>
    <w:p w:rsidR="00260D24">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_Toc161265591 \h </w:instrText>
      </w:r>
      <w:r>
        <w:rPr>
          <w:noProof/>
        </w:rPr>
        <w:fldChar w:fldCharType="separate"/>
      </w:r>
      <w:r>
        <w:rPr>
          <w:noProof/>
        </w:rPr>
        <w:t>72</w:t>
      </w:r>
      <w:r>
        <w:rPr>
          <w:noProof/>
        </w:rPr>
        <w:fldChar w:fldCharType="end"/>
      </w:r>
    </w:p>
    <w:p w:rsidR="00260D24">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_Toc161265592 \h </w:instrText>
      </w:r>
      <w:r>
        <w:rPr>
          <w:noProof/>
        </w:rPr>
        <w:fldChar w:fldCharType="separate"/>
      </w:r>
      <w:r>
        <w:rPr>
          <w:noProof/>
        </w:rPr>
        <w:t>74</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_Toc161265593 \h </w:instrText>
      </w:r>
      <w:r>
        <w:rPr>
          <w:noProof/>
        </w:rPr>
        <w:fldChar w:fldCharType="separate"/>
      </w:r>
      <w:r>
        <w:rPr>
          <w:noProof/>
        </w:rPr>
        <w:t>74</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_Toc161265594 \h </w:instrText>
      </w:r>
      <w:r>
        <w:rPr>
          <w:noProof/>
        </w:rPr>
        <w:fldChar w:fldCharType="separate"/>
      </w:r>
      <w:r>
        <w:rPr>
          <w:noProof/>
        </w:rPr>
        <w:t>75</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_Toc161265595 \h </w:instrText>
      </w:r>
      <w:r>
        <w:rPr>
          <w:noProof/>
        </w:rPr>
        <w:fldChar w:fldCharType="separate"/>
      </w:r>
      <w:r>
        <w:rPr>
          <w:noProof/>
        </w:rPr>
        <w:t>76</w:t>
      </w:r>
      <w:r>
        <w:rPr>
          <w:noProof/>
        </w:rPr>
        <w:fldChar w:fldCharType="end"/>
      </w:r>
    </w:p>
    <w:p w:rsidR="00260D24">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_Toc161265596 \h </w:instrText>
      </w:r>
      <w:r>
        <w:rPr>
          <w:noProof/>
        </w:rPr>
        <w:fldChar w:fldCharType="separate"/>
      </w:r>
      <w:r>
        <w:rPr>
          <w:noProof/>
        </w:rPr>
        <w:t>78</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_Toc161265597 \h </w:instrText>
      </w:r>
      <w:r>
        <w:rPr>
          <w:noProof/>
        </w:rPr>
        <w:fldChar w:fldCharType="separate"/>
      </w:r>
      <w:r>
        <w:rPr>
          <w:noProof/>
        </w:rPr>
        <w:t>78</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_Toc161265598 \h </w:instrText>
      </w:r>
      <w:r>
        <w:rPr>
          <w:noProof/>
        </w:rPr>
        <w:fldChar w:fldCharType="separate"/>
      </w:r>
      <w:r>
        <w:rPr>
          <w:noProof/>
        </w:rPr>
        <w:t>79</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_Toc161265599 \h </w:instrText>
      </w:r>
      <w:r>
        <w:rPr>
          <w:noProof/>
        </w:rPr>
        <w:fldChar w:fldCharType="separate"/>
      </w:r>
      <w:r>
        <w:rPr>
          <w:noProof/>
        </w:rPr>
        <w:t>81</w:t>
      </w:r>
      <w:r>
        <w:rPr>
          <w:noProof/>
        </w:rPr>
        <w:fldChar w:fldCharType="end"/>
      </w:r>
    </w:p>
    <w:p w:rsidR="00260D24">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_Toc161265600 \h </w:instrText>
      </w:r>
      <w:r>
        <w:rPr>
          <w:noProof/>
        </w:rPr>
        <w:fldChar w:fldCharType="separate"/>
      </w:r>
      <w:r>
        <w:rPr>
          <w:noProof/>
        </w:rPr>
        <w:t>82</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_Toc161265601 \h </w:instrText>
      </w:r>
      <w:r>
        <w:rPr>
          <w:noProof/>
        </w:rPr>
        <w:fldChar w:fldCharType="separate"/>
      </w:r>
      <w:r>
        <w:rPr>
          <w:noProof/>
        </w:rPr>
        <w:t>82</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_Toc161265602 \h </w:instrText>
      </w:r>
      <w:r>
        <w:rPr>
          <w:noProof/>
        </w:rPr>
        <w:fldChar w:fldCharType="separate"/>
      </w:r>
      <w:r>
        <w:rPr>
          <w:noProof/>
        </w:rPr>
        <w:t>83</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_Toc161265603 \h </w:instrText>
      </w:r>
      <w:r>
        <w:rPr>
          <w:noProof/>
        </w:rPr>
        <w:fldChar w:fldCharType="separate"/>
      </w:r>
      <w:r>
        <w:rPr>
          <w:noProof/>
        </w:rPr>
        <w:t>85</w:t>
      </w:r>
      <w:r>
        <w:rPr>
          <w:noProof/>
        </w:rPr>
        <w:fldChar w:fldCharType="end"/>
      </w:r>
    </w:p>
    <w:p w:rsidR="00260D24">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_Toc161265604 \h </w:instrText>
      </w:r>
      <w:r>
        <w:rPr>
          <w:noProof/>
        </w:rPr>
        <w:fldChar w:fldCharType="separate"/>
      </w:r>
      <w:r>
        <w:rPr>
          <w:noProof/>
        </w:rPr>
        <w:t>86</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_Toc161265605 \h </w:instrText>
      </w:r>
      <w:r>
        <w:rPr>
          <w:noProof/>
        </w:rPr>
        <w:fldChar w:fldCharType="separate"/>
      </w:r>
      <w:r>
        <w:rPr>
          <w:noProof/>
        </w:rPr>
        <w:t>86</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_Toc161265606 \h </w:instrText>
      </w:r>
      <w:r>
        <w:rPr>
          <w:noProof/>
        </w:rPr>
        <w:fldChar w:fldCharType="separate"/>
      </w:r>
      <w:r>
        <w:rPr>
          <w:noProof/>
        </w:rPr>
        <w:t>88</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_Toc161265607 \h </w:instrText>
      </w:r>
      <w:r>
        <w:rPr>
          <w:noProof/>
        </w:rPr>
        <w:fldChar w:fldCharType="separate"/>
      </w:r>
      <w:r>
        <w:rPr>
          <w:noProof/>
        </w:rPr>
        <w:t>90</w:t>
      </w:r>
      <w:r>
        <w:rPr>
          <w:noProof/>
        </w:rPr>
        <w:fldChar w:fldCharType="end"/>
      </w:r>
    </w:p>
    <w:p w:rsidR="00260D24">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_Toc161265608 \h </w:instrText>
      </w:r>
      <w:r>
        <w:rPr>
          <w:noProof/>
        </w:rPr>
        <w:fldChar w:fldCharType="separate"/>
      </w:r>
      <w:r>
        <w:rPr>
          <w:noProof/>
        </w:rPr>
        <w:t>92</w:t>
      </w:r>
      <w:r>
        <w:rPr>
          <w:noProof/>
        </w:rPr>
        <w:fldChar w:fldCharType="end"/>
      </w:r>
    </w:p>
    <w:p w:rsidR="00260D2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_Toc161265609 \h </w:instrText>
      </w:r>
      <w:r>
        <w:rPr>
          <w:noProof/>
        </w:rPr>
        <w:fldChar w:fldCharType="separate"/>
      </w:r>
      <w:r>
        <w:rPr>
          <w:noProof/>
        </w:rPr>
        <w:t>92</w:t>
      </w:r>
      <w:r>
        <w:rPr>
          <w:noProof/>
        </w:rPr>
        <w:fldChar w:fldCharType="end"/>
      </w:r>
    </w:p>
    <w:p w:rsidR="00260D2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_Toc161265610 \h </w:instrText>
      </w:r>
      <w:r>
        <w:rPr>
          <w:noProof/>
        </w:rPr>
        <w:fldChar w:fldCharType="separate"/>
      </w:r>
      <w:r>
        <w:rPr>
          <w:noProof/>
        </w:rPr>
        <w:t>92</w:t>
      </w:r>
      <w:r>
        <w:rPr>
          <w:noProof/>
        </w:rPr>
        <w:fldChar w:fldCharType="end"/>
      </w:r>
    </w:p>
    <w:p w:rsidR="00260D2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_Toc161265611 \h </w:instrText>
      </w:r>
      <w:r>
        <w:rPr>
          <w:noProof/>
        </w:rPr>
        <w:fldChar w:fldCharType="separate"/>
      </w:r>
      <w:r>
        <w:rPr>
          <w:noProof/>
        </w:rPr>
        <w:t>93</w:t>
      </w:r>
      <w:r>
        <w:rPr>
          <w:noProof/>
        </w:rPr>
        <w:fldChar w:fldCharType="end"/>
      </w:r>
    </w:p>
    <w:p w:rsidR="00260D24" w:rsidP="00260D2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60D24" w:rsidP="00260D24">
      <w:pPr>
        <w:pStyle w:val="Heading1"/>
        <w:jc w:val="center"/>
        <w:rPr>
          <w:rFonts w:hint="eastAsia"/>
        </w:rPr>
      </w:pPr>
      <w:bookmarkStart w:id="1" w:name="_Toc161265546"/>
      <w:r w:rsidRPr="00260D24">
        <w:rPr>
          <w:rFonts w:hint="eastAsia"/>
        </w:rPr>
        <w:t>概论</w:t>
      </w:r>
      <w:bookmarkEnd w:id="1"/>
    </w:p>
    <w:p w:rsidR="00260D24" w:rsidP="00260D24">
      <w:pPr>
        <w:ind w:firstLine="560" w:firstLineChars="200"/>
        <w:rPr>
          <w:rFonts w:ascii="仿宋" w:eastAsia="仿宋" w:hAnsi="仿宋" w:hint="eastAsia"/>
          <w:sz w:val="28"/>
        </w:rPr>
      </w:pPr>
      <w:r w:rsidRPr="00260D24">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60D24" w:rsidP="00260D24">
      <w:pPr>
        <w:pStyle w:val="Heading1"/>
        <w:rPr>
          <w:rFonts w:hint="eastAsia"/>
        </w:rPr>
      </w:pPr>
      <w:bookmarkStart w:id="2" w:name="_Toc161265547"/>
      <w:r w:rsidRPr="00260D24">
        <w:rPr>
          <w:rFonts w:hint="eastAsia"/>
        </w:rPr>
        <w:t>一、环保特种电线电缆项目运营管理方案</w:t>
      </w:r>
      <w:bookmarkEnd w:id="2"/>
    </w:p>
    <w:p w:rsidR="00260D24" w:rsidP="00260D24">
      <w:pPr>
        <w:pStyle w:val="Heading2"/>
        <w:rPr>
          <w:rFonts w:hint="eastAsia"/>
        </w:rPr>
      </w:pPr>
      <w:bookmarkStart w:id="3" w:name="_Toc161265548"/>
      <w:r w:rsidRPr="00260D24">
        <w:rPr>
          <w:rFonts w:hint="eastAsia"/>
        </w:rPr>
        <w:t>(</w:t>
      </w:r>
      <w:r w:rsidRPr="00260D24">
        <w:rPr>
          <w:rFonts w:hint="eastAsia"/>
        </w:rPr>
        <w:t>一</w:t>
      </w:r>
      <w:r w:rsidRPr="00260D24">
        <w:rPr>
          <w:rFonts w:hint="eastAsia"/>
        </w:rPr>
        <w:t>)</w:t>
      </w:r>
      <w:r w:rsidRPr="00260D24">
        <w:rPr>
          <w:rFonts w:hint="eastAsia"/>
        </w:rPr>
        <w:t>、运营管理概述</w:t>
      </w:r>
      <w:bookmarkEnd w:id="3"/>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运营管理综述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运营管理是一种对企业内部生产和经营活动的资源进行有序组织、规划、控制和协调的管理活动，旨在实现企业的战略目标。在环保特种电线电缆项目中，运营管理扮演着至关重要的角色，它包括生产计划、原材料采购、生产过程管理、质量控制、供应链管理等多个方面，对企业的运营效率和市场竞争力产生直接而深远的影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生产计划与进度管控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生产计划编制</w:t>
      </w:r>
    </w:p>
    <w:p w:rsidR="00260D24" w:rsidRPr="00260D24" w:rsidP="00260D2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60D24">
        <w:rPr>
          <w:rFonts w:ascii="仿宋" w:eastAsia="仿宋" w:hAnsi="仿宋" w:hint="eastAsia"/>
          <w:sz w:val="28"/>
        </w:rPr>
        <w:t xml:space="preserve">   在环保特种电线电缆项目中，编制科学合理的生产计划是运营管理的首要任务。考虑市场需求、资源供给、交货期等因素，制定出符合实际情况的生产计划，从而避免产能过剩或不足的情况，提高</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生产效率。</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生产进度管控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质量控制管理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质量管理体系建立</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质量控制在环保特种电线电缆项目中占据关键地位。建立健全的质量管理体系，包括质量标准的制定、质量检测流程设计、质量培训等，能够确保产品质量符合标准，提高生产效率和竞争力。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过程控制和改进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(四) 供应链管理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供应商管理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供应链管理在环保特种电线电缆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260D24" w:rsidRPr="00260D24" w:rsidP="00260D2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60D24">
        <w:rPr>
          <w:rFonts w:ascii="仿宋" w:eastAsia="仿宋" w:hAnsi="仿宋" w:hint="eastAsia"/>
          <w:sz w:val="28"/>
        </w:rPr>
        <w:t>2. 库存管理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环保特种电线电缆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运营管理在环保特种电线电缆项目中扮演着至关重要的角色，贯穿了生产计划管理、质量控制管理、供应链管理等多个环节。只有通过科学合理的运营管理实践，企业才能在竞争激烈的市场中取得成功，实现持续发展。</w:t>
      </w:r>
    </w:p>
    <w:p w:rsidR="00260D24" w:rsidP="00260D24">
      <w:pPr>
        <w:pStyle w:val="Heading2"/>
      </w:pPr>
      <w:bookmarkStart w:id="4" w:name="_Toc161265549"/>
      <w:r w:rsidRPr="00260D24">
        <w:t>(</w:t>
      </w:r>
      <w:r w:rsidRPr="00260D24">
        <w:t>二</w:t>
      </w:r>
      <w:r w:rsidRPr="00260D24">
        <w:t>)</w:t>
      </w:r>
      <w:r w:rsidRPr="00260D24">
        <w:t>、运营战略</w:t>
      </w:r>
      <w:bookmarkEnd w:id="4"/>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优化生产流程</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引入先进设备和技术：</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在环保特种电线电缆项目中，更新生产设备和采用先进技术对提高生产效率至关重要。通过引进新的设备和技术，企业能够加速生产速度，减少生产成本，并提升产品的可靠性和一致性。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精益生产理念：</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60D24">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优化供应链管理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选择合适的供应商：</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供应商的选择和合作对环保特种电线电缆项目至关重要。企业应根据产品需求和质量标准选择适当的供应商，并建立稳定的合作关系，以确保供应链的稳定性，降低采购成本，提高产品质量。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精确的库存管理：</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有效的库存管理对于环保特种电线电缆项目至关重要。通过准确的需求预测和合理的库存控制方法，企业可以实现库存的最优管理，降低库存成本，避免滞销和过期产品，保持供应链的流畅性。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强化质量控制</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建立完善的质量管理体系：</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在环保特种电线电缆项目中，建立科学的质量管理体系是确保产品质量的关键。包括质量策划、质量控制和质量改进等环节，有助于提高产品的一致性和可靠性，降低产品缺陷率，提升客户满意度。</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严格的过程控制和检验：</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60D24">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(四) 精细化市场营销</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差异化定位：</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有效的渠道管理：</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为环保特种电线电缆项目的产品建立健全的销售渠道，并与渠道商保持良好的合作关系，以增加销售渠道的覆盖率和渗透率，提高产品的市场份额。</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综合而言，环保特种电线电缆项目的运营战略需要在生产流程、供应链管理、质量控制和市场营销等方面做出明智的决策和行动。通过科学合理的运营战略，企业能够提升生产效率，降低成本，增强市场竞争力，最终实现环保特种电线电缆项目的成功。</w:t>
      </w:r>
    </w:p>
    <w:p w:rsidR="00260D24" w:rsidP="00260D24">
      <w:pPr>
        <w:pStyle w:val="Heading2"/>
      </w:pPr>
      <w:bookmarkStart w:id="5" w:name="_Toc161265550"/>
      <w:r w:rsidRPr="00260D24">
        <w:t>(</w:t>
      </w:r>
      <w:r w:rsidRPr="00260D24">
        <w:t>三</w:t>
      </w:r>
      <w:r w:rsidRPr="00260D24">
        <w:t>)</w:t>
      </w:r>
      <w:r w:rsidRPr="00260D24">
        <w:t>、作业计划</w:t>
      </w:r>
      <w:bookmarkEnd w:id="5"/>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作业计划的理念</w:t>
      </w:r>
    </w:p>
    <w:p w:rsidR="00260D24" w:rsidRPr="00260D24" w:rsidP="00260D2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60D24">
        <w:rPr>
          <w:rFonts w:ascii="仿宋" w:eastAsia="仿宋" w:hAnsi="仿宋" w:hint="eastAsia"/>
          <w:sz w:val="28"/>
        </w:rPr>
        <w:t>在环保特种电线电缆项目中，作业计划是确保生产按时完成、成本可控和质量有保障的关键环节。它涵盖了生产流程的合理安排、资源的有效分配以及任务的精细分工等方面，对于环保特种电线电缆项目的成功实施起着至关重要的作用。</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作业计划的价值</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提升执行效率：</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优化资源利用：</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作业计划有助于合理配置人力、物力和时间资源，实现资源的最优利用，从而有效控制生产成本。</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确保产品品质：</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作业计划将检验、测试和验收等环节融入其中，确保每个生产环节都符合质量标准，为产品品质提供了可靠的保障。</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4. 协调协作关系：</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通过明确各项工作的分工和职责，作业计划促进了内部各部门之间的协作，提高了整体协同效率，确保环保特种电线电缆项目的协调进行。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作业计划的执行步骤</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明确生产目标：</w:t>
      </w:r>
    </w:p>
    <w:p w:rsidR="00260D24" w:rsidRPr="00260D24" w:rsidP="00260D24">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首要任务是清晰明确生产任务的要求，包括生产数量、质量标准和交付时间等，确立明确的生产目标。</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分析生产条件：</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对生产资源进行全面评估，包括人力、设备、原材料等，深入分析生产条件的具体状况和潜在限制。</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制定详尽作业计划：</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结合生产目标和生产条件，制定具体细致的作业计划，包括生产流程、生产线安排以及人员调配等。</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4. 实施执行：</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将制定好的作业计划贯彻到实际生产中，不断监督执行情况，及时调整和优化作业计划，确保顺利执行。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5. 评估总结：</w:t>
      </w:r>
    </w:p>
    <w:p w:rsidR="00260D24" w:rsidRPr="00260D24" w:rsidP="00260D24">
      <w:pPr>
        <w:ind w:firstLine="560" w:firstLineChars="200"/>
        <w:rPr>
          <w:rFonts w:ascii="仿宋" w:eastAsia="仿宋" w:hAnsi="仿宋"/>
          <w:sz w:val="28"/>
        </w:rPr>
      </w:pPr>
      <w:r w:rsidRPr="00260D24">
        <w:rPr>
          <w:rFonts w:ascii="仿宋" w:eastAsia="仿宋" w:hAnsi="仿宋"/>
          <w:sz w:val="28"/>
        </w:rPr>
        <w:t xml:space="preserve">   </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260D24" w:rsidP="00260D24">
      <w:pPr>
        <w:pStyle w:val="Heading2"/>
      </w:pPr>
      <w:bookmarkStart w:id="6" w:name="_Toc161265551"/>
      <w:r w:rsidRPr="00260D24">
        <w:t>(</w:t>
      </w:r>
      <w:r w:rsidRPr="00260D24">
        <w:t>四</w:t>
      </w:r>
      <w:r w:rsidRPr="00260D24">
        <w:t>)</w:t>
      </w:r>
      <w:r w:rsidRPr="00260D24">
        <w:t>、设施布置</w:t>
      </w:r>
      <w:bookmarkEnd w:id="6"/>
    </w:p>
    <w:p w:rsidR="00260D24" w:rsidRPr="00260D24" w:rsidP="00260D2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60D24">
        <w:rPr>
          <w:rFonts w:ascii="仿宋" w:eastAsia="仿宋" w:hAnsi="仿宋" w:hint="eastAsia"/>
          <w:sz w:val="28"/>
        </w:rPr>
        <w:t>(一) 设施布置的关键性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环保特种电线电缆项目中，设施布置是确保环保特种电线电缆项目顺利进行和提高生产效率的至关重要环节。它不仅仅关乎设备和工作区域的简单排列，更需要综合考虑生产流程、人员活动以及物料流动等多个因素，以确保生产过程高效运作。</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设施布置的基本原则</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空间充分利用：</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工序流程优化：</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安全考虑：</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设施布置的关键步骤</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需求分析：</w:t>
      </w:r>
    </w:p>
    <w:p w:rsidR="00260D24" w:rsidRPr="00260D24" w:rsidP="00260D2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60D24">
        <w:rPr>
          <w:rFonts w:ascii="仿宋" w:eastAsia="仿宋" w:hAnsi="仿宋" w:hint="eastAsia"/>
          <w:sz w:val="28"/>
        </w:rPr>
        <w:t xml:space="preserve">   首先，进行环保特种电线电缆项目需求分析，包括生产规模、生产流程、设备种类和数量等。充分了解环保特种电线电缆项目需求，才能制定出切实可行的设施布置方案。</w:t>
      </w:r>
    </w:p>
    <w:p w:rsidR="00260D24" w:rsidRPr="00260D24" w:rsidP="00260D24">
      <w:pPr>
        <w:ind w:firstLine="560" w:firstLineChars="200"/>
        <w:rPr>
          <w:rFonts w:ascii="仿宋" w:eastAsia="仿宋" w:hAnsi="仿宋" w:hint="eastAsia"/>
          <w:sz w:val="28"/>
        </w:rPr>
      </w:pPr>
      <w:r w:rsidRPr="00260D24">
        <w:rPr>
          <w:rFonts w:ascii="仿宋" w:eastAsia="仿宋" w:hAnsi="仿宋"/>
          <w:sz w:val="28"/>
        </w:rPr>
        <w:t xml:space="preserve">2. </w:t>
      </w:r>
      <w:r w:rsidRPr="00260D24">
        <w:rPr>
          <w:rFonts w:ascii="仿宋" w:eastAsia="仿宋" w:hAnsi="仿宋" w:hint="eastAsia"/>
          <w:sz w:val="28"/>
        </w:rPr>
        <w:t>平面布局设计：</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设备选型和配置：</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根据布局设计确定设备需求，进行设备选型和配置。考虑设备的功能、性能、稳定性，以及设备之间的协调配合。</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4. 安全考虑：</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5. 实施和监控：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最后，按照设计方案实施设施布置，并在实施过程中持续监控和调整。确保设施布置方案的有效性和可持续性。</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设施布置在环保特种电线电缆项目中具有至关重要的地位，直接关系到生产效率、安全性和整体运营成本。通过深入研究设施布置并总结实践经验，可以不断优化方案，提高生产效率，降低生产成本，增强竞争力。</w:t>
      </w:r>
    </w:p>
    <w:p w:rsidR="00260D24" w:rsidP="00260D24">
      <w:pPr>
        <w:pStyle w:val="Heading2"/>
      </w:pPr>
      <w:bookmarkStart w:id="7" w:name="_Toc161265552"/>
      <w:r w:rsidRPr="00260D24">
        <w:t>(</w:t>
      </w:r>
      <w:r w:rsidRPr="00260D24">
        <w:t>五</w:t>
      </w:r>
      <w:r w:rsidRPr="00260D24">
        <w:t>)</w:t>
      </w:r>
      <w:r w:rsidRPr="00260D24">
        <w:t>、选址规划</w:t>
      </w:r>
      <w:bookmarkEnd w:id="7"/>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市场调研与需求分析</w:t>
      </w:r>
    </w:p>
    <w:p w:rsidR="00260D24" w:rsidRPr="00260D24" w:rsidP="00260D2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60D24">
        <w:rPr>
          <w:rFonts w:ascii="仿宋" w:eastAsia="仿宋" w:hAnsi="仿宋" w:hint="eastAsia"/>
          <w:sz w:val="28"/>
        </w:rPr>
        <w:t>1. 市场定位分析：</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首要任务是确定环保特种电线电缆项目面向的市场，包括国内和国际市场。深入调研行业发展趋势、潜在需求和竞争格局，为选址规划提供必要的数据支持。</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消费者需求分析：</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了解目标市场的消费者需求和习惯，考虑产品销售和服务半径，以更好地满足消费者需求。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竞争对手分析：</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分析潜在竞争对手的选址情况，以避免选址冲突和过度竞争。</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地理环境评估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自然环境：</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考虑环保特种电线电缆项目所需的自然资源、气候条件、地形地貌等因素，以及它们对生产和运营的影响。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交通便捷性：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评估选址区域的交通情况，确保原材料和产品的便捷运输，包括道路、铁路、水路和空运等交通方式。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环保要求：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对选址区域的环保政策、环境影响评价和排放标准进行评估，确保环保特种电线电缆项目符合法律法规要求，避免环境风险。</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人才资源和生产成本</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人才储备：</w:t>
      </w:r>
    </w:p>
    <w:p w:rsidR="00260D24" w:rsidRPr="00260D24" w:rsidP="00260D2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60D24">
        <w:rPr>
          <w:rFonts w:ascii="仿宋" w:eastAsia="仿宋" w:hAnsi="仿宋" w:hint="eastAsia"/>
          <w:sz w:val="28"/>
        </w:rPr>
        <w:t xml:space="preserve">   评估选址区域的人才储备情况，包括技术工人、管理人才和专业人才等，以确保环保特种电线电缆项目后续的人才保障。</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生产成本：</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分析选址区域的用工成本、土地租金、能源价格等因素，选择成本优势明显的地区，降低生产成本，提高竞争力。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政策支持：</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考虑当地政府对环保特种电线电缆项目的支持政策，如税收优惠、土地补贴等，以及未来的发展前景和政策风险。</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(四) 安全风险评估和应对策略</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自然灾害和安全隐患评估：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对选址区域的自然灾害风险和安全隐患进行评估，确保生产活动不受重大自然灾害和安全事故的影响。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应急预案和安全设施：</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制定应急预案，加强安全设施建设，提高环保特种电线电缆项目的抗风险能力。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社会稳定性评估：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评估选址区域的社会稳定程度，避免因社会问题带来的不确定性和风险。</w:t>
      </w:r>
    </w:p>
    <w:p w:rsidR="00260D24" w:rsidP="00260D2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60D24">
        <w:rPr>
          <w:rFonts w:ascii="仿宋" w:eastAsia="仿宋" w:hAnsi="仿宋" w:hint="eastAsia"/>
          <w:sz w:val="28"/>
        </w:rPr>
        <w:t>选址规划是环保特种电线电缆项目成功的关键步骤之一，需要全面考虑市场需求、地理环境、人才资源、生产成本和安全风险等因素。只有在全面的选址规划基础上，环保特种电线电缆项目才能够顺利开展，并取得长期的成功和发展。</w:t>
      </w:r>
    </w:p>
    <w:p w:rsidR="00260D24" w:rsidP="00260D24">
      <w:pPr>
        <w:pStyle w:val="Heading2"/>
      </w:pPr>
      <w:bookmarkStart w:id="8" w:name="_Toc161265553"/>
      <w:r w:rsidRPr="00260D24">
        <w:t>(</w:t>
      </w:r>
      <w:r w:rsidRPr="00260D24">
        <w:t>六</w:t>
      </w:r>
      <w:r w:rsidRPr="00260D24">
        <w:t>)</w:t>
      </w:r>
      <w:r w:rsidRPr="00260D24">
        <w:t>、产品开发与流程管理</w:t>
      </w:r>
      <w:bookmarkEnd w:id="8"/>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产品开发概述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环保特种电线电缆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 产品开发流程</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概念阶段：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设计阶段：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工程验证阶段：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260D24" w:rsidRPr="00260D24" w:rsidP="00260D2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60D24">
        <w:rPr>
          <w:rFonts w:ascii="仿宋" w:eastAsia="仿宋" w:hAnsi="仿宋" w:hint="eastAsia"/>
          <w:sz w:val="28"/>
        </w:rPr>
        <w:t>4. 量产阶段：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产品开发的流程管理</w:t>
      </w:r>
    </w:p>
    <w:p w:rsidR="00260D24" w:rsidRPr="00260D24" w:rsidP="00260D24">
      <w:pPr>
        <w:ind w:firstLine="560" w:firstLineChars="200"/>
        <w:rPr>
          <w:rFonts w:ascii="仿宋" w:eastAsia="仿宋" w:hAnsi="仿宋" w:hint="eastAsia"/>
          <w:sz w:val="28"/>
        </w:rPr>
      </w:pPr>
      <w:r w:rsidRPr="00260D24">
        <w:rPr>
          <w:rFonts w:ascii="仿宋" w:eastAsia="仿宋" w:hAnsi="仿宋"/>
          <w:sz w:val="28"/>
        </w:rPr>
        <w:t>1</w:t>
      </w:r>
      <w:r w:rsidRPr="00260D24">
        <w:rPr>
          <w:rFonts w:ascii="仿宋" w:eastAsia="仿宋" w:hAnsi="仿宋" w:hint="eastAsia"/>
          <w:sz w:val="28"/>
        </w:rPr>
        <w:t>. 环保特种电线电缆项目管理：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产品开发的流程管理需要进行环保特种电线电缆项目管理，包括环保特种电线电缆项目计划、任务分配、进度跟踪等。通过环保特种电线电缆项目管理，可以有效地组织和协调各个部门和岗位的工作，确保产品开发按时、按质完成。</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信息管理：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 质量管理：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4. 变更管理：</w:t>
      </w:r>
    </w:p>
    <w:p w:rsidR="00260D24" w:rsidRPr="00260D24" w:rsidP="00260D2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60D24">
        <w:rPr>
          <w:rFonts w:ascii="仿宋" w:eastAsia="仿宋" w:hAnsi="仿宋" w:hint="eastAsia"/>
          <w:sz w:val="28"/>
        </w:rPr>
        <w:t xml:space="preserve">   在产品开发过程中，设计变更是不可避免的，因此需要进行变更管理，包括变更申请、评审批准、实施跟踪等。通过变更管理，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可以有效地控制设计变更对产品开发进度和成本的影响，确保产品开发过程的稳定性和可控性。</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产品开发与流程管理是环保特种电线电缆项目中的重要环节，它们的有效组织和管理直接关系到产品质量、成本和交付周期。通过科学的产品开发流程和严格的流程管理，可以提高产品的竞争力和市场占有率，推动企业持续健康发展。</w:t>
      </w:r>
    </w:p>
    <w:p w:rsidR="00260D24" w:rsidP="00260D24">
      <w:pPr>
        <w:pStyle w:val="Heading2"/>
      </w:pPr>
      <w:bookmarkStart w:id="9" w:name="_Toc161265554"/>
      <w:r w:rsidRPr="00260D24">
        <w:t>(</w:t>
      </w:r>
      <w:r w:rsidRPr="00260D24">
        <w:t>七</w:t>
      </w:r>
      <w:r w:rsidRPr="00260D24">
        <w:t>)</w:t>
      </w:r>
      <w:r w:rsidRPr="00260D24">
        <w:t>、新型运营方式</w:t>
      </w:r>
      <w:bookmarkEnd w:id="9"/>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七、创新运营模式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随着科技的迅速发展和市场竞争的不断升级，传统的运营方式在环保特种电线电缆项目中 面临多方面的挑战。因此，必须积极探索和应用创新的运营模式，以提升制造企 业的竞争力和盈利效益。</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(一)数字化智能制造</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1、数字化生产管理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2、智能工厂和自动化系统</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260D24" w:rsidRPr="00260D24" w:rsidP="00260D2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60D24">
        <w:rPr>
          <w:rFonts w:ascii="仿宋" w:eastAsia="仿宋" w:hAnsi="仿宋" w:hint="eastAsia"/>
          <w:sz w:val="28"/>
        </w:rPr>
        <w:t>3、软件驱动的生产优化</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(二)现代供应链管理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1、精益生产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2、供应商管理库存</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3、先进的供应链管理系统</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(三)个性化定制生产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1、按需定制生产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260D24" w:rsidRPr="00260D24" w:rsidP="00260D2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60D24">
        <w:rPr>
          <w:rFonts w:ascii="仿宋" w:eastAsia="仿宋" w:hAnsi="仿宋" w:hint="eastAsia"/>
          <w:sz w:val="28"/>
        </w:rPr>
        <w:t>2、先进的定制技术</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引入3D打印技术，通过逐层堆叠材料来快速制造个性化产品。这有助于缩 短产品开发周期和生产周期，降低生产成本和风险。</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3、灵活的大规模个性化生产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新型的创新运营模式在环保特种电线电缆项目中具有重要意义。通过数字化智能制造、现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260D24" w:rsidP="00260D24">
      <w:pPr>
        <w:pStyle w:val="Heading2"/>
      </w:pPr>
      <w:bookmarkStart w:id="10" w:name="_Toc161265555"/>
      <w:r w:rsidRPr="00260D24">
        <w:t>(</w:t>
      </w:r>
      <w:r w:rsidRPr="00260D24">
        <w:t>八</w:t>
      </w:r>
      <w:r w:rsidRPr="00260D24">
        <w:t>)</w:t>
      </w:r>
      <w:r w:rsidRPr="00260D24">
        <w:t>、供应链管理</w:t>
      </w:r>
      <w:bookmarkEnd w:id="10"/>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(一)在环保特种电线电缆项目中，供应链管理是一项涉及协调物流、信息流和资金流的全面管理过程，目标在于实现成本最小化、时效性最大化以及提高客户满意度。</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(一)供应链策略规划</w:t>
      </w:r>
    </w:p>
    <w:p w:rsidR="00260D24" w:rsidRPr="00260D24" w:rsidP="00260D2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60D24">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(二)供应链执行与管理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(三)供应链协同管理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260D24" w:rsidRPr="00260D24" w:rsidP="00260D2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60D24">
        <w:rPr>
          <w:rFonts w:ascii="仿宋" w:eastAsia="仿宋" w:hAnsi="仿宋" w:hint="eastAsia"/>
          <w:sz w:val="28"/>
        </w:rPr>
        <w:t>7、风险管理：供应链管理中存在各种潜在的风险，如供应商倒</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闭、天灾人祸和市场需求波动等。通过建立风险评估体系、制定应对措施和建立紧急响应机制，可以有效地应对和降低风险。</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260D24" w:rsidP="00260D24">
      <w:pPr>
        <w:pStyle w:val="Heading1"/>
        <w:rPr>
          <w:rFonts w:hint="eastAsia"/>
        </w:rPr>
      </w:pPr>
      <w:bookmarkStart w:id="11" w:name="_Toc161265556"/>
      <w:r w:rsidRPr="00260D24">
        <w:rPr>
          <w:rFonts w:hint="eastAsia"/>
        </w:rPr>
        <w:t>二、环保特种电线电缆项目人力资源管理方案</w:t>
      </w:r>
      <w:bookmarkEnd w:id="11"/>
    </w:p>
    <w:p w:rsidR="00260D24" w:rsidP="00260D24">
      <w:pPr>
        <w:pStyle w:val="Heading2"/>
        <w:rPr>
          <w:rFonts w:hint="eastAsia"/>
        </w:rPr>
      </w:pPr>
      <w:bookmarkStart w:id="12" w:name="_Toc161265557"/>
      <w:r w:rsidRPr="00260D24">
        <w:rPr>
          <w:rFonts w:hint="eastAsia"/>
        </w:rPr>
        <w:t>(</w:t>
      </w:r>
      <w:r w:rsidRPr="00260D24">
        <w:rPr>
          <w:rFonts w:hint="eastAsia"/>
        </w:rPr>
        <w:t>一</w:t>
      </w:r>
      <w:r w:rsidRPr="00260D24">
        <w:rPr>
          <w:rFonts w:hint="eastAsia"/>
        </w:rPr>
        <w:t>)</w:t>
      </w:r>
      <w:r w:rsidRPr="00260D24">
        <w:rPr>
          <w:rFonts w:hint="eastAsia"/>
        </w:rPr>
        <w:t>、人力资源战略规划</w:t>
      </w:r>
      <w:bookmarkEnd w:id="12"/>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环保特种电线电缆项目中，人力资源战略规划占据着极为重要的位置，需要深入考虑组织整体的发展方向和目标设定，以及通过合理配置和有效管理人力资源来实现这些目标。在环保特种电线电缆项目背景下，人力资源战略规划的制定必须全面考虑行业特征、市场需求、技术趋势等多方面因素，以确保企业拥有足够数量、具备相应技能的人才，并通过科学的管理和培训提高员工的绩效，从而保障环保特种电线电缆项目的成功实施和顺利进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(一)人力资源需求分析</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1、根据环保特种电线电缆项目规模确定人力资源规模</w:t>
      </w:r>
    </w:p>
    <w:p w:rsidR="00260D24" w:rsidRPr="00260D24" w:rsidP="00260D2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60D24">
        <w:rPr>
          <w:rFonts w:ascii="仿宋" w:eastAsia="仿宋" w:hAnsi="仿宋" w:hint="eastAsia"/>
          <w:sz w:val="28"/>
        </w:rPr>
        <w:t>环保特种电线电缆项目规模、生产能力以及市场需求等是决定所需人力资源规模的关键因素。在环保特种电线电缆项目中，需要对各个环节进行深入分析，包括生产、质量控制、采购、销售、研发等，</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以明确各部门或岗位的人力资源需求。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2、分析人力资源结构和能力要求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3、预测未来人才需求</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结合环保特种电线电缆项目发展趋势、行业发展和技术变革，预测未来可能出现的新岗位和新需求，为未来人才的储备和培养提前做好准备。</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(二)人才招聘与选拔</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1、制定招聘计划和渠道</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2、建立科学的选拔机制</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3、引进和留住优秀人才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对于核心岗位和关键岗位，制定有效的引进和留用政策，例如提供具有竞争力的薪酬福利、晋升机制、培训发展等，以留住优秀人才。</w:t>
      </w:r>
    </w:p>
    <w:p w:rsidR="00260D24" w:rsidRPr="00260D24" w:rsidP="00260D2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60D24">
        <w:rPr>
          <w:rFonts w:ascii="仿宋" w:eastAsia="仿宋" w:hAnsi="仿宋" w:hint="eastAsia"/>
          <w:sz w:val="28"/>
        </w:rPr>
        <w:t>(三)人才培训与发展</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1、制定培训计划</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根据员工的岗位需求和个人发展需求，制定全面的培训计划，包括岗前培训、岗中培训和岗后培训，确保员工具备所需的技能和知识。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2、激励员工学习</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建立学习型组织文化，激励员工不断学习和提升，鼓励参与各类技能培训、岗位轮岗、跨部门学习等活动，提高员工的综合素质和能力。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3、发展通道和规划</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为员工搭建职业发展通道，制定个人发展规划，帮助员工明确自己的职业目标，提供晋升机会和发展空间，激发员工的工作动力和归属感。</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(四)绩效管理与激励机制</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1、建立科学的绩效评估体系</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制定明确的绩效评估标准和流程，定期对员工的工作表现进行评估和反馈，及时发现问题并采取改进措施。</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2、激励机制设计</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设计合理的薪酬激励机制和非物质激励机制，如奖金、晋升、表彰奖励等，激发员工的工作热情和创造力。</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3、关怀员工福祉</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注重员工的工作生活平衡，提供良好的工作环境和福利待遇，满足员工的物质和精神需求，增强员工对企业的归属感和忠诚度。</w:t>
      </w:r>
    </w:p>
    <w:p w:rsidR="00260D24" w:rsidRPr="00260D24" w:rsidP="00260D2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60D24">
        <w:rPr>
          <w:rFonts w:ascii="仿宋" w:eastAsia="仿宋" w:hAnsi="仿宋" w:hint="eastAsia"/>
          <w:sz w:val="28"/>
        </w:rPr>
        <w:t>(五)人才流动与留存管理</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1、建立灵活的人才流动机制</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鼓励员工之间的岗位交流和轮岗，帮助员工增加经验，为企业内部人才提供更多的发展机会。</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2、留存关键人才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对于关键岗位和关键人才，采取多种措施，如个性化发展规划、职业规划咨询、特殊激励机制等，提高关键人才的留存率。</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3、离职员工管理</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对离职员工进行调查和反馈，了解员工离职原因和对企业的意见和建议，为改善企业管理和留住人才提供有益信息。</w:t>
      </w:r>
    </w:p>
    <w:p w:rsidR="00260D24" w:rsidP="00260D24">
      <w:pPr>
        <w:pStyle w:val="Heading2"/>
      </w:pPr>
      <w:bookmarkStart w:id="13" w:name="_Toc161265558"/>
      <w:r w:rsidRPr="00260D24">
        <w:t>(</w:t>
      </w:r>
      <w:r w:rsidRPr="00260D24">
        <w:t>二</w:t>
      </w:r>
      <w:r w:rsidRPr="00260D24">
        <w:t>)</w:t>
      </w:r>
      <w:r w:rsidRPr="00260D24">
        <w:t>、薪酬管理</w:t>
      </w:r>
      <w:bookmarkEnd w:id="13"/>
    </w:p>
    <w:p w:rsidR="00260D24" w:rsidRPr="00260D24" w:rsidP="00260D24">
      <w:pPr>
        <w:ind w:firstLine="560" w:firstLineChars="200"/>
        <w:rPr>
          <w:rFonts w:ascii="仿宋" w:eastAsia="仿宋" w:hAnsi="仿宋"/>
          <w:sz w:val="28"/>
        </w:rPr>
      </w:pP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(一) 薪酬管理的背景与重要性</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背景</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随着环保特种电线电缆项目的不断发展，人才成为限制企业前进的一个关键因素。薪酬，作为企业对员工付出的回报，直接影响着员工的积极性、创造力和忠诚度，从而对企业的生产效率和竞争力造成深刻的影响。</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重要性</w:t>
      </w:r>
    </w:p>
    <w:p w:rsidR="00260D24" w:rsidRPr="00260D24" w:rsidP="00260D2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60D24">
        <w:rPr>
          <w:rFonts w:ascii="仿宋" w:eastAsia="仿宋" w:hAnsi="仿宋" w:hint="eastAsia"/>
          <w:sz w:val="28"/>
        </w:rPr>
        <w:t>合理的薪酬管理对于环保特种电线电缆项目至关重要，能够有助于吸引和保留杰出人才，激发员工的工作热情，提高生产效率和产品质量。通过建立公正合理的薪酬体系，可以增强员工的归属感和认同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感，减少员工流失率，提升企业的稳定性和可持续发展能力。</w:t>
      </w:r>
    </w:p>
    <w:p w:rsidR="00260D24" w:rsidRPr="00260D24" w:rsidP="00260D24">
      <w:pPr>
        <w:ind w:firstLine="560" w:firstLineChars="200"/>
        <w:rPr>
          <w:rFonts w:ascii="仿宋" w:eastAsia="仿宋" w:hAnsi="仿宋"/>
          <w:sz w:val="28"/>
        </w:rPr>
      </w:pPr>
      <w:r w:rsidRPr="00260D24">
        <w:rPr>
          <w:rFonts w:ascii="仿宋" w:eastAsia="仿宋" w:hAnsi="仿宋" w:hint="eastAsia"/>
          <w:sz w:val="28"/>
        </w:rPr>
        <w:t>(二) 薪酬管理的制定与执行</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薪酬设计策略</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在环保特种电线电缆项目中，制定薪酬策略需考虑企业的发展阶段、行业特征和对人才的需求。这包括制定基本薪资、绩效奖金、福利待遇等方面，并确保内外部薪酬的公平性和激励机制的有效设计。</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薪酬实践</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实施中，环保特种电线电缆项目应根据员工的职务、级别和绩效水平，差异化地设定薪酬水平。同时，需要关注与市场薪酬水平的竞争性，以吸引和留住人才。此外，薪酬与绩效的紧密联系也需得到重视，以确保员工的努力得到公平回报。</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(三) 薪酬管理的挑战与应对之策</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1、 挑战</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在环保特种电线电缆项目中，薪酬管理面临着激烈的市场竞争、用工成本上升以及员工对薪酬公平性和透明度要求的不断提高。</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2、 应对之策</w:t>
      </w:r>
    </w:p>
    <w:p w:rsidR="00260D24" w:rsidRPr="00260D24" w:rsidP="00260D24">
      <w:pPr>
        <w:ind w:firstLine="560" w:firstLineChars="200"/>
        <w:rPr>
          <w:rFonts w:ascii="仿宋" w:eastAsia="仿宋" w:hAnsi="仿宋" w:hint="eastAsia"/>
          <w:sz w:val="28"/>
        </w:rPr>
      </w:pPr>
      <w:r w:rsidRPr="00260D24">
        <w:rPr>
          <w:rFonts w:ascii="仿宋" w:eastAsia="仿宋" w:hAnsi="仿宋" w:hint="eastAsia"/>
          <w:sz w:val="28"/>
        </w:rPr>
        <w:t>为了应对这些挑战，环保特种电线电缆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260D24" w:rsidP="00260D24">
      <w:pPr>
        <w:ind w:firstLine="560" w:firstLineChars="200"/>
        <w:rPr>
          <w:rFonts w:ascii="仿宋" w:eastAsia="仿宋" w:hAnsi="仿宋" w:hint="eastAsia"/>
          <w:sz w:val="28"/>
        </w:rPr>
      </w:pPr>
      <w:r w:rsidRPr="00260D24">
        <w:rPr>
          <w:rFonts w:ascii="仿宋" w:eastAsia="仿宋" w:hAnsi="仿宋" w:hint="eastAsia"/>
          <w:sz w:val="28"/>
        </w:rPr>
        <w:t>薪酬管理对于环保特种电线电缆项目的成功发展至关重要，需要</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https://d.book118.com/995141320210011123</w:t>
        </w:r>
      </w:hyperlink>
    </w:p>
    <w:p w:rsidR="00260D24" w:rsidP="00260D2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60D2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60D2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60D2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60D2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60D2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60D2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60D2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60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60D2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60D2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60D2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60D2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60D2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60D2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60D2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60D2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60D2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60D2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60D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60D2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60D2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60D2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60D2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0D2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60D2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P="001B0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60D2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rsidRPr="00260D24" w:rsidP="00260D24">
    <w:pPr>
      <w:pStyle w:val="Header"/>
      <w:rPr>
        <w:rFonts w:ascii="仿宋" w:eastAsia="仿宋" w:hAnsi="仿宋"/>
      </w:rPr>
    </w:pPr>
    <w:r w:rsidRPr="00260D24">
      <w:rPr>
        <w:rFonts w:ascii="仿宋" w:eastAsia="仿宋" w:hAnsi="仿宋" w:hint="eastAsia"/>
      </w:rPr>
      <w:t>环保特种电线电缆风险评估与管理报告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24"/>
    <w:rsid w:val="001B099E"/>
    <w:rsid w:val="00260D24"/>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60D2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60D2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60D24"/>
    <w:rPr>
      <w:b/>
      <w:bCs/>
      <w:kern w:val="44"/>
      <w:sz w:val="44"/>
      <w:szCs w:val="44"/>
    </w:rPr>
  </w:style>
  <w:style w:type="character" w:customStyle="1" w:styleId="2Char">
    <w:name w:val="标题 2 Char"/>
    <w:basedOn w:val="DefaultParagraphFont"/>
    <w:link w:val="Heading2"/>
    <w:uiPriority w:val="9"/>
    <w:rsid w:val="00260D2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60D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60D24"/>
    <w:rPr>
      <w:sz w:val="18"/>
      <w:szCs w:val="18"/>
    </w:rPr>
  </w:style>
  <w:style w:type="paragraph" w:styleId="Footer">
    <w:name w:val="footer"/>
    <w:basedOn w:val="Normal"/>
    <w:link w:val="Char0"/>
    <w:uiPriority w:val="99"/>
    <w:unhideWhenUsed/>
    <w:rsid w:val="00260D2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60D24"/>
    <w:rPr>
      <w:sz w:val="18"/>
      <w:szCs w:val="18"/>
    </w:rPr>
  </w:style>
  <w:style w:type="character" w:styleId="PageNumber">
    <w:name w:val="page number"/>
    <w:basedOn w:val="DefaultParagraphFont"/>
    <w:uiPriority w:val="99"/>
    <w:semiHidden/>
    <w:unhideWhenUsed/>
    <w:rsid w:val="00260D24"/>
  </w:style>
  <w:style w:type="paragraph" w:styleId="TOC1">
    <w:name w:val="toc 1"/>
    <w:basedOn w:val="Normal"/>
    <w:next w:val="Normal"/>
    <w:autoRedefine/>
    <w:uiPriority w:val="39"/>
    <w:unhideWhenUsed/>
    <w:rsid w:val="00260D24"/>
  </w:style>
  <w:style w:type="paragraph" w:styleId="TOC2">
    <w:name w:val="toc 2"/>
    <w:basedOn w:val="Normal"/>
    <w:next w:val="Normal"/>
    <w:autoRedefine/>
    <w:uiPriority w:val="39"/>
    <w:unhideWhenUsed/>
    <w:rsid w:val="00260D2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95141320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6778</Words>
  <Characters>38639</Characters>
  <Application>Microsoft Office Word</Application>
  <DocSecurity>0</DocSecurity>
  <Lines>321</Lines>
  <Paragraphs>90</Paragraphs>
  <ScaleCrop>false</ScaleCrop>
  <Company>Microsoft</Company>
  <LinksUpToDate>false</LinksUpToDate>
  <CharactersWithSpaces>45327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2024-03-13T15:38:00Z</dcterms:created>
  <dcterms:modified xsi:type="dcterms:W3CDTF">2024-03-13T15:38:00Z</dcterms:modified>
</cp:coreProperties>
</file>