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盆景及园艺产品专题展望报告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514" w:history="1">
        <w:r>
          <w:rPr>
            <w:rFonts w:ascii="仿宋" w:eastAsia="仿宋" w:hAnsi="仿宋" w:cs="仿宋" w:hint="eastAsia"/>
            <w:lang w:eastAsia="zh-CN"/>
          </w:rPr>
          <w:t>前言</w:t>
        </w:r>
        <w:r>
          <w:tab/>
        </w:r>
        <w:r>
          <w:fldChar w:fldCharType="begin"/>
        </w:r>
        <w:r>
          <w:instrText xml:space="preserve"> PAGEREF _Toc14514 \h </w:instrText>
        </w:r>
        <w:r>
          <w:fldChar w:fldCharType="separate"/>
        </w:r>
        <w:r>
          <w:t>3</w:t>
        </w:r>
        <w:r>
          <w:fldChar w:fldCharType="end"/>
        </w:r>
      </w:hyperlink>
    </w:p>
    <w:p>
      <w:pPr>
        <w:pStyle w:val="TOC1"/>
        <w:tabs>
          <w:tab w:val="right" w:leader="dot" w:pos="8306"/>
        </w:tabs>
      </w:pPr>
      <w:hyperlink w:anchor="_Toc14147" w:history="1">
        <w:r>
          <w:rPr>
            <w:rFonts w:ascii="仿宋" w:eastAsia="仿宋" w:hAnsi="仿宋" w:cs="仿宋" w:hint="eastAsia"/>
            <w:lang w:eastAsia="zh-CN"/>
          </w:rPr>
          <w:t>一、盆景及园艺产品质量管理方案</w:t>
        </w:r>
        <w:r>
          <w:tab/>
        </w:r>
        <w:r>
          <w:fldChar w:fldCharType="begin"/>
        </w:r>
        <w:r>
          <w:instrText xml:space="preserve"> PAGEREF _Toc14147 \h </w:instrText>
        </w:r>
        <w:r>
          <w:fldChar w:fldCharType="separate"/>
        </w:r>
        <w:r>
          <w:t>3</w:t>
        </w:r>
        <w:r>
          <w:fldChar w:fldCharType="end"/>
        </w:r>
      </w:hyperlink>
    </w:p>
    <w:p>
      <w:pPr>
        <w:pStyle w:val="TOC2"/>
        <w:tabs>
          <w:tab w:val="right" w:leader="dot" w:pos="8306"/>
        </w:tabs>
      </w:pPr>
      <w:hyperlink w:anchor="_Toc18239" w:history="1">
        <w:r>
          <w:rPr>
            <w:rFonts w:ascii="仿宋" w:eastAsia="仿宋" w:hAnsi="仿宋" w:cs="仿宋" w:hint="eastAsia"/>
            <w:lang w:eastAsia="zh-CN"/>
          </w:rPr>
          <w:t>(一)、盆景及园艺产品质量管理要求</w:t>
        </w:r>
        <w:r>
          <w:tab/>
        </w:r>
        <w:r>
          <w:fldChar w:fldCharType="begin"/>
        </w:r>
        <w:r>
          <w:instrText xml:space="preserve"> PAGEREF _Toc18239 \h </w:instrText>
        </w:r>
        <w:r>
          <w:fldChar w:fldCharType="separate"/>
        </w:r>
        <w:r>
          <w:t>3</w:t>
        </w:r>
        <w:r>
          <w:fldChar w:fldCharType="end"/>
        </w:r>
      </w:hyperlink>
    </w:p>
    <w:p>
      <w:pPr>
        <w:pStyle w:val="TOC2"/>
        <w:tabs>
          <w:tab w:val="right" w:leader="dot" w:pos="8306"/>
        </w:tabs>
      </w:pPr>
      <w:hyperlink w:anchor="_Toc22061" w:history="1">
        <w:r>
          <w:rPr>
            <w:rFonts w:ascii="仿宋" w:eastAsia="仿宋" w:hAnsi="仿宋" w:cs="仿宋" w:hint="eastAsia"/>
            <w:lang w:eastAsia="zh-CN"/>
          </w:rPr>
          <w:t>(二)、盆景及园艺产品服务质量管理方案</w:t>
        </w:r>
        <w:r>
          <w:tab/>
        </w:r>
        <w:r>
          <w:fldChar w:fldCharType="begin"/>
        </w:r>
        <w:r>
          <w:instrText xml:space="preserve"> PAGEREF _Toc22061 \h </w:instrText>
        </w:r>
        <w:r>
          <w:fldChar w:fldCharType="separate"/>
        </w:r>
        <w:r>
          <w:t>4</w:t>
        </w:r>
        <w:r>
          <w:fldChar w:fldCharType="end"/>
        </w:r>
      </w:hyperlink>
    </w:p>
    <w:p>
      <w:pPr>
        <w:pStyle w:val="TOC2"/>
        <w:tabs>
          <w:tab w:val="right" w:leader="dot" w:pos="8306"/>
        </w:tabs>
      </w:pPr>
      <w:hyperlink w:anchor="_Toc1778" w:history="1">
        <w:r>
          <w:rPr>
            <w:rFonts w:ascii="仿宋" w:eastAsia="仿宋" w:hAnsi="仿宋" w:cs="仿宋" w:hint="eastAsia"/>
            <w:lang w:eastAsia="zh-CN"/>
          </w:rPr>
          <w:t>(三)、盆景及园艺产品质量成本管理方案</w:t>
        </w:r>
        <w:r>
          <w:tab/>
        </w:r>
        <w:r>
          <w:fldChar w:fldCharType="begin"/>
        </w:r>
        <w:r>
          <w:instrText xml:space="preserve"> PAGEREF _Toc1778 \h </w:instrText>
        </w:r>
        <w:r>
          <w:fldChar w:fldCharType="separate"/>
        </w:r>
        <w:r>
          <w:t>5</w:t>
        </w:r>
        <w:r>
          <w:fldChar w:fldCharType="end"/>
        </w:r>
      </w:hyperlink>
    </w:p>
    <w:p>
      <w:pPr>
        <w:pStyle w:val="TOC1"/>
        <w:tabs>
          <w:tab w:val="right" w:leader="dot" w:pos="8306"/>
        </w:tabs>
      </w:pPr>
      <w:hyperlink w:anchor="_Toc19817" w:history="1">
        <w:r>
          <w:rPr>
            <w:rFonts w:ascii="仿宋" w:eastAsia="仿宋" w:hAnsi="仿宋" w:cs="仿宋" w:hint="eastAsia"/>
            <w:lang w:eastAsia="zh-CN"/>
          </w:rPr>
          <w:t>二、领导力发展与企业文化</w:t>
        </w:r>
        <w:r>
          <w:tab/>
        </w:r>
        <w:r>
          <w:fldChar w:fldCharType="begin"/>
        </w:r>
        <w:r>
          <w:instrText xml:space="preserve"> PAGEREF _Toc19817 \h </w:instrText>
        </w:r>
        <w:r>
          <w:fldChar w:fldCharType="separate"/>
        </w:r>
        <w:r>
          <w:t>6</w:t>
        </w:r>
        <w:r>
          <w:fldChar w:fldCharType="end"/>
        </w:r>
      </w:hyperlink>
    </w:p>
    <w:p>
      <w:pPr>
        <w:pStyle w:val="TOC2"/>
        <w:tabs>
          <w:tab w:val="right" w:leader="dot" w:pos="8306"/>
        </w:tabs>
      </w:pPr>
      <w:hyperlink w:anchor="_Toc23390" w:history="1">
        <w:r>
          <w:rPr>
            <w:rFonts w:ascii="仿宋" w:eastAsia="仿宋" w:hAnsi="仿宋" w:cs="仿宋" w:hint="eastAsia"/>
            <w:lang w:eastAsia="zh-CN"/>
          </w:rPr>
          <w:t>(一)、高效团队建设原则</w:t>
        </w:r>
        <w:r>
          <w:tab/>
        </w:r>
        <w:r>
          <w:fldChar w:fldCharType="begin"/>
        </w:r>
        <w:r>
          <w:instrText xml:space="preserve"> PAGEREF _Toc23390 \h </w:instrText>
        </w:r>
        <w:r>
          <w:fldChar w:fldCharType="separate"/>
        </w:r>
        <w:r>
          <w:t>6</w:t>
        </w:r>
        <w:r>
          <w:fldChar w:fldCharType="end"/>
        </w:r>
      </w:hyperlink>
    </w:p>
    <w:p>
      <w:pPr>
        <w:pStyle w:val="TOC2"/>
        <w:tabs>
          <w:tab w:val="right" w:leader="dot" w:pos="8306"/>
        </w:tabs>
      </w:pPr>
      <w:hyperlink w:anchor="_Toc2656" w:history="1">
        <w:r>
          <w:rPr>
            <w:rFonts w:ascii="仿宋" w:eastAsia="仿宋" w:hAnsi="仿宋" w:cs="仿宋" w:hint="eastAsia"/>
            <w:lang w:eastAsia="zh-CN"/>
          </w:rPr>
          <w:t>(二)、团队文化与价值观塑造</w:t>
        </w:r>
        <w:r>
          <w:tab/>
        </w:r>
        <w:r>
          <w:fldChar w:fldCharType="begin"/>
        </w:r>
        <w:r>
          <w:instrText xml:space="preserve"> PAGEREF _Toc2656 \h </w:instrText>
        </w:r>
        <w:r>
          <w:fldChar w:fldCharType="separate"/>
        </w:r>
        <w:r>
          <w:t>7</w:t>
        </w:r>
        <w:r>
          <w:fldChar w:fldCharType="end"/>
        </w:r>
      </w:hyperlink>
    </w:p>
    <w:p>
      <w:pPr>
        <w:pStyle w:val="TOC2"/>
        <w:tabs>
          <w:tab w:val="right" w:leader="dot" w:pos="8306"/>
        </w:tabs>
      </w:pPr>
      <w:hyperlink w:anchor="_Toc15336" w:history="1">
        <w:r>
          <w:rPr>
            <w:rFonts w:ascii="仿宋" w:eastAsia="仿宋" w:hAnsi="仿宋" w:cs="仿宋" w:hint="eastAsia"/>
            <w:lang w:eastAsia="zh-CN"/>
          </w:rPr>
          <w:t>(三)、领导力发展计划</w:t>
        </w:r>
        <w:r>
          <w:tab/>
        </w:r>
        <w:r>
          <w:fldChar w:fldCharType="begin"/>
        </w:r>
        <w:r>
          <w:instrText xml:space="preserve"> PAGEREF _Toc15336 \h </w:instrText>
        </w:r>
        <w:r>
          <w:fldChar w:fldCharType="separate"/>
        </w:r>
        <w:r>
          <w:t>8</w:t>
        </w:r>
        <w:r>
          <w:fldChar w:fldCharType="end"/>
        </w:r>
      </w:hyperlink>
    </w:p>
    <w:p>
      <w:pPr>
        <w:pStyle w:val="TOC2"/>
        <w:tabs>
          <w:tab w:val="right" w:leader="dot" w:pos="8306"/>
        </w:tabs>
      </w:pPr>
      <w:hyperlink w:anchor="_Toc20502" w:history="1">
        <w:r>
          <w:rPr>
            <w:rFonts w:ascii="仿宋" w:eastAsia="仿宋" w:hAnsi="仿宋" w:cs="仿宋" w:hint="eastAsia"/>
            <w:lang w:eastAsia="zh-CN"/>
          </w:rPr>
          <w:t>(四)、领导力在变革中的作用</w:t>
        </w:r>
        <w:r>
          <w:tab/>
        </w:r>
        <w:r>
          <w:fldChar w:fldCharType="begin"/>
        </w:r>
        <w:r>
          <w:instrText xml:space="preserve"> PAGEREF _Toc20502 \h </w:instrText>
        </w:r>
        <w:r>
          <w:fldChar w:fldCharType="separate"/>
        </w:r>
        <w:r>
          <w:t>9</w:t>
        </w:r>
        <w:r>
          <w:fldChar w:fldCharType="end"/>
        </w:r>
      </w:hyperlink>
    </w:p>
    <w:p>
      <w:pPr>
        <w:pStyle w:val="TOC1"/>
        <w:tabs>
          <w:tab w:val="right" w:leader="dot" w:pos="8306"/>
        </w:tabs>
      </w:pPr>
      <w:hyperlink w:anchor="_Toc11246" w:history="1">
        <w:r>
          <w:rPr>
            <w:rFonts w:ascii="仿宋" w:eastAsia="仿宋" w:hAnsi="仿宋" w:cs="仿宋" w:hint="eastAsia"/>
            <w:lang w:eastAsia="zh-CN"/>
          </w:rPr>
          <w:t>三、盆景及园艺产品投资管理策略</w:t>
        </w:r>
        <w:r>
          <w:tab/>
        </w:r>
        <w:r>
          <w:fldChar w:fldCharType="begin"/>
        </w:r>
        <w:r>
          <w:instrText xml:space="preserve"> PAGEREF _Toc11246 \h </w:instrText>
        </w:r>
        <w:r>
          <w:fldChar w:fldCharType="separate"/>
        </w:r>
        <w:r>
          <w:t>10</w:t>
        </w:r>
        <w:r>
          <w:fldChar w:fldCharType="end"/>
        </w:r>
      </w:hyperlink>
    </w:p>
    <w:p>
      <w:pPr>
        <w:pStyle w:val="TOC2"/>
        <w:tabs>
          <w:tab w:val="right" w:leader="dot" w:pos="8306"/>
        </w:tabs>
      </w:pPr>
      <w:hyperlink w:anchor="_Toc22322" w:history="1">
        <w:r>
          <w:rPr>
            <w:rFonts w:ascii="仿宋" w:eastAsia="仿宋" w:hAnsi="仿宋" w:cs="仿宋" w:hint="eastAsia"/>
            <w:lang w:eastAsia="zh-CN"/>
          </w:rPr>
          <w:t>(一)、盆景及园艺产品投资估算主要内容</w:t>
        </w:r>
        <w:r>
          <w:tab/>
        </w:r>
        <w:r>
          <w:fldChar w:fldCharType="begin"/>
        </w:r>
        <w:r>
          <w:instrText xml:space="preserve"> PAGEREF _Toc22322 \h </w:instrText>
        </w:r>
        <w:r>
          <w:fldChar w:fldCharType="separate"/>
        </w:r>
        <w:r>
          <w:t>10</w:t>
        </w:r>
        <w:r>
          <w:fldChar w:fldCharType="end"/>
        </w:r>
      </w:hyperlink>
    </w:p>
    <w:p>
      <w:pPr>
        <w:pStyle w:val="TOC2"/>
        <w:tabs>
          <w:tab w:val="right" w:leader="dot" w:pos="8306"/>
        </w:tabs>
      </w:pPr>
      <w:hyperlink w:anchor="_Toc16687" w:history="1">
        <w:r>
          <w:rPr>
            <w:rFonts w:ascii="仿宋" w:eastAsia="仿宋" w:hAnsi="仿宋" w:cs="仿宋" w:hint="eastAsia"/>
            <w:lang w:eastAsia="zh-CN"/>
          </w:rPr>
          <w:t>(二)、盆景及园艺产品设备购置投资费用管理</w:t>
        </w:r>
        <w:r>
          <w:tab/>
        </w:r>
        <w:r>
          <w:fldChar w:fldCharType="begin"/>
        </w:r>
        <w:r>
          <w:instrText xml:space="preserve"> PAGEREF _Toc16687 \h </w:instrText>
        </w:r>
        <w:r>
          <w:fldChar w:fldCharType="separate"/>
        </w:r>
        <w:r>
          <w:t>13</w:t>
        </w:r>
        <w:r>
          <w:fldChar w:fldCharType="end"/>
        </w:r>
      </w:hyperlink>
    </w:p>
    <w:p>
      <w:pPr>
        <w:pStyle w:val="TOC2"/>
        <w:tabs>
          <w:tab w:val="right" w:leader="dot" w:pos="8306"/>
        </w:tabs>
      </w:pPr>
      <w:hyperlink w:anchor="_Toc1864" w:history="1">
        <w:r>
          <w:rPr>
            <w:rFonts w:ascii="仿宋" w:eastAsia="仿宋" w:hAnsi="仿宋" w:cs="仿宋" w:hint="eastAsia"/>
            <w:lang w:eastAsia="zh-CN"/>
          </w:rPr>
          <w:t>(三)、盆景及园艺产品装修施工投资费用管理</w:t>
        </w:r>
        <w:r>
          <w:tab/>
        </w:r>
        <w:r>
          <w:fldChar w:fldCharType="begin"/>
        </w:r>
        <w:r>
          <w:instrText xml:space="preserve"> PAGEREF _Toc1864 \h </w:instrText>
        </w:r>
        <w:r>
          <w:fldChar w:fldCharType="separate"/>
        </w:r>
        <w:r>
          <w:t>17</w:t>
        </w:r>
        <w:r>
          <w:fldChar w:fldCharType="end"/>
        </w:r>
      </w:hyperlink>
    </w:p>
    <w:p>
      <w:pPr>
        <w:pStyle w:val="TOC2"/>
        <w:tabs>
          <w:tab w:val="right" w:leader="dot" w:pos="8306"/>
        </w:tabs>
      </w:pPr>
      <w:hyperlink w:anchor="_Toc4736" w:history="1">
        <w:r>
          <w:rPr>
            <w:rFonts w:ascii="仿宋" w:eastAsia="仿宋" w:hAnsi="仿宋" w:cs="仿宋" w:hint="eastAsia"/>
            <w:lang w:eastAsia="zh-CN"/>
          </w:rPr>
          <w:t>(四)、盆景及园艺产品流动资金管理</w:t>
        </w:r>
        <w:r>
          <w:tab/>
        </w:r>
        <w:r>
          <w:fldChar w:fldCharType="begin"/>
        </w:r>
        <w:r>
          <w:instrText xml:space="preserve"> PAGEREF _Toc4736 \h </w:instrText>
        </w:r>
        <w:r>
          <w:fldChar w:fldCharType="separate"/>
        </w:r>
        <w:r>
          <w:t>19</w:t>
        </w:r>
        <w:r>
          <w:fldChar w:fldCharType="end"/>
        </w:r>
      </w:hyperlink>
    </w:p>
    <w:p>
      <w:pPr>
        <w:pStyle w:val="TOC1"/>
        <w:tabs>
          <w:tab w:val="right" w:leader="dot" w:pos="8306"/>
        </w:tabs>
      </w:pPr>
      <w:hyperlink w:anchor="_Toc23356" w:history="1">
        <w:r>
          <w:rPr>
            <w:rFonts w:ascii="仿宋" w:eastAsia="仿宋" w:hAnsi="仿宋" w:cs="仿宋" w:hint="eastAsia"/>
            <w:lang w:eastAsia="zh-CN"/>
          </w:rPr>
          <w:t>四、盆景及园艺产品市场营销分析</w:t>
        </w:r>
        <w:r>
          <w:tab/>
        </w:r>
        <w:r>
          <w:fldChar w:fldCharType="begin"/>
        </w:r>
        <w:r>
          <w:instrText xml:space="preserve"> PAGEREF _Toc23356 \h </w:instrText>
        </w:r>
        <w:r>
          <w:fldChar w:fldCharType="separate"/>
        </w:r>
        <w:r>
          <w:t>22</w:t>
        </w:r>
        <w:r>
          <w:fldChar w:fldCharType="end"/>
        </w:r>
      </w:hyperlink>
    </w:p>
    <w:p>
      <w:pPr>
        <w:pStyle w:val="TOC2"/>
        <w:tabs>
          <w:tab w:val="right" w:leader="dot" w:pos="8306"/>
        </w:tabs>
      </w:pPr>
      <w:hyperlink w:anchor="_Toc30990" w:history="1">
        <w:r>
          <w:rPr>
            <w:rFonts w:ascii="仿宋" w:eastAsia="仿宋" w:hAnsi="仿宋" w:cs="仿宋" w:hint="eastAsia"/>
            <w:lang w:eastAsia="zh-CN"/>
          </w:rPr>
          <w:t>(一)、盆景及园艺产品市场营销总体思路</w:t>
        </w:r>
        <w:r>
          <w:tab/>
        </w:r>
        <w:r>
          <w:fldChar w:fldCharType="begin"/>
        </w:r>
        <w:r>
          <w:instrText xml:space="preserve"> PAGEREF _Toc30990 \h </w:instrText>
        </w:r>
        <w:r>
          <w:fldChar w:fldCharType="separate"/>
        </w:r>
        <w:r>
          <w:t>22</w:t>
        </w:r>
        <w:r>
          <w:fldChar w:fldCharType="end"/>
        </w:r>
      </w:hyperlink>
    </w:p>
    <w:p>
      <w:pPr>
        <w:pStyle w:val="TOC2"/>
        <w:tabs>
          <w:tab w:val="right" w:leader="dot" w:pos="8306"/>
        </w:tabs>
      </w:pPr>
      <w:hyperlink w:anchor="_Toc20987" w:history="1">
        <w:r>
          <w:rPr>
            <w:rFonts w:ascii="仿宋" w:eastAsia="仿宋" w:hAnsi="仿宋" w:cs="仿宋" w:hint="eastAsia"/>
            <w:lang w:eastAsia="zh-CN"/>
          </w:rPr>
          <w:t>(二)、盆景及园艺产品组织市场分析</w:t>
        </w:r>
        <w:r>
          <w:tab/>
        </w:r>
        <w:r>
          <w:fldChar w:fldCharType="begin"/>
        </w:r>
        <w:r>
          <w:instrText xml:space="preserve"> PAGEREF _Toc20987 \h </w:instrText>
        </w:r>
        <w:r>
          <w:fldChar w:fldCharType="separate"/>
        </w:r>
        <w:r>
          <w:t>23</w:t>
        </w:r>
        <w:r>
          <w:fldChar w:fldCharType="end"/>
        </w:r>
      </w:hyperlink>
    </w:p>
    <w:p>
      <w:pPr>
        <w:pStyle w:val="TOC2"/>
        <w:tabs>
          <w:tab w:val="right" w:leader="dot" w:pos="8306"/>
        </w:tabs>
      </w:pPr>
      <w:hyperlink w:anchor="_Toc8376" w:history="1">
        <w:r>
          <w:rPr>
            <w:rFonts w:ascii="仿宋" w:eastAsia="仿宋" w:hAnsi="仿宋" w:cs="仿宋" w:hint="eastAsia"/>
            <w:lang w:eastAsia="zh-CN"/>
          </w:rPr>
          <w:t>(三)、盆景及园艺产品目标市场营销战略</w:t>
        </w:r>
        <w:r>
          <w:tab/>
        </w:r>
        <w:r>
          <w:fldChar w:fldCharType="begin"/>
        </w:r>
        <w:r>
          <w:instrText xml:space="preserve"> PAGEREF _Toc8376 \h </w:instrText>
        </w:r>
        <w:r>
          <w:fldChar w:fldCharType="separate"/>
        </w:r>
        <w:r>
          <w:t>24</w:t>
        </w:r>
        <w:r>
          <w:fldChar w:fldCharType="end"/>
        </w:r>
      </w:hyperlink>
    </w:p>
    <w:p>
      <w:pPr>
        <w:pStyle w:val="TOC2"/>
        <w:tabs>
          <w:tab w:val="right" w:leader="dot" w:pos="8306"/>
        </w:tabs>
      </w:pPr>
      <w:hyperlink w:anchor="_Toc5609" w:history="1">
        <w:r>
          <w:rPr>
            <w:rFonts w:ascii="仿宋" w:eastAsia="仿宋" w:hAnsi="仿宋" w:cs="仿宋" w:hint="eastAsia"/>
            <w:lang w:eastAsia="zh-CN"/>
          </w:rPr>
          <w:t>(四)、盆景及园艺产品定价策略</w:t>
        </w:r>
        <w:r>
          <w:tab/>
        </w:r>
        <w:r>
          <w:fldChar w:fldCharType="begin"/>
        </w:r>
        <w:r>
          <w:instrText xml:space="preserve"> PAGEREF _Toc5609 \h </w:instrText>
        </w:r>
        <w:r>
          <w:fldChar w:fldCharType="separate"/>
        </w:r>
        <w:r>
          <w:t>26</w:t>
        </w:r>
        <w:r>
          <w:fldChar w:fldCharType="end"/>
        </w:r>
      </w:hyperlink>
    </w:p>
    <w:p>
      <w:pPr>
        <w:pStyle w:val="TOC2"/>
        <w:tabs>
          <w:tab w:val="right" w:leader="dot" w:pos="8306"/>
        </w:tabs>
      </w:pPr>
      <w:hyperlink w:anchor="_Toc2125" w:history="1">
        <w:r>
          <w:rPr>
            <w:rFonts w:ascii="仿宋" w:eastAsia="仿宋" w:hAnsi="仿宋" w:cs="仿宋" w:hint="eastAsia"/>
            <w:lang w:eastAsia="zh-CN"/>
          </w:rPr>
          <w:t>(五)、盆景及园艺产品促销策略</w:t>
        </w:r>
        <w:r>
          <w:tab/>
        </w:r>
        <w:r>
          <w:fldChar w:fldCharType="begin"/>
        </w:r>
        <w:r>
          <w:instrText xml:space="preserve"> PAGEREF _Toc2125 \h </w:instrText>
        </w:r>
        <w:r>
          <w:fldChar w:fldCharType="separate"/>
        </w:r>
        <w:r>
          <w:t>28</w:t>
        </w:r>
        <w:r>
          <w:fldChar w:fldCharType="end"/>
        </w:r>
      </w:hyperlink>
    </w:p>
    <w:p>
      <w:pPr>
        <w:pStyle w:val="TOC2"/>
        <w:tabs>
          <w:tab w:val="right" w:leader="dot" w:pos="8306"/>
        </w:tabs>
      </w:pPr>
      <w:hyperlink w:anchor="_Toc6311" w:history="1">
        <w:r>
          <w:rPr>
            <w:rFonts w:ascii="仿宋" w:eastAsia="仿宋" w:hAnsi="仿宋" w:cs="仿宋" w:hint="eastAsia"/>
            <w:lang w:eastAsia="zh-CN"/>
          </w:rPr>
          <w:t>(六)、盆景及园艺产品品牌策略</w:t>
        </w:r>
        <w:r>
          <w:tab/>
        </w:r>
        <w:r>
          <w:fldChar w:fldCharType="begin"/>
        </w:r>
        <w:r>
          <w:instrText xml:space="preserve"> PAGEREF _Toc6311 \h </w:instrText>
        </w:r>
        <w:r>
          <w:fldChar w:fldCharType="separate"/>
        </w:r>
        <w:r>
          <w:t>30</w:t>
        </w:r>
        <w:r>
          <w:fldChar w:fldCharType="end"/>
        </w:r>
      </w:hyperlink>
    </w:p>
    <w:p>
      <w:pPr>
        <w:pStyle w:val="TOC2"/>
        <w:tabs>
          <w:tab w:val="right" w:leader="dot" w:pos="8306"/>
        </w:tabs>
      </w:pPr>
      <w:hyperlink w:anchor="_Toc22710" w:history="1">
        <w:r>
          <w:rPr>
            <w:rFonts w:ascii="仿宋" w:eastAsia="仿宋" w:hAnsi="仿宋" w:cs="仿宋" w:hint="eastAsia"/>
            <w:lang w:eastAsia="zh-CN"/>
          </w:rPr>
          <w:t>(七)、盆景及园艺产品关系营销</w:t>
        </w:r>
        <w:r>
          <w:tab/>
        </w:r>
        <w:r>
          <w:fldChar w:fldCharType="begin"/>
        </w:r>
        <w:r>
          <w:instrText xml:space="preserve"> PAGEREF _Toc22710 \h </w:instrText>
        </w:r>
        <w:r>
          <w:fldChar w:fldCharType="separate"/>
        </w:r>
        <w:r>
          <w:t>33</w:t>
        </w:r>
        <w:r>
          <w:fldChar w:fldCharType="end"/>
        </w:r>
      </w:hyperlink>
    </w:p>
    <w:p>
      <w:pPr>
        <w:pStyle w:val="TOC2"/>
        <w:tabs>
          <w:tab w:val="right" w:leader="dot" w:pos="8306"/>
        </w:tabs>
      </w:pPr>
      <w:hyperlink w:anchor="_Toc3618" w:history="1">
        <w:r>
          <w:rPr>
            <w:rFonts w:ascii="仿宋" w:eastAsia="仿宋" w:hAnsi="仿宋" w:cs="仿宋" w:hint="eastAsia"/>
            <w:lang w:eastAsia="zh-CN"/>
          </w:rPr>
          <w:t>(八)、盆景及园艺产品体验营销</w:t>
        </w:r>
        <w:r>
          <w:tab/>
        </w:r>
        <w:r>
          <w:fldChar w:fldCharType="begin"/>
        </w:r>
        <w:r>
          <w:instrText xml:space="preserve"> PAGEREF _Toc3618 \h </w:instrText>
        </w:r>
        <w:r>
          <w:fldChar w:fldCharType="separate"/>
        </w:r>
        <w:r>
          <w:t>35</w:t>
        </w:r>
        <w:r>
          <w:fldChar w:fldCharType="end"/>
        </w:r>
      </w:hyperlink>
    </w:p>
    <w:p>
      <w:pPr>
        <w:pStyle w:val="TOC2"/>
        <w:tabs>
          <w:tab w:val="right" w:leader="dot" w:pos="8306"/>
        </w:tabs>
      </w:pPr>
      <w:hyperlink w:anchor="_Toc29255" w:history="1">
        <w:r>
          <w:rPr>
            <w:rFonts w:ascii="仿宋" w:eastAsia="仿宋" w:hAnsi="仿宋" w:cs="仿宋" w:hint="eastAsia"/>
            <w:lang w:eastAsia="zh-CN"/>
          </w:rPr>
          <w:t>(九)、盆景及园艺产品互联网营销</w:t>
        </w:r>
        <w:r>
          <w:tab/>
        </w:r>
        <w:r>
          <w:fldChar w:fldCharType="begin"/>
        </w:r>
        <w:r>
          <w:instrText xml:space="preserve"> PAGEREF _Toc29255 \h </w:instrText>
        </w:r>
        <w:r>
          <w:fldChar w:fldCharType="separate"/>
        </w:r>
        <w:r>
          <w:t>37</w:t>
        </w:r>
        <w:r>
          <w:fldChar w:fldCharType="end"/>
        </w:r>
      </w:hyperlink>
    </w:p>
    <w:p>
      <w:pPr>
        <w:pStyle w:val="TOC1"/>
        <w:tabs>
          <w:tab w:val="right" w:leader="dot" w:pos="8306"/>
        </w:tabs>
      </w:pPr>
      <w:hyperlink w:anchor="_Toc18699" w:history="1">
        <w:r>
          <w:rPr>
            <w:rFonts w:ascii="仿宋" w:eastAsia="仿宋" w:hAnsi="仿宋" w:cs="仿宋" w:hint="eastAsia"/>
            <w:lang w:eastAsia="zh-CN"/>
          </w:rPr>
          <w:t>五、项目实施与进度安排</w:t>
        </w:r>
        <w:r>
          <w:tab/>
        </w:r>
        <w:r>
          <w:fldChar w:fldCharType="begin"/>
        </w:r>
        <w:r>
          <w:instrText xml:space="preserve"> PAGEREF _Toc18699 \h </w:instrText>
        </w:r>
        <w:r>
          <w:fldChar w:fldCharType="separate"/>
        </w:r>
        <w:r>
          <w:t>38</w:t>
        </w:r>
        <w:r>
          <w:fldChar w:fldCharType="end"/>
        </w:r>
      </w:hyperlink>
    </w:p>
    <w:p>
      <w:pPr>
        <w:pStyle w:val="TOC2"/>
        <w:tabs>
          <w:tab w:val="right" w:leader="dot" w:pos="8306"/>
        </w:tabs>
      </w:pPr>
      <w:hyperlink w:anchor="_Toc18901" w:history="1">
        <w:r>
          <w:rPr>
            <w:rFonts w:ascii="仿宋" w:eastAsia="仿宋" w:hAnsi="仿宋" w:cs="仿宋" w:hint="eastAsia"/>
            <w:lang w:eastAsia="zh-CN"/>
          </w:rPr>
          <w:t>(一)、项目计划与时间节点</w:t>
        </w:r>
        <w:r>
          <w:tab/>
        </w:r>
        <w:r>
          <w:fldChar w:fldCharType="begin"/>
        </w:r>
        <w:r>
          <w:instrText xml:space="preserve"> PAGEREF _Toc18901 \h </w:instrText>
        </w:r>
        <w:r>
          <w:fldChar w:fldCharType="separate"/>
        </w:r>
        <w:r>
          <w:t>38</w:t>
        </w:r>
        <w:r>
          <w:fldChar w:fldCharType="end"/>
        </w:r>
      </w:hyperlink>
    </w:p>
    <w:p>
      <w:pPr>
        <w:pStyle w:val="TOC2"/>
        <w:tabs>
          <w:tab w:val="right" w:leader="dot" w:pos="8306"/>
        </w:tabs>
      </w:pPr>
      <w:hyperlink w:anchor="_Toc19498" w:history="1">
        <w:r>
          <w:rPr>
            <w:rFonts w:ascii="仿宋" w:eastAsia="仿宋" w:hAnsi="仿宋" w:cs="仿宋" w:hint="eastAsia"/>
            <w:lang w:eastAsia="zh-CN"/>
          </w:rPr>
          <w:t>(二)、项目进度安排</w:t>
        </w:r>
        <w:r>
          <w:tab/>
        </w:r>
        <w:r>
          <w:fldChar w:fldCharType="begin"/>
        </w:r>
        <w:r>
          <w:instrText xml:space="preserve"> PAGEREF _Toc19498 \h </w:instrText>
        </w:r>
        <w:r>
          <w:fldChar w:fldCharType="separate"/>
        </w:r>
        <w:r>
          <w:t>40</w:t>
        </w:r>
        <w:r>
          <w:fldChar w:fldCharType="end"/>
        </w:r>
      </w:hyperlink>
    </w:p>
    <w:p>
      <w:pPr>
        <w:pStyle w:val="TOC2"/>
        <w:tabs>
          <w:tab w:val="right" w:leader="dot" w:pos="8306"/>
        </w:tabs>
      </w:pPr>
      <w:hyperlink w:anchor="_Toc15169" w:history="1">
        <w:r>
          <w:rPr>
            <w:rFonts w:ascii="仿宋" w:eastAsia="仿宋" w:hAnsi="仿宋" w:cs="仿宋" w:hint="eastAsia"/>
            <w:lang w:eastAsia="zh-CN"/>
          </w:rPr>
          <w:t>(三)、风险管理与对策</w:t>
        </w:r>
        <w:r>
          <w:tab/>
        </w:r>
        <w:r>
          <w:fldChar w:fldCharType="begin"/>
        </w:r>
        <w:r>
          <w:instrText xml:space="preserve"> PAGEREF _Toc15169 \h </w:instrText>
        </w:r>
        <w:r>
          <w:fldChar w:fldCharType="separate"/>
        </w:r>
        <w:r>
          <w:t>42</w:t>
        </w:r>
        <w:r>
          <w:fldChar w:fldCharType="end"/>
        </w:r>
      </w:hyperlink>
    </w:p>
    <w:p>
      <w:pPr>
        <w:pStyle w:val="TOC1"/>
        <w:tabs>
          <w:tab w:val="right" w:leader="dot" w:pos="8306"/>
        </w:tabs>
      </w:pPr>
      <w:hyperlink w:anchor="_Toc16169" w:history="1">
        <w:r>
          <w:rPr>
            <w:rFonts w:ascii="仿宋" w:eastAsia="仿宋" w:hAnsi="仿宋" w:cs="仿宋" w:hint="eastAsia"/>
            <w:lang w:eastAsia="zh-CN"/>
          </w:rPr>
          <w:t>六、盆景及园艺产品公司治理与社会责任</w:t>
        </w:r>
        <w:r>
          <w:tab/>
        </w:r>
        <w:r>
          <w:fldChar w:fldCharType="begin"/>
        </w:r>
        <w:r>
          <w:instrText xml:space="preserve"> PAGEREF _Toc16169 \h </w:instrText>
        </w:r>
        <w:r>
          <w:fldChar w:fldCharType="separate"/>
        </w:r>
        <w:r>
          <w:t>44</w:t>
        </w:r>
        <w:r>
          <w:fldChar w:fldCharType="end"/>
        </w:r>
      </w:hyperlink>
    </w:p>
    <w:p>
      <w:pPr>
        <w:pStyle w:val="TOC2"/>
        <w:tabs>
          <w:tab w:val="right" w:leader="dot" w:pos="8306"/>
        </w:tabs>
      </w:pPr>
      <w:hyperlink w:anchor="_Toc26008" w:history="1">
        <w:r>
          <w:rPr>
            <w:rFonts w:ascii="仿宋" w:eastAsia="仿宋" w:hAnsi="仿宋" w:cs="仿宋" w:hint="eastAsia"/>
            <w:lang w:eastAsia="zh-CN"/>
          </w:rPr>
          <w:t>(一)、公司治理结构</w:t>
        </w:r>
        <w:r>
          <w:tab/>
        </w:r>
        <w:r>
          <w:fldChar w:fldCharType="begin"/>
        </w:r>
        <w:r>
          <w:instrText xml:space="preserve"> PAGEREF _Toc26008 \h </w:instrText>
        </w:r>
        <w:r>
          <w:fldChar w:fldCharType="separate"/>
        </w:r>
        <w:r>
          <w:t>44</w:t>
        </w:r>
        <w:r>
          <w:fldChar w:fldCharType="end"/>
        </w:r>
      </w:hyperlink>
    </w:p>
    <w:p>
      <w:pPr>
        <w:pStyle w:val="TOC2"/>
        <w:tabs>
          <w:tab w:val="right" w:leader="dot" w:pos="8306"/>
        </w:tabs>
      </w:pPr>
      <w:hyperlink w:anchor="_Toc10950" w:history="1">
        <w:r>
          <w:rPr>
            <w:rFonts w:ascii="仿宋" w:eastAsia="仿宋" w:hAnsi="仿宋" w:cs="仿宋" w:hint="eastAsia"/>
            <w:lang w:eastAsia="zh-CN"/>
          </w:rPr>
          <w:t>(二)、董事会运作与决策</w:t>
        </w:r>
        <w:r>
          <w:tab/>
        </w:r>
        <w:r>
          <w:fldChar w:fldCharType="begin"/>
        </w:r>
        <w:r>
          <w:instrText xml:space="preserve"> PAGEREF _Toc10950 \h </w:instrText>
        </w:r>
        <w:r>
          <w:fldChar w:fldCharType="separate"/>
        </w:r>
        <w:r>
          <w:t>44</w:t>
        </w:r>
        <w:r>
          <w:fldChar w:fldCharType="end"/>
        </w:r>
      </w:hyperlink>
    </w:p>
    <w:p>
      <w:pPr>
        <w:pStyle w:val="TOC2"/>
        <w:tabs>
          <w:tab w:val="right" w:leader="dot" w:pos="8306"/>
        </w:tabs>
      </w:pPr>
      <w:hyperlink w:anchor="_Toc1274" w:history="1">
        <w:r>
          <w:rPr>
            <w:rFonts w:ascii="仿宋" w:eastAsia="仿宋" w:hAnsi="仿宋" w:cs="仿宋" w:hint="eastAsia"/>
            <w:lang w:eastAsia="zh-CN"/>
          </w:rPr>
          <w:t>(三)、内部控制与审计</w:t>
        </w:r>
        <w:r>
          <w:tab/>
        </w:r>
        <w:r>
          <w:fldChar w:fldCharType="begin"/>
        </w:r>
        <w:r>
          <w:instrText xml:space="preserve"> PAGEREF _Toc1274 \h </w:instrText>
        </w:r>
        <w:r>
          <w:fldChar w:fldCharType="separate"/>
        </w:r>
        <w:r>
          <w:t>45</w:t>
        </w:r>
        <w:r>
          <w:fldChar w:fldCharType="end"/>
        </w:r>
      </w:hyperlink>
    </w:p>
    <w:p>
      <w:pPr>
        <w:pStyle w:val="TOC2"/>
        <w:tabs>
          <w:tab w:val="right" w:leader="dot" w:pos="8306"/>
        </w:tabs>
      </w:pPr>
      <w:hyperlink w:anchor="_Toc16274" w:history="1">
        <w:r>
          <w:rPr>
            <w:rFonts w:ascii="仿宋" w:eastAsia="仿宋" w:hAnsi="仿宋" w:cs="仿宋" w:hint="eastAsia"/>
            <w:lang w:eastAsia="zh-CN"/>
          </w:rPr>
          <w:t>(四)、法律法规合规体系</w:t>
        </w:r>
        <w:r>
          <w:tab/>
        </w:r>
        <w:r>
          <w:fldChar w:fldCharType="begin"/>
        </w:r>
        <w:r>
          <w:instrText xml:space="preserve"> PAGEREF _Toc16274 \h </w:instrText>
        </w:r>
        <w:r>
          <w:fldChar w:fldCharType="separate"/>
        </w:r>
        <w:r>
          <w:t>46</w:t>
        </w:r>
        <w:r>
          <w:fldChar w:fldCharType="end"/>
        </w:r>
      </w:hyperlink>
    </w:p>
    <w:p>
      <w:pPr>
        <w:pStyle w:val="TOC2"/>
        <w:tabs>
          <w:tab w:val="right" w:leader="dot" w:pos="8306"/>
        </w:tabs>
      </w:pPr>
      <w:hyperlink w:anchor="_Toc8417" w:history="1">
        <w:r>
          <w:rPr>
            <w:rFonts w:ascii="仿宋" w:eastAsia="仿宋" w:hAnsi="仿宋" w:cs="仿宋" w:hint="eastAsia"/>
            <w:lang w:eastAsia="zh-CN"/>
          </w:rPr>
          <w:t>(五)、企业社会责任与道德经营</w:t>
        </w:r>
        <w:r>
          <w:tab/>
        </w:r>
        <w:r>
          <w:fldChar w:fldCharType="begin"/>
        </w:r>
        <w:r>
          <w:instrText xml:space="preserve"> PAGEREF _Toc8417 \h </w:instrText>
        </w:r>
        <w:r>
          <w:fldChar w:fldCharType="separate"/>
        </w:r>
        <w:r>
          <w:t>47</w:t>
        </w:r>
        <w:r>
          <w:fldChar w:fldCharType="end"/>
        </w:r>
      </w:hyperlink>
    </w:p>
    <w:p>
      <w:pPr>
        <w:pStyle w:val="TOC1"/>
        <w:tabs>
          <w:tab w:val="right" w:leader="dot" w:pos="8306"/>
        </w:tabs>
      </w:pPr>
      <w:hyperlink w:anchor="_Toc17314" w:history="1">
        <w:r>
          <w:rPr>
            <w:rFonts w:ascii="仿宋" w:eastAsia="仿宋" w:hAnsi="仿宋" w:cs="仿宋" w:hint="eastAsia"/>
            <w:lang w:eastAsia="zh-CN"/>
          </w:rPr>
          <w:t>七、项目运营与管理</w:t>
        </w:r>
        <w:r>
          <w:tab/>
        </w:r>
        <w:r>
          <w:fldChar w:fldCharType="begin"/>
        </w:r>
        <w:r>
          <w:instrText xml:space="preserve"> PAGEREF _Toc17314 \h </w:instrText>
        </w:r>
        <w:r>
          <w:fldChar w:fldCharType="separate"/>
        </w:r>
        <w:r>
          <w:t>48</w:t>
        </w:r>
        <w:r>
          <w:fldChar w:fldCharType="end"/>
        </w:r>
      </w:hyperlink>
    </w:p>
    <w:p>
      <w:pPr>
        <w:pStyle w:val="TOC2"/>
        <w:tabs>
          <w:tab w:val="right" w:leader="dot" w:pos="8306"/>
        </w:tabs>
      </w:pPr>
      <w:hyperlink w:anchor="_Toc22915" w:history="1">
        <w:r>
          <w:rPr>
            <w:rFonts w:ascii="仿宋" w:eastAsia="仿宋" w:hAnsi="仿宋" w:cs="仿宋" w:hint="eastAsia"/>
            <w:lang w:eastAsia="zh-CN"/>
          </w:rPr>
          <w:t>(一)、运营模式选择</w:t>
        </w:r>
        <w:r>
          <w:tab/>
        </w:r>
        <w:r>
          <w:fldChar w:fldCharType="begin"/>
        </w:r>
        <w:r>
          <w:instrText xml:space="preserve"> PAGEREF _Toc22915 \h </w:instrText>
        </w:r>
        <w:r>
          <w:fldChar w:fldCharType="separate"/>
        </w:r>
        <w:r>
          <w:t>48</w:t>
        </w:r>
        <w:r>
          <w:fldChar w:fldCharType="end"/>
        </w:r>
      </w:hyperlink>
    </w:p>
    <w:p>
      <w:pPr>
        <w:pStyle w:val="TOC2"/>
        <w:tabs>
          <w:tab w:val="right" w:leader="dot" w:pos="8306"/>
        </w:tabs>
      </w:pPr>
      <w:hyperlink w:anchor="_Toc26339" w:history="1">
        <w:r>
          <w:rPr>
            <w:rFonts w:ascii="仿宋" w:eastAsia="仿宋" w:hAnsi="仿宋" w:cs="仿宋" w:hint="eastAsia"/>
            <w:lang w:eastAsia="zh-CN"/>
          </w:rPr>
          <w:t>(二)、人力资源规划</w:t>
        </w:r>
        <w:r>
          <w:tab/>
        </w:r>
        <w:r>
          <w:fldChar w:fldCharType="begin"/>
        </w:r>
        <w:r>
          <w:instrText xml:space="preserve"> PAGEREF _Toc26339 \h </w:instrText>
        </w:r>
        <w:r>
          <w:fldChar w:fldCharType="separate"/>
        </w:r>
        <w:r>
          <w:t>48</w:t>
        </w:r>
        <w:r>
          <w:fldChar w:fldCharType="end"/>
        </w:r>
      </w:hyperlink>
    </w:p>
    <w:p>
      <w:pPr>
        <w:pStyle w:val="TOC2"/>
        <w:tabs>
          <w:tab w:val="right" w:leader="dot" w:pos="8306"/>
        </w:tabs>
      </w:pPr>
      <w:hyperlink w:anchor="_Toc13668" w:history="1">
        <w:r>
          <w:rPr>
            <w:rFonts w:ascii="仿宋" w:eastAsia="仿宋" w:hAnsi="仿宋" w:cs="仿宋" w:hint="eastAsia"/>
            <w:lang w:eastAsia="zh-CN"/>
          </w:rPr>
          <w:t>(三)、财务管理计划</w:t>
        </w:r>
        <w:r>
          <w:tab/>
        </w:r>
        <w:r>
          <w:fldChar w:fldCharType="begin"/>
        </w:r>
        <w:r>
          <w:instrText xml:space="preserve"> PAGEREF _Toc13668 \h </w:instrText>
        </w:r>
        <w:r>
          <w:fldChar w:fldCharType="separate"/>
        </w:r>
        <w:r>
          <w:t>49</w:t>
        </w:r>
        <w:r>
          <w:fldChar w:fldCharType="end"/>
        </w:r>
      </w:hyperlink>
    </w:p>
    <w:p>
      <w:pPr>
        <w:pStyle w:val="TOC2"/>
        <w:tabs>
          <w:tab w:val="right" w:leader="dot" w:pos="8306"/>
        </w:tabs>
      </w:pPr>
      <w:hyperlink w:anchor="_Toc31472" w:history="1">
        <w:r>
          <w:rPr>
            <w:rFonts w:ascii="仿宋" w:eastAsia="仿宋" w:hAnsi="仿宋" w:cs="仿宋" w:hint="eastAsia"/>
            <w:lang w:eastAsia="zh-CN"/>
          </w:rPr>
          <w:t>(四)、供应链管理</w:t>
        </w:r>
        <w:r>
          <w:tab/>
        </w:r>
        <w:r>
          <w:fldChar w:fldCharType="begin"/>
        </w:r>
        <w:r>
          <w:instrText xml:space="preserve"> PAGEREF _Toc31472 \h </w:instrText>
        </w:r>
        <w:r>
          <w:fldChar w:fldCharType="separate"/>
        </w:r>
        <w:r>
          <w:t>50</w:t>
        </w:r>
        <w:r>
          <w:fldChar w:fldCharType="end"/>
        </w:r>
      </w:hyperlink>
    </w:p>
    <w:p>
      <w:pPr>
        <w:pStyle w:val="TOC1"/>
        <w:tabs>
          <w:tab w:val="right" w:leader="dot" w:pos="8306"/>
        </w:tabs>
      </w:pPr>
      <w:hyperlink w:anchor="_Toc6225" w:history="1">
        <w:r>
          <w:rPr>
            <w:rFonts w:ascii="仿宋" w:eastAsia="仿宋" w:hAnsi="仿宋" w:cs="仿宋" w:hint="eastAsia"/>
            <w:lang w:eastAsia="zh-CN"/>
          </w:rPr>
          <w:t>八、盆景及园艺产品人才招聘与发展</w:t>
        </w:r>
        <w:r>
          <w:tab/>
        </w:r>
        <w:r>
          <w:fldChar w:fldCharType="begin"/>
        </w:r>
        <w:r>
          <w:instrText xml:space="preserve"> PAGEREF _Toc6225 \h </w:instrText>
        </w:r>
        <w:r>
          <w:fldChar w:fldCharType="separate"/>
        </w:r>
        <w:r>
          <w:t>51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944" w:history="1">
        <w:r>
          <w:rPr>
            <w:rFonts w:ascii="仿宋" w:eastAsia="仿宋" w:hAnsi="仿宋" w:cs="仿宋" w:hint="eastAsia"/>
            <w:lang w:eastAsia="zh-CN"/>
          </w:rPr>
          <w:t>(一)、人才需求分析</w:t>
        </w:r>
        <w:r>
          <w:tab/>
        </w:r>
        <w:r>
          <w:fldChar w:fldCharType="begin"/>
        </w:r>
        <w:r>
          <w:instrText xml:space="preserve"> PAGEREF _Toc12944 \h </w:instrText>
        </w:r>
        <w:r>
          <w:fldChar w:fldCharType="separate"/>
        </w:r>
        <w:r>
          <w:t>51</w:t>
        </w:r>
        <w:r>
          <w:fldChar w:fldCharType="end"/>
        </w:r>
      </w:hyperlink>
    </w:p>
    <w:p>
      <w:pPr>
        <w:pStyle w:val="TOC2"/>
        <w:tabs>
          <w:tab w:val="right" w:leader="dot" w:pos="8306"/>
        </w:tabs>
      </w:pPr>
      <w:hyperlink w:anchor="_Toc5980" w:history="1">
        <w:r>
          <w:rPr>
            <w:rFonts w:ascii="仿宋" w:eastAsia="仿宋" w:hAnsi="仿宋" w:cs="仿宋" w:hint="eastAsia"/>
            <w:lang w:eastAsia="zh-CN"/>
          </w:rPr>
          <w:t>(二)、招聘计划与流程</w:t>
        </w:r>
        <w:r>
          <w:tab/>
        </w:r>
        <w:r>
          <w:fldChar w:fldCharType="begin"/>
        </w:r>
        <w:r>
          <w:instrText xml:space="preserve"> PAGEREF _Toc5980 \h </w:instrText>
        </w:r>
        <w:r>
          <w:fldChar w:fldCharType="separate"/>
        </w:r>
        <w:r>
          <w:t>53</w:t>
        </w:r>
        <w:r>
          <w:fldChar w:fldCharType="end"/>
        </w:r>
      </w:hyperlink>
    </w:p>
    <w:p>
      <w:pPr>
        <w:pStyle w:val="TOC2"/>
        <w:tabs>
          <w:tab w:val="right" w:leader="dot" w:pos="8306"/>
        </w:tabs>
      </w:pPr>
      <w:hyperlink w:anchor="_Toc28242" w:history="1">
        <w:r>
          <w:rPr>
            <w:rFonts w:ascii="仿宋" w:eastAsia="仿宋" w:hAnsi="仿宋" w:cs="仿宋" w:hint="eastAsia"/>
            <w:lang w:eastAsia="zh-CN"/>
          </w:rPr>
          <w:t>(三)、员工培训与发展</w:t>
        </w:r>
        <w:r>
          <w:tab/>
        </w:r>
        <w:r>
          <w:fldChar w:fldCharType="begin"/>
        </w:r>
        <w:r>
          <w:instrText xml:space="preserve"> PAGEREF _Toc28242 \h </w:instrText>
        </w:r>
        <w:r>
          <w:fldChar w:fldCharType="separate"/>
        </w:r>
        <w:r>
          <w:t>55</w:t>
        </w:r>
        <w:r>
          <w:fldChar w:fldCharType="end"/>
        </w:r>
      </w:hyperlink>
    </w:p>
    <w:p>
      <w:pPr>
        <w:pStyle w:val="TOC2"/>
        <w:tabs>
          <w:tab w:val="right" w:leader="dot" w:pos="8306"/>
        </w:tabs>
      </w:pPr>
      <w:hyperlink w:anchor="_Toc14737" w:history="1">
        <w:r>
          <w:rPr>
            <w:rFonts w:ascii="仿宋" w:eastAsia="仿宋" w:hAnsi="仿宋" w:cs="仿宋" w:hint="eastAsia"/>
            <w:lang w:eastAsia="zh-CN"/>
          </w:rPr>
          <w:t>(四)、绩效考核与激励</w:t>
        </w:r>
        <w:r>
          <w:tab/>
        </w:r>
        <w:r>
          <w:fldChar w:fldCharType="begin"/>
        </w:r>
        <w:r>
          <w:instrText xml:space="preserve"> PAGEREF _Toc14737 \h </w:instrText>
        </w:r>
        <w:r>
          <w:fldChar w:fldCharType="separate"/>
        </w:r>
        <w:r>
          <w:t>56</w:t>
        </w:r>
        <w:r>
          <w:fldChar w:fldCharType="end"/>
        </w:r>
      </w:hyperlink>
    </w:p>
    <w:p>
      <w:pPr>
        <w:pStyle w:val="TOC2"/>
        <w:tabs>
          <w:tab w:val="right" w:leader="dot" w:pos="8306"/>
        </w:tabs>
      </w:pPr>
      <w:hyperlink w:anchor="_Toc1760" w:history="1">
        <w:r>
          <w:rPr>
            <w:rFonts w:ascii="仿宋" w:eastAsia="仿宋" w:hAnsi="仿宋" w:cs="仿宋" w:hint="eastAsia"/>
            <w:lang w:eastAsia="zh-CN"/>
          </w:rPr>
          <w:t>(五)、人才流动与留存</w:t>
        </w:r>
        <w:r>
          <w:tab/>
        </w:r>
        <w:r>
          <w:fldChar w:fldCharType="begin"/>
        </w:r>
        <w:r>
          <w:instrText xml:space="preserve"> PAGEREF _Toc1760 \h </w:instrText>
        </w:r>
        <w:r>
          <w:fldChar w:fldCharType="separate"/>
        </w:r>
        <w:r>
          <w:t>57</w:t>
        </w:r>
        <w:r>
          <w:fldChar w:fldCharType="end"/>
        </w:r>
      </w:hyperlink>
    </w:p>
    <w:p>
      <w:pPr>
        <w:pStyle w:val="TOC1"/>
        <w:tabs>
          <w:tab w:val="right" w:leader="dot" w:pos="8306"/>
        </w:tabs>
      </w:pPr>
      <w:hyperlink w:anchor="_Toc29564" w:history="1">
        <w:r>
          <w:rPr>
            <w:rFonts w:ascii="仿宋" w:eastAsia="仿宋" w:hAnsi="仿宋" w:cs="仿宋" w:hint="eastAsia"/>
            <w:lang w:eastAsia="zh-CN"/>
          </w:rPr>
          <w:t>九、资金筹措与投资分析</w:t>
        </w:r>
        <w:r>
          <w:tab/>
        </w:r>
        <w:r>
          <w:fldChar w:fldCharType="begin"/>
        </w:r>
        <w:r>
          <w:instrText xml:space="preserve"> PAGEREF _Toc29564 \h </w:instrText>
        </w:r>
        <w:r>
          <w:fldChar w:fldCharType="separate"/>
        </w:r>
        <w:r>
          <w:t>59</w:t>
        </w:r>
        <w:r>
          <w:fldChar w:fldCharType="end"/>
        </w:r>
      </w:hyperlink>
    </w:p>
    <w:p>
      <w:pPr>
        <w:pStyle w:val="TOC2"/>
        <w:tabs>
          <w:tab w:val="right" w:leader="dot" w:pos="8306"/>
        </w:tabs>
      </w:pPr>
      <w:hyperlink w:anchor="_Toc19194" w:history="1">
        <w:r>
          <w:rPr>
            <w:rFonts w:ascii="仿宋" w:eastAsia="仿宋" w:hAnsi="仿宋" w:cs="仿宋" w:hint="eastAsia"/>
            <w:lang w:eastAsia="zh-CN"/>
          </w:rPr>
          <w:t>(一)、资金需求与筹措计划</w:t>
        </w:r>
        <w:r>
          <w:tab/>
        </w:r>
        <w:r>
          <w:fldChar w:fldCharType="begin"/>
        </w:r>
        <w:r>
          <w:instrText xml:space="preserve"> PAGEREF _Toc19194 \h </w:instrText>
        </w:r>
        <w:r>
          <w:fldChar w:fldCharType="separate"/>
        </w:r>
        <w:r>
          <w:t>59</w:t>
        </w:r>
        <w:r>
          <w:fldChar w:fldCharType="end"/>
        </w:r>
      </w:hyperlink>
    </w:p>
    <w:p>
      <w:pPr>
        <w:pStyle w:val="TOC2"/>
        <w:tabs>
          <w:tab w:val="right" w:leader="dot" w:pos="8306"/>
        </w:tabs>
      </w:pPr>
      <w:hyperlink w:anchor="_Toc23483" w:history="1">
        <w:r>
          <w:rPr>
            <w:rFonts w:ascii="仿宋" w:eastAsia="仿宋" w:hAnsi="仿宋" w:cs="仿宋" w:hint="eastAsia"/>
            <w:lang w:eastAsia="zh-CN"/>
          </w:rPr>
          <w:t>(二)、投资分析与回报预期</w:t>
        </w:r>
        <w:r>
          <w:tab/>
        </w:r>
        <w:r>
          <w:fldChar w:fldCharType="begin"/>
        </w:r>
        <w:r>
          <w:instrText xml:space="preserve"> PAGEREF _Toc23483 \h </w:instrText>
        </w:r>
        <w:r>
          <w:fldChar w:fldCharType="separate"/>
        </w:r>
        <w:r>
          <w:t>59</w:t>
        </w:r>
        <w:r>
          <w:fldChar w:fldCharType="end"/>
        </w:r>
      </w:hyperlink>
    </w:p>
    <w:p>
      <w:pPr>
        <w:pStyle w:val="TOC1"/>
        <w:tabs>
          <w:tab w:val="right" w:leader="dot" w:pos="8306"/>
        </w:tabs>
      </w:pPr>
      <w:hyperlink w:anchor="_Toc22073" w:history="1">
        <w:r>
          <w:rPr>
            <w:rFonts w:ascii="仿宋" w:eastAsia="仿宋" w:hAnsi="仿宋" w:cs="仿宋" w:hint="eastAsia"/>
            <w:lang w:eastAsia="zh-CN"/>
          </w:rPr>
          <w:t>十、制度建设与管理</w:t>
        </w:r>
        <w:r>
          <w:tab/>
        </w:r>
        <w:r>
          <w:fldChar w:fldCharType="begin"/>
        </w:r>
        <w:r>
          <w:instrText xml:space="preserve"> PAGEREF _Toc22073 \h </w:instrText>
        </w:r>
        <w:r>
          <w:fldChar w:fldCharType="separate"/>
        </w:r>
        <w:r>
          <w:t>60</w:t>
        </w:r>
        <w:r>
          <w:fldChar w:fldCharType="end"/>
        </w:r>
      </w:hyperlink>
    </w:p>
    <w:p>
      <w:pPr>
        <w:pStyle w:val="TOC2"/>
        <w:tabs>
          <w:tab w:val="right" w:leader="dot" w:pos="8306"/>
        </w:tabs>
      </w:pPr>
      <w:hyperlink w:anchor="_Toc18729" w:history="1">
        <w:r>
          <w:rPr>
            <w:rFonts w:ascii="仿宋" w:eastAsia="仿宋" w:hAnsi="仿宋" w:cs="仿宋" w:hint="eastAsia"/>
            <w:lang w:eastAsia="zh-CN"/>
          </w:rPr>
          <w:t>(一)、公司治理结构</w:t>
        </w:r>
        <w:r>
          <w:tab/>
        </w:r>
        <w:r>
          <w:fldChar w:fldCharType="begin"/>
        </w:r>
        <w:r>
          <w:instrText xml:space="preserve"> PAGEREF _Toc18729 \h </w:instrText>
        </w:r>
        <w:r>
          <w:fldChar w:fldCharType="separate"/>
        </w:r>
        <w:r>
          <w:t>60</w:t>
        </w:r>
        <w:r>
          <w:fldChar w:fldCharType="end"/>
        </w:r>
      </w:hyperlink>
    </w:p>
    <w:p>
      <w:pPr>
        <w:pStyle w:val="TOC2"/>
        <w:tabs>
          <w:tab w:val="right" w:leader="dot" w:pos="8306"/>
        </w:tabs>
      </w:pPr>
      <w:hyperlink w:anchor="_Toc20239" w:history="1">
        <w:r>
          <w:rPr>
            <w:rFonts w:ascii="仿宋" w:eastAsia="仿宋" w:hAnsi="仿宋" w:cs="仿宋" w:hint="eastAsia"/>
            <w:lang w:eastAsia="zh-CN"/>
          </w:rPr>
          <w:t>(二)、内部控制与审计</w:t>
        </w:r>
        <w:r>
          <w:tab/>
        </w:r>
        <w:r>
          <w:fldChar w:fldCharType="begin"/>
        </w:r>
        <w:r>
          <w:instrText xml:space="preserve"> PAGEREF _Toc20239 \h </w:instrText>
        </w:r>
        <w:r>
          <w:fldChar w:fldCharType="separate"/>
        </w:r>
        <w:r>
          <w:t>61</w:t>
        </w:r>
        <w:r>
          <w:fldChar w:fldCharType="end"/>
        </w:r>
      </w:hyperlink>
    </w:p>
    <w:p>
      <w:pPr>
        <w:pStyle w:val="TOC2"/>
        <w:tabs>
          <w:tab w:val="right" w:leader="dot" w:pos="8306"/>
        </w:tabs>
      </w:pPr>
      <w:hyperlink w:anchor="_Toc20330" w:history="1">
        <w:r>
          <w:rPr>
            <w:rFonts w:ascii="仿宋" w:eastAsia="仿宋" w:hAnsi="仿宋" w:cs="仿宋" w:hint="eastAsia"/>
            <w:lang w:eastAsia="zh-CN"/>
          </w:rPr>
          <w:t>(三)、法律法规合规体系</w:t>
        </w:r>
        <w:r>
          <w:tab/>
        </w:r>
        <w:r>
          <w:fldChar w:fldCharType="begin"/>
        </w:r>
        <w:r>
          <w:instrText xml:space="preserve"> PAGEREF _Toc20330 \h </w:instrText>
        </w:r>
        <w:r>
          <w:fldChar w:fldCharType="separate"/>
        </w:r>
        <w:r>
          <w:t>62</w:t>
        </w:r>
        <w:r>
          <w:fldChar w:fldCharType="end"/>
        </w:r>
      </w:hyperlink>
    </w:p>
    <w:p>
      <w:pPr>
        <w:pStyle w:val="TOC1"/>
        <w:tabs>
          <w:tab w:val="right" w:leader="dot" w:pos="8306"/>
        </w:tabs>
      </w:pPr>
      <w:hyperlink w:anchor="_Toc19870" w:history="1">
        <w:r>
          <w:rPr>
            <w:rFonts w:ascii="仿宋" w:eastAsia="仿宋" w:hAnsi="仿宋" w:cs="仿宋" w:hint="eastAsia"/>
            <w:lang w:eastAsia="zh-CN"/>
          </w:rPr>
          <w:t>十一、质量管理与持续改进</w:t>
        </w:r>
        <w:r>
          <w:tab/>
        </w:r>
        <w:r>
          <w:fldChar w:fldCharType="begin"/>
        </w:r>
        <w:r>
          <w:instrText xml:space="preserve"> PAGEREF _Toc19870 \h </w:instrText>
        </w:r>
        <w:r>
          <w:fldChar w:fldCharType="separate"/>
        </w:r>
        <w:r>
          <w:t>63</w:t>
        </w:r>
        <w:r>
          <w:fldChar w:fldCharType="end"/>
        </w:r>
      </w:hyperlink>
    </w:p>
    <w:p>
      <w:pPr>
        <w:pStyle w:val="TOC2"/>
        <w:tabs>
          <w:tab w:val="right" w:leader="dot" w:pos="8306"/>
        </w:tabs>
      </w:pPr>
      <w:hyperlink w:anchor="_Toc29926" w:history="1">
        <w:r>
          <w:rPr>
            <w:rFonts w:ascii="仿宋" w:eastAsia="仿宋" w:hAnsi="仿宋" w:cs="仿宋" w:hint="eastAsia"/>
            <w:lang w:eastAsia="zh-CN"/>
          </w:rPr>
          <w:t>(一)、质量管理体系建设</w:t>
        </w:r>
        <w:r>
          <w:tab/>
        </w:r>
        <w:r>
          <w:fldChar w:fldCharType="begin"/>
        </w:r>
        <w:r>
          <w:instrText xml:space="preserve"> PAGEREF _Toc29926 \h </w:instrText>
        </w:r>
        <w:r>
          <w:fldChar w:fldCharType="separate"/>
        </w:r>
        <w:r>
          <w:t>63</w:t>
        </w:r>
        <w:r>
          <w:fldChar w:fldCharType="end"/>
        </w:r>
      </w:hyperlink>
    </w:p>
    <w:p>
      <w:pPr>
        <w:pStyle w:val="TOC2"/>
        <w:tabs>
          <w:tab w:val="right" w:leader="dot" w:pos="8306"/>
        </w:tabs>
      </w:pPr>
      <w:hyperlink w:anchor="_Toc31315" w:history="1">
        <w:r>
          <w:rPr>
            <w:rFonts w:ascii="仿宋" w:eastAsia="仿宋" w:hAnsi="仿宋" w:cs="仿宋" w:hint="eastAsia"/>
            <w:lang w:eastAsia="zh-CN"/>
          </w:rPr>
          <w:t>(二)、生产过程控制与优化</w:t>
        </w:r>
        <w:r>
          <w:tab/>
        </w:r>
        <w:r>
          <w:fldChar w:fldCharType="begin"/>
        </w:r>
        <w:r>
          <w:instrText xml:space="preserve"> PAGEREF _Toc31315 \h </w:instrText>
        </w:r>
        <w:r>
          <w:fldChar w:fldCharType="separate"/>
        </w:r>
        <w:r>
          <w:t>64</w:t>
        </w:r>
        <w:r>
          <w:fldChar w:fldCharType="end"/>
        </w:r>
      </w:hyperlink>
    </w:p>
    <w:p>
      <w:pPr>
        <w:pStyle w:val="TOC2"/>
        <w:tabs>
          <w:tab w:val="right" w:leader="dot" w:pos="8306"/>
        </w:tabs>
      </w:pPr>
      <w:hyperlink w:anchor="_Toc5483" w:history="1">
        <w:r>
          <w:rPr>
            <w:rFonts w:ascii="仿宋" w:eastAsia="仿宋" w:hAnsi="仿宋" w:cs="仿宋" w:hint="eastAsia"/>
            <w:lang w:eastAsia="zh-CN"/>
          </w:rPr>
          <w:t>(三)、产品质量检验与测试</w:t>
        </w:r>
        <w:r>
          <w:tab/>
        </w:r>
        <w:r>
          <w:fldChar w:fldCharType="begin"/>
        </w:r>
        <w:r>
          <w:instrText xml:space="preserve"> PAGEREF _Toc5483 \h </w:instrText>
        </w:r>
        <w:r>
          <w:fldChar w:fldCharType="separate"/>
        </w:r>
        <w:r>
          <w:t>65</w:t>
        </w:r>
        <w:r>
          <w:fldChar w:fldCharType="end"/>
        </w:r>
      </w:hyperlink>
    </w:p>
    <w:p>
      <w:pPr>
        <w:pStyle w:val="TOC2"/>
        <w:tabs>
          <w:tab w:val="right" w:leader="dot" w:pos="8306"/>
        </w:tabs>
      </w:pPr>
      <w:hyperlink w:anchor="_Toc10870" w:history="1">
        <w:r>
          <w:rPr>
            <w:rFonts w:ascii="仿宋" w:eastAsia="仿宋" w:hAnsi="仿宋" w:cs="仿宋" w:hint="eastAsia"/>
            <w:lang w:eastAsia="zh-CN"/>
          </w:rPr>
          <w:t>(四)、用户反馈与质量改进</w:t>
        </w:r>
        <w:r>
          <w:tab/>
        </w:r>
        <w:r>
          <w:fldChar w:fldCharType="begin"/>
        </w:r>
        <w:r>
          <w:instrText xml:space="preserve"> PAGEREF _Toc10870 \h </w:instrText>
        </w:r>
        <w:r>
          <w:fldChar w:fldCharType="separate"/>
        </w:r>
        <w:r>
          <w:t>65</w:t>
        </w:r>
        <w:r>
          <w:fldChar w:fldCharType="end"/>
        </w:r>
      </w:hyperlink>
    </w:p>
    <w:p>
      <w:pPr>
        <w:pStyle w:val="TOC1"/>
        <w:tabs>
          <w:tab w:val="right" w:leader="dot" w:pos="8306"/>
        </w:tabs>
      </w:pPr>
      <w:hyperlink w:anchor="_Toc16144" w:history="1">
        <w:r>
          <w:rPr>
            <w:rFonts w:ascii="仿宋" w:eastAsia="仿宋" w:hAnsi="仿宋" w:cs="仿宋" w:hint="eastAsia"/>
            <w:lang w:eastAsia="zh-CN"/>
          </w:rPr>
          <w:t>十二、公司文化与社会责任</w:t>
        </w:r>
        <w:r>
          <w:tab/>
        </w:r>
        <w:r>
          <w:fldChar w:fldCharType="begin"/>
        </w:r>
        <w:r>
          <w:instrText xml:space="preserve"> PAGEREF _Toc16144 \h </w:instrText>
        </w:r>
        <w:r>
          <w:fldChar w:fldCharType="separate"/>
        </w:r>
        <w:r>
          <w:t>66</w:t>
        </w:r>
        <w:r>
          <w:fldChar w:fldCharType="end"/>
        </w:r>
      </w:hyperlink>
    </w:p>
    <w:p>
      <w:pPr>
        <w:pStyle w:val="TOC2"/>
        <w:tabs>
          <w:tab w:val="right" w:leader="dot" w:pos="8306"/>
        </w:tabs>
      </w:pPr>
      <w:hyperlink w:anchor="_Toc12804" w:history="1">
        <w:r>
          <w:rPr>
            <w:rFonts w:ascii="仿宋" w:eastAsia="仿宋" w:hAnsi="仿宋" w:cs="仿宋" w:hint="eastAsia"/>
            <w:lang w:eastAsia="zh-CN"/>
          </w:rPr>
          <w:t>(一)、公司文化建设</w:t>
        </w:r>
        <w:r>
          <w:tab/>
        </w:r>
        <w:r>
          <w:fldChar w:fldCharType="begin"/>
        </w:r>
        <w:r>
          <w:instrText xml:space="preserve"> PAGEREF _Toc12804 \h </w:instrText>
        </w:r>
        <w:r>
          <w:fldChar w:fldCharType="separate"/>
        </w:r>
        <w:r>
          <w:t>66</w:t>
        </w:r>
        <w:r>
          <w:fldChar w:fldCharType="end"/>
        </w:r>
      </w:hyperlink>
    </w:p>
    <w:p>
      <w:pPr>
        <w:pStyle w:val="TOC2"/>
        <w:tabs>
          <w:tab w:val="right" w:leader="dot" w:pos="8306"/>
        </w:tabs>
      </w:pPr>
      <w:hyperlink w:anchor="_Toc788" w:history="1">
        <w:r>
          <w:rPr>
            <w:rFonts w:ascii="仿宋" w:eastAsia="仿宋" w:hAnsi="仿宋" w:cs="仿宋" w:hint="eastAsia"/>
            <w:lang w:eastAsia="zh-CN"/>
          </w:rPr>
          <w:t>(二)、企业社会责任与可持续发展</w:t>
        </w:r>
        <w:r>
          <w:tab/>
        </w:r>
        <w:r>
          <w:fldChar w:fldCharType="begin"/>
        </w:r>
        <w:r>
          <w:instrText xml:space="preserve"> PAGEREF _Toc788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51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盆景及园艺产品行业研究报告是对盆景及园艺产品行业深入剖析的结果，旨在为盆景及园艺产品行业从业人员提供参考和借鉴。该报告所涉及的内容仅供学术研究和学习交流，不可用于商业用途。通过对盆景及园艺产品行业现状、市场规模和发展趋势的综合分析，以及对竞争格局和影响因素的评估，本报告旨在为读者提供全面的行业了解和决策支持。</w:t>
      </w:r>
    </w:p>
    <w:p>
      <w:pPr>
        <w:pStyle w:val="Heading1"/>
        <w:ind w:firstLine="560" w:firstLineChars="200"/>
        <w:rPr>
          <w:rFonts w:ascii="仿宋" w:eastAsia="仿宋" w:hAnsi="仿宋" w:cs="仿宋" w:hint="eastAsia"/>
          <w:sz w:val="28"/>
          <w:lang w:eastAsia="zh-CN"/>
        </w:rPr>
      </w:pPr>
      <w:bookmarkStart w:id="2" w:name="_Toc14147"/>
      <w:r>
        <w:rPr>
          <w:rFonts w:ascii="仿宋" w:eastAsia="仿宋" w:hAnsi="仿宋" w:cs="仿宋" w:hint="eastAsia"/>
          <w:sz w:val="28"/>
          <w:lang w:eastAsia="zh-CN"/>
        </w:rPr>
        <w:t>一、盆景及园艺产品质量管理方案</w:t>
      </w:r>
      <w:bookmarkEnd w:id="2"/>
    </w:p>
    <w:p>
      <w:pPr>
        <w:pStyle w:val="Heading2"/>
        <w:rPr>
          <w:rFonts w:ascii="仿宋" w:eastAsia="仿宋" w:hAnsi="仿宋" w:cs="仿宋" w:hint="eastAsia"/>
          <w:lang w:eastAsia="zh-CN"/>
        </w:rPr>
      </w:pPr>
      <w:bookmarkStart w:id="3" w:name="_Toc18239"/>
      <w:r>
        <w:rPr>
          <w:rFonts w:ascii="仿宋" w:eastAsia="仿宋" w:hAnsi="仿宋" w:cs="仿宋" w:hint="eastAsia"/>
          <w:lang w:eastAsia="zh-CN"/>
        </w:rPr>
        <w:t>(一)、盆景及园艺产品质量管理要求</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产品质量标准制定：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过程中，盆景及园艺产品将建立详细的产品质量标准。这包括对每个产品的规格、性能、材料要求等方面的明确规定。这些标准将基于国家法规和盆景及园艺产品行业标准，并定期进行审查和更新，以确保产品质量一直符合最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生产流程控制：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实施先进的生产流程控制系统，盆景及园艺产品将在每个生产环节建立质量控制点。这些控制点将监测关键参数，确保生产过程中的一致性和合规性。任何偏离标准的情况都将立即被检测到，并采取纠正措施，以保证产品质量的稳定性。</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原材料供应管理：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产品的高质量，盆景及园艺产品将与经过认证的供应商建立紧密的合作关系。这包括对原材料进行全面的质量检查，并制定供应商绩效评估体系。只有那些符合质量标准的供应商才能为盆景及园艺产品提供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盆景及园艺产品将设立全面的质量培训计划，确保员工熟悉产品质量标准和操作规程。此外，公司将争取相关的质量认证，如ISO等，以证明产品质量达到国际标准，提高产品在市场上的信誉度。</w:t>
      </w:r>
    </w:p>
    <w:p>
      <w:pPr>
        <w:pStyle w:val="Heading2"/>
        <w:ind w:firstLine="560" w:firstLineChars="200"/>
        <w:rPr>
          <w:rFonts w:ascii="仿宋" w:eastAsia="仿宋" w:hAnsi="仿宋" w:cs="仿宋" w:hint="eastAsia"/>
          <w:sz w:val="28"/>
          <w:lang w:eastAsia="zh-CN"/>
        </w:rPr>
      </w:pPr>
      <w:bookmarkStart w:id="4" w:name="_Toc22061"/>
      <w:r>
        <w:rPr>
          <w:rFonts w:ascii="仿宋" w:eastAsia="仿宋" w:hAnsi="仿宋" w:cs="仿宋" w:hint="eastAsia"/>
          <w:sz w:val="28"/>
          <w:lang w:eastAsia="zh-CN"/>
        </w:rPr>
        <w:t>(二)、盆景及园艺产品服务质量管理方案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客户需求分析：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盆景及园艺产品将建立完善的客户档案，详细记录客户需求和期望。通过调研和反馈机制，公司将不断更新客户档案，以确保产品和服务能够与客户需求保持一致。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2.2 服务标准制定：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为确保服务质量，盆景及园艺产品将建立明确的服务标准。这包括服务流程的规范化、服务质量的具体要求等。所有员工都将接受培训，以确保能够提供符合公司标准的高质量服务。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2.3 客户反馈机制：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公司将建立快速响应的客户反馈机制。通过定期的客户满意度调查和实时的客户反馈通道，盆景及园艺产品将收集客户的意见和建议。这些反馈将被用于不断改进服务质量，并确保客户满意度的持续提高。</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https://d.book118.com/995143334343011044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盆景及园艺产品专题展望报告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盆景及园艺产品专题展望报告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盆景及园艺产品专题展望报告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盆景及园艺产品专题展望报告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盆景及园艺产品专题展望报告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4B0F5D"/>
    <w:rsid w:val="544B0F5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99514333434301104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2023-12-07T04:12:00Z</dcterms:created>
  <dcterms:modified xsi:type="dcterms:W3CDTF">2023-12-07T04:12:13Z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C2032E57647B4816A9A2B0B8A7E0A124_11</vt:lpwstr>
  </property>
  <property fmtid="{D5CDD505-2E9C-101B-9397-08002B2CF9AE}" pid="3" name="KSOProductBuildVer">
    <vt:lpwstr>2052-12.1.0.15712</vt:lpwstr>
  </property>
</Properties>
</file>