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HDTV彩色显像管及其材料和部件项目规划设计纲要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63" w:history="1">
        <w:r>
          <w:rPr>
            <w:rFonts w:ascii="仿宋" w:eastAsia="仿宋" w:hAnsi="仿宋" w:cs="仿宋" w:hint="eastAsia"/>
            <w:lang w:eastAsia="zh-CN"/>
          </w:rPr>
          <w:t>序言</w:t>
        </w:r>
        <w:r>
          <w:tab/>
        </w:r>
        <w:r>
          <w:fldChar w:fldCharType="begin"/>
        </w:r>
        <w:r>
          <w:instrText xml:space="preserve"> PAGEREF _Toc7863 \h </w:instrText>
        </w:r>
        <w:r>
          <w:fldChar w:fldCharType="separate"/>
        </w:r>
        <w:r>
          <w:t>3</w:t>
        </w:r>
        <w:r>
          <w:fldChar w:fldCharType="end"/>
        </w:r>
      </w:hyperlink>
    </w:p>
    <w:p>
      <w:pPr>
        <w:pStyle w:val="TOC1"/>
        <w:tabs>
          <w:tab w:val="right" w:leader="dot" w:pos="8306"/>
        </w:tabs>
      </w:pPr>
      <w:hyperlink w:anchor="_Toc6650" w:history="1">
        <w:r>
          <w:rPr>
            <w:rFonts w:ascii="仿宋" w:eastAsia="仿宋" w:hAnsi="仿宋" w:cs="仿宋" w:hint="eastAsia"/>
            <w:lang w:eastAsia="zh-CN"/>
          </w:rPr>
          <w:t>一、HDTV彩色显像管及其材料和部件项目土建工程</w:t>
        </w:r>
        <w:r>
          <w:tab/>
        </w:r>
        <w:r>
          <w:fldChar w:fldCharType="begin"/>
        </w:r>
        <w:r>
          <w:instrText xml:space="preserve"> PAGEREF _Toc6650 \h </w:instrText>
        </w:r>
        <w:r>
          <w:fldChar w:fldCharType="separate"/>
        </w:r>
        <w:r>
          <w:t>3</w:t>
        </w:r>
        <w:r>
          <w:fldChar w:fldCharType="end"/>
        </w:r>
      </w:hyperlink>
    </w:p>
    <w:p>
      <w:pPr>
        <w:pStyle w:val="TOC2"/>
        <w:tabs>
          <w:tab w:val="right" w:leader="dot" w:pos="8306"/>
        </w:tabs>
      </w:pPr>
      <w:hyperlink w:anchor="_Toc16860" w:history="1">
        <w:r>
          <w:rPr>
            <w:rFonts w:ascii="仿宋" w:eastAsia="仿宋" w:hAnsi="仿宋" w:cs="仿宋" w:hint="eastAsia"/>
            <w:lang w:eastAsia="zh-CN"/>
          </w:rPr>
          <w:t>(一)、建筑工程设计原则</w:t>
        </w:r>
        <w:r>
          <w:tab/>
        </w:r>
        <w:r>
          <w:fldChar w:fldCharType="begin"/>
        </w:r>
        <w:r>
          <w:instrText xml:space="preserve"> PAGEREF _Toc16860 \h </w:instrText>
        </w:r>
        <w:r>
          <w:fldChar w:fldCharType="separate"/>
        </w:r>
        <w:r>
          <w:t>3</w:t>
        </w:r>
        <w:r>
          <w:fldChar w:fldCharType="end"/>
        </w:r>
      </w:hyperlink>
    </w:p>
    <w:p>
      <w:pPr>
        <w:pStyle w:val="TOC2"/>
        <w:tabs>
          <w:tab w:val="right" w:leader="dot" w:pos="8306"/>
        </w:tabs>
      </w:pPr>
      <w:hyperlink w:anchor="_Toc6883" w:history="1">
        <w:r>
          <w:rPr>
            <w:rFonts w:ascii="仿宋" w:eastAsia="仿宋" w:hAnsi="仿宋" w:cs="仿宋" w:hint="eastAsia"/>
            <w:lang w:eastAsia="zh-CN"/>
          </w:rPr>
          <w:t>(二)、土建工程设计年限及安全等级</w:t>
        </w:r>
        <w:r>
          <w:tab/>
        </w:r>
        <w:r>
          <w:fldChar w:fldCharType="begin"/>
        </w:r>
        <w:r>
          <w:instrText xml:space="preserve"> PAGEREF _Toc6883 \h </w:instrText>
        </w:r>
        <w:r>
          <w:fldChar w:fldCharType="separate"/>
        </w:r>
        <w:r>
          <w:t>4</w:t>
        </w:r>
        <w:r>
          <w:fldChar w:fldCharType="end"/>
        </w:r>
      </w:hyperlink>
    </w:p>
    <w:p>
      <w:pPr>
        <w:pStyle w:val="TOC2"/>
        <w:tabs>
          <w:tab w:val="right" w:leader="dot" w:pos="8306"/>
        </w:tabs>
      </w:pPr>
      <w:hyperlink w:anchor="_Toc1207" w:history="1">
        <w:r>
          <w:rPr>
            <w:rFonts w:ascii="仿宋" w:eastAsia="仿宋" w:hAnsi="仿宋" w:cs="仿宋" w:hint="eastAsia"/>
            <w:lang w:eastAsia="zh-CN"/>
          </w:rPr>
          <w:t>(三)、建筑工程设计总体要求</w:t>
        </w:r>
        <w:r>
          <w:tab/>
        </w:r>
        <w:r>
          <w:fldChar w:fldCharType="begin"/>
        </w:r>
        <w:r>
          <w:instrText xml:space="preserve"> PAGEREF _Toc1207 \h </w:instrText>
        </w:r>
        <w:r>
          <w:fldChar w:fldCharType="separate"/>
        </w:r>
        <w:r>
          <w:t>5</w:t>
        </w:r>
        <w:r>
          <w:fldChar w:fldCharType="end"/>
        </w:r>
      </w:hyperlink>
    </w:p>
    <w:p>
      <w:pPr>
        <w:pStyle w:val="TOC2"/>
        <w:tabs>
          <w:tab w:val="right" w:leader="dot" w:pos="8306"/>
        </w:tabs>
      </w:pPr>
      <w:hyperlink w:anchor="_Toc29617" w:history="1">
        <w:r>
          <w:rPr>
            <w:rFonts w:ascii="仿宋" w:eastAsia="仿宋" w:hAnsi="仿宋" w:cs="仿宋" w:hint="eastAsia"/>
            <w:lang w:eastAsia="zh-CN"/>
          </w:rPr>
          <w:t>(四)、土建工程建设指标</w:t>
        </w:r>
        <w:r>
          <w:tab/>
        </w:r>
        <w:r>
          <w:fldChar w:fldCharType="begin"/>
        </w:r>
        <w:r>
          <w:instrText xml:space="preserve"> PAGEREF _Toc29617 \h </w:instrText>
        </w:r>
        <w:r>
          <w:fldChar w:fldCharType="separate"/>
        </w:r>
        <w:r>
          <w:t>6</w:t>
        </w:r>
        <w:r>
          <w:fldChar w:fldCharType="end"/>
        </w:r>
      </w:hyperlink>
    </w:p>
    <w:p>
      <w:pPr>
        <w:pStyle w:val="TOC1"/>
        <w:tabs>
          <w:tab w:val="right" w:leader="dot" w:pos="8306"/>
        </w:tabs>
      </w:pPr>
      <w:hyperlink w:anchor="_Toc16339" w:history="1">
        <w:r>
          <w:rPr>
            <w:rFonts w:ascii="仿宋" w:eastAsia="仿宋" w:hAnsi="仿宋" w:cs="仿宋" w:hint="eastAsia"/>
            <w:lang w:eastAsia="zh-CN"/>
          </w:rPr>
          <w:t>二、HDTV彩色显像管及其材料和部件项目可持续发展</w:t>
        </w:r>
        <w:r>
          <w:tab/>
        </w:r>
        <w:r>
          <w:fldChar w:fldCharType="begin"/>
        </w:r>
        <w:r>
          <w:instrText xml:space="preserve"> PAGEREF _Toc16339 \h </w:instrText>
        </w:r>
        <w:r>
          <w:fldChar w:fldCharType="separate"/>
        </w:r>
        <w:r>
          <w:t>6</w:t>
        </w:r>
        <w:r>
          <w:fldChar w:fldCharType="end"/>
        </w:r>
      </w:hyperlink>
    </w:p>
    <w:p>
      <w:pPr>
        <w:pStyle w:val="TOC2"/>
        <w:tabs>
          <w:tab w:val="right" w:leader="dot" w:pos="8306"/>
        </w:tabs>
      </w:pPr>
      <w:hyperlink w:anchor="_Toc29928" w:history="1">
        <w:r>
          <w:rPr>
            <w:rFonts w:ascii="仿宋" w:eastAsia="仿宋" w:hAnsi="仿宋" w:cs="仿宋" w:hint="eastAsia"/>
            <w:lang w:eastAsia="zh-CN"/>
          </w:rPr>
          <w:t>(一)、可持续战略与实践</w:t>
        </w:r>
        <w:r>
          <w:tab/>
        </w:r>
        <w:r>
          <w:fldChar w:fldCharType="begin"/>
        </w:r>
        <w:r>
          <w:instrText xml:space="preserve"> PAGEREF _Toc29928 \h </w:instrText>
        </w:r>
        <w:r>
          <w:fldChar w:fldCharType="separate"/>
        </w:r>
        <w:r>
          <w:t>6</w:t>
        </w:r>
        <w:r>
          <w:fldChar w:fldCharType="end"/>
        </w:r>
      </w:hyperlink>
    </w:p>
    <w:p>
      <w:pPr>
        <w:pStyle w:val="TOC2"/>
        <w:tabs>
          <w:tab w:val="right" w:leader="dot" w:pos="8306"/>
        </w:tabs>
      </w:pPr>
      <w:hyperlink w:anchor="_Toc6951" w:history="1">
        <w:r>
          <w:rPr>
            <w:rFonts w:ascii="仿宋" w:eastAsia="仿宋" w:hAnsi="仿宋" w:cs="仿宋" w:hint="eastAsia"/>
            <w:lang w:eastAsia="zh-CN"/>
          </w:rPr>
          <w:t>(二)、环保与社会责任</w:t>
        </w:r>
        <w:r>
          <w:tab/>
        </w:r>
        <w:r>
          <w:fldChar w:fldCharType="begin"/>
        </w:r>
        <w:r>
          <w:instrText xml:space="preserve"> PAGEREF _Toc6951 \h </w:instrText>
        </w:r>
        <w:r>
          <w:fldChar w:fldCharType="separate"/>
        </w:r>
        <w:r>
          <w:t>7</w:t>
        </w:r>
        <w:r>
          <w:fldChar w:fldCharType="end"/>
        </w:r>
      </w:hyperlink>
    </w:p>
    <w:p>
      <w:pPr>
        <w:pStyle w:val="TOC1"/>
        <w:tabs>
          <w:tab w:val="right" w:leader="dot" w:pos="8306"/>
        </w:tabs>
      </w:pPr>
      <w:hyperlink w:anchor="_Toc25125" w:history="1">
        <w:r>
          <w:rPr>
            <w:rFonts w:ascii="仿宋" w:eastAsia="仿宋" w:hAnsi="仿宋" w:cs="仿宋" w:hint="eastAsia"/>
            <w:lang w:eastAsia="zh-CN"/>
          </w:rPr>
          <w:t>三、市场分析、调研</w:t>
        </w:r>
        <w:r>
          <w:tab/>
        </w:r>
        <w:r>
          <w:fldChar w:fldCharType="begin"/>
        </w:r>
        <w:r>
          <w:instrText xml:space="preserve"> PAGEREF _Toc25125 \h </w:instrText>
        </w:r>
        <w:r>
          <w:fldChar w:fldCharType="separate"/>
        </w:r>
        <w:r>
          <w:t>8</w:t>
        </w:r>
        <w:r>
          <w:fldChar w:fldCharType="end"/>
        </w:r>
      </w:hyperlink>
    </w:p>
    <w:p>
      <w:pPr>
        <w:pStyle w:val="TOC2"/>
        <w:tabs>
          <w:tab w:val="right" w:leader="dot" w:pos="8306"/>
        </w:tabs>
      </w:pPr>
      <w:hyperlink w:anchor="_Toc366" w:history="1">
        <w:r>
          <w:rPr>
            <w:rFonts w:ascii="仿宋" w:eastAsia="仿宋" w:hAnsi="仿宋" w:cs="仿宋" w:hint="eastAsia"/>
            <w:lang w:eastAsia="zh-CN"/>
          </w:rPr>
          <w:t>(一)、HDTV彩色显像管及其材料和部件行业分析</w:t>
        </w:r>
        <w:r>
          <w:tab/>
        </w:r>
        <w:r>
          <w:fldChar w:fldCharType="begin"/>
        </w:r>
        <w:r>
          <w:instrText xml:space="preserve"> PAGEREF _Toc366 \h </w:instrText>
        </w:r>
        <w:r>
          <w:fldChar w:fldCharType="separate"/>
        </w:r>
        <w:r>
          <w:t>8</w:t>
        </w:r>
        <w:r>
          <w:fldChar w:fldCharType="end"/>
        </w:r>
      </w:hyperlink>
    </w:p>
    <w:p>
      <w:pPr>
        <w:pStyle w:val="TOC2"/>
        <w:tabs>
          <w:tab w:val="right" w:leader="dot" w:pos="8306"/>
        </w:tabs>
      </w:pPr>
      <w:hyperlink w:anchor="_Toc8825" w:history="1">
        <w:r>
          <w:rPr>
            <w:rFonts w:ascii="仿宋" w:eastAsia="仿宋" w:hAnsi="仿宋" w:cs="仿宋" w:hint="eastAsia"/>
            <w:lang w:eastAsia="zh-CN"/>
          </w:rPr>
          <w:t>(二)、HDTV彩色显像管及其材料和部件市场分析预测</w:t>
        </w:r>
        <w:r>
          <w:tab/>
        </w:r>
        <w:r>
          <w:fldChar w:fldCharType="begin"/>
        </w:r>
        <w:r>
          <w:instrText xml:space="preserve"> PAGEREF _Toc8825 \h </w:instrText>
        </w:r>
        <w:r>
          <w:fldChar w:fldCharType="separate"/>
        </w:r>
        <w:r>
          <w:t>9</w:t>
        </w:r>
        <w:r>
          <w:fldChar w:fldCharType="end"/>
        </w:r>
      </w:hyperlink>
    </w:p>
    <w:p>
      <w:pPr>
        <w:pStyle w:val="TOC1"/>
        <w:tabs>
          <w:tab w:val="right" w:leader="dot" w:pos="8306"/>
        </w:tabs>
      </w:pPr>
      <w:hyperlink w:anchor="_Toc28565" w:history="1">
        <w:r>
          <w:rPr>
            <w:rFonts w:ascii="仿宋" w:eastAsia="仿宋" w:hAnsi="仿宋" w:cs="仿宋" w:hint="eastAsia"/>
            <w:lang w:eastAsia="zh-CN"/>
          </w:rPr>
          <w:t>四、HDTV彩色显像管及其材料和部件项目绩效评估</w:t>
        </w:r>
        <w:r>
          <w:tab/>
        </w:r>
        <w:r>
          <w:fldChar w:fldCharType="begin"/>
        </w:r>
        <w:r>
          <w:instrText xml:space="preserve"> PAGEREF _Toc28565 \h </w:instrText>
        </w:r>
        <w:r>
          <w:fldChar w:fldCharType="separate"/>
        </w:r>
        <w:r>
          <w:t>10</w:t>
        </w:r>
        <w:r>
          <w:fldChar w:fldCharType="end"/>
        </w:r>
      </w:hyperlink>
    </w:p>
    <w:p>
      <w:pPr>
        <w:pStyle w:val="TOC2"/>
        <w:tabs>
          <w:tab w:val="right" w:leader="dot" w:pos="8306"/>
        </w:tabs>
      </w:pPr>
      <w:hyperlink w:anchor="_Toc12476" w:history="1">
        <w:r>
          <w:rPr>
            <w:rFonts w:ascii="仿宋" w:eastAsia="仿宋" w:hAnsi="仿宋" w:cs="仿宋" w:hint="eastAsia"/>
            <w:lang w:eastAsia="zh-CN"/>
          </w:rPr>
          <w:t>(一)、绩效评估指标</w:t>
        </w:r>
        <w:r>
          <w:tab/>
        </w:r>
        <w:r>
          <w:fldChar w:fldCharType="begin"/>
        </w:r>
        <w:r>
          <w:instrText xml:space="preserve"> PAGEREF _Toc12476 \h </w:instrText>
        </w:r>
        <w:r>
          <w:fldChar w:fldCharType="separate"/>
        </w:r>
        <w:r>
          <w:t>10</w:t>
        </w:r>
        <w:r>
          <w:fldChar w:fldCharType="end"/>
        </w:r>
      </w:hyperlink>
    </w:p>
    <w:p>
      <w:pPr>
        <w:pStyle w:val="TOC2"/>
        <w:tabs>
          <w:tab w:val="right" w:leader="dot" w:pos="8306"/>
        </w:tabs>
      </w:pPr>
      <w:hyperlink w:anchor="_Toc2119" w:history="1">
        <w:r>
          <w:rPr>
            <w:rFonts w:ascii="仿宋" w:eastAsia="仿宋" w:hAnsi="仿宋" w:cs="仿宋" w:hint="eastAsia"/>
            <w:lang w:eastAsia="zh-CN"/>
          </w:rPr>
          <w:t>(二)、绩效评估方法</w:t>
        </w:r>
        <w:r>
          <w:tab/>
        </w:r>
        <w:r>
          <w:fldChar w:fldCharType="begin"/>
        </w:r>
        <w:r>
          <w:instrText xml:space="preserve"> PAGEREF _Toc2119 \h </w:instrText>
        </w:r>
        <w:r>
          <w:fldChar w:fldCharType="separate"/>
        </w:r>
        <w:r>
          <w:t>11</w:t>
        </w:r>
        <w:r>
          <w:fldChar w:fldCharType="end"/>
        </w:r>
      </w:hyperlink>
    </w:p>
    <w:p>
      <w:pPr>
        <w:pStyle w:val="TOC2"/>
        <w:tabs>
          <w:tab w:val="right" w:leader="dot" w:pos="8306"/>
        </w:tabs>
      </w:pPr>
      <w:hyperlink w:anchor="_Toc13138" w:history="1">
        <w:r>
          <w:rPr>
            <w:rFonts w:ascii="仿宋" w:eastAsia="仿宋" w:hAnsi="仿宋" w:cs="仿宋" w:hint="eastAsia"/>
            <w:lang w:eastAsia="zh-CN"/>
          </w:rPr>
          <w:t>(三)、绩效评估周期</w:t>
        </w:r>
        <w:r>
          <w:tab/>
        </w:r>
        <w:r>
          <w:fldChar w:fldCharType="begin"/>
        </w:r>
        <w:r>
          <w:instrText xml:space="preserve"> PAGEREF _Toc13138 \h </w:instrText>
        </w:r>
        <w:r>
          <w:fldChar w:fldCharType="separate"/>
        </w:r>
        <w:r>
          <w:t>13</w:t>
        </w:r>
        <w:r>
          <w:fldChar w:fldCharType="end"/>
        </w:r>
      </w:hyperlink>
    </w:p>
    <w:p>
      <w:pPr>
        <w:pStyle w:val="TOC1"/>
        <w:tabs>
          <w:tab w:val="right" w:leader="dot" w:pos="8306"/>
        </w:tabs>
      </w:pPr>
      <w:hyperlink w:anchor="_Toc21787" w:history="1">
        <w:r>
          <w:rPr>
            <w:rFonts w:ascii="仿宋" w:eastAsia="仿宋" w:hAnsi="仿宋" w:cs="仿宋" w:hint="eastAsia"/>
            <w:lang w:eastAsia="zh-CN"/>
          </w:rPr>
          <w:t>五、HDTV彩色显像管及其材料和部件项目建设背景及必要性分析</w:t>
        </w:r>
        <w:r>
          <w:tab/>
        </w:r>
        <w:r>
          <w:fldChar w:fldCharType="begin"/>
        </w:r>
        <w:r>
          <w:instrText xml:space="preserve"> PAGEREF _Toc21787 \h </w:instrText>
        </w:r>
        <w:r>
          <w:fldChar w:fldCharType="separate"/>
        </w:r>
        <w:r>
          <w:t>14</w:t>
        </w:r>
        <w:r>
          <w:fldChar w:fldCharType="end"/>
        </w:r>
      </w:hyperlink>
    </w:p>
    <w:p>
      <w:pPr>
        <w:pStyle w:val="TOC2"/>
        <w:tabs>
          <w:tab w:val="right" w:leader="dot" w:pos="8306"/>
        </w:tabs>
      </w:pPr>
      <w:hyperlink w:anchor="_Toc7989" w:history="1">
        <w:r>
          <w:rPr>
            <w:rFonts w:ascii="仿宋" w:eastAsia="仿宋" w:hAnsi="仿宋" w:cs="仿宋" w:hint="eastAsia"/>
            <w:lang w:eastAsia="zh-CN"/>
          </w:rPr>
          <w:t>(一)、HDTV彩色显像管及其材料和部件项目背景分析</w:t>
        </w:r>
        <w:r>
          <w:tab/>
        </w:r>
        <w:r>
          <w:fldChar w:fldCharType="begin"/>
        </w:r>
        <w:r>
          <w:instrText xml:space="preserve"> PAGEREF _Toc7989 \h </w:instrText>
        </w:r>
        <w:r>
          <w:fldChar w:fldCharType="separate"/>
        </w:r>
        <w:r>
          <w:t>14</w:t>
        </w:r>
        <w:r>
          <w:fldChar w:fldCharType="end"/>
        </w:r>
      </w:hyperlink>
    </w:p>
    <w:p>
      <w:pPr>
        <w:pStyle w:val="TOC2"/>
        <w:tabs>
          <w:tab w:val="right" w:leader="dot" w:pos="8306"/>
        </w:tabs>
      </w:pPr>
      <w:hyperlink w:anchor="_Toc10739" w:history="1">
        <w:r>
          <w:rPr>
            <w:rFonts w:ascii="仿宋" w:eastAsia="仿宋" w:hAnsi="仿宋" w:cs="仿宋" w:hint="eastAsia"/>
            <w:lang w:eastAsia="zh-CN"/>
          </w:rPr>
          <w:t>(二)、HDTV彩色显像管及其材料和部件项目建设必要性分析</w:t>
        </w:r>
        <w:r>
          <w:tab/>
        </w:r>
        <w:r>
          <w:fldChar w:fldCharType="begin"/>
        </w:r>
        <w:r>
          <w:instrText xml:space="preserve"> PAGEREF _Toc10739 \h </w:instrText>
        </w:r>
        <w:r>
          <w:fldChar w:fldCharType="separate"/>
        </w:r>
        <w:r>
          <w:t>16</w:t>
        </w:r>
        <w:r>
          <w:fldChar w:fldCharType="end"/>
        </w:r>
      </w:hyperlink>
    </w:p>
    <w:p>
      <w:pPr>
        <w:pStyle w:val="TOC1"/>
        <w:tabs>
          <w:tab w:val="right" w:leader="dot" w:pos="8306"/>
        </w:tabs>
      </w:pPr>
      <w:hyperlink w:anchor="_Toc10313" w:history="1">
        <w:r>
          <w:rPr>
            <w:rFonts w:ascii="仿宋" w:eastAsia="仿宋" w:hAnsi="仿宋" w:cs="仿宋" w:hint="eastAsia"/>
            <w:lang w:eastAsia="zh-CN"/>
          </w:rPr>
          <w:t>六、HDTV彩色显像管及其材料和部件项目选址可行性分析</w:t>
        </w:r>
        <w:r>
          <w:tab/>
        </w:r>
        <w:r>
          <w:fldChar w:fldCharType="begin"/>
        </w:r>
        <w:r>
          <w:instrText xml:space="preserve"> PAGEREF _Toc10313 \h </w:instrText>
        </w:r>
        <w:r>
          <w:fldChar w:fldCharType="separate"/>
        </w:r>
        <w:r>
          <w:t>17</w:t>
        </w:r>
        <w:r>
          <w:fldChar w:fldCharType="end"/>
        </w:r>
      </w:hyperlink>
    </w:p>
    <w:p>
      <w:pPr>
        <w:pStyle w:val="TOC2"/>
        <w:tabs>
          <w:tab w:val="right" w:leader="dot" w:pos="8306"/>
        </w:tabs>
      </w:pPr>
      <w:hyperlink w:anchor="_Toc1159" w:history="1">
        <w:r>
          <w:rPr>
            <w:rFonts w:ascii="仿宋" w:eastAsia="仿宋" w:hAnsi="仿宋" w:cs="仿宋" w:hint="eastAsia"/>
            <w:lang w:eastAsia="zh-CN"/>
          </w:rPr>
          <w:t>(一)、HDTV彩色显像管及其材料和部件项目选址</w:t>
        </w:r>
        <w:r>
          <w:tab/>
        </w:r>
        <w:r>
          <w:fldChar w:fldCharType="begin"/>
        </w:r>
        <w:r>
          <w:instrText xml:space="preserve"> PAGEREF _Toc1159 \h </w:instrText>
        </w:r>
        <w:r>
          <w:fldChar w:fldCharType="separate"/>
        </w:r>
        <w:r>
          <w:t>17</w:t>
        </w:r>
        <w:r>
          <w:fldChar w:fldCharType="end"/>
        </w:r>
      </w:hyperlink>
    </w:p>
    <w:p>
      <w:pPr>
        <w:pStyle w:val="TOC2"/>
        <w:tabs>
          <w:tab w:val="right" w:leader="dot" w:pos="8306"/>
        </w:tabs>
      </w:pPr>
      <w:hyperlink w:anchor="_Toc4412" w:history="1">
        <w:r>
          <w:rPr>
            <w:rFonts w:ascii="仿宋" w:eastAsia="仿宋" w:hAnsi="仿宋" w:cs="仿宋" w:hint="eastAsia"/>
            <w:lang w:eastAsia="zh-CN"/>
          </w:rPr>
          <w:t>(二)、用地控制指标</w:t>
        </w:r>
        <w:r>
          <w:tab/>
        </w:r>
        <w:r>
          <w:fldChar w:fldCharType="begin"/>
        </w:r>
        <w:r>
          <w:instrText xml:space="preserve"> PAGEREF _Toc4412 \h </w:instrText>
        </w:r>
        <w:r>
          <w:fldChar w:fldCharType="separate"/>
        </w:r>
        <w:r>
          <w:t>18</w:t>
        </w:r>
        <w:r>
          <w:fldChar w:fldCharType="end"/>
        </w:r>
      </w:hyperlink>
    </w:p>
    <w:p>
      <w:pPr>
        <w:pStyle w:val="TOC2"/>
        <w:tabs>
          <w:tab w:val="right" w:leader="dot" w:pos="8306"/>
        </w:tabs>
      </w:pPr>
      <w:hyperlink w:anchor="_Toc20799" w:history="1">
        <w:r>
          <w:rPr>
            <w:rFonts w:ascii="仿宋" w:eastAsia="仿宋" w:hAnsi="仿宋" w:cs="仿宋" w:hint="eastAsia"/>
            <w:lang w:eastAsia="zh-CN"/>
          </w:rPr>
          <w:t>(三)、节约用地措施</w:t>
        </w:r>
        <w:r>
          <w:tab/>
        </w:r>
        <w:r>
          <w:fldChar w:fldCharType="begin"/>
        </w:r>
        <w:r>
          <w:instrText xml:space="preserve"> PAGEREF _Toc20799 \h </w:instrText>
        </w:r>
        <w:r>
          <w:fldChar w:fldCharType="separate"/>
        </w:r>
        <w:r>
          <w:t>20</w:t>
        </w:r>
        <w:r>
          <w:fldChar w:fldCharType="end"/>
        </w:r>
      </w:hyperlink>
    </w:p>
    <w:p>
      <w:pPr>
        <w:pStyle w:val="TOC2"/>
        <w:tabs>
          <w:tab w:val="right" w:leader="dot" w:pos="8306"/>
        </w:tabs>
      </w:pPr>
      <w:hyperlink w:anchor="_Toc16260" w:history="1">
        <w:r>
          <w:rPr>
            <w:rFonts w:ascii="仿宋" w:eastAsia="仿宋" w:hAnsi="仿宋" w:cs="仿宋" w:hint="eastAsia"/>
            <w:lang w:eastAsia="zh-CN"/>
          </w:rPr>
          <w:t>(四)、总图布置方案</w:t>
        </w:r>
        <w:r>
          <w:tab/>
        </w:r>
        <w:r>
          <w:fldChar w:fldCharType="begin"/>
        </w:r>
        <w:r>
          <w:instrText xml:space="preserve"> PAGEREF _Toc16260 \h </w:instrText>
        </w:r>
        <w:r>
          <w:fldChar w:fldCharType="separate"/>
        </w:r>
        <w:r>
          <w:t>21</w:t>
        </w:r>
        <w:r>
          <w:fldChar w:fldCharType="end"/>
        </w:r>
      </w:hyperlink>
    </w:p>
    <w:p>
      <w:pPr>
        <w:pStyle w:val="TOC2"/>
        <w:tabs>
          <w:tab w:val="right" w:leader="dot" w:pos="8306"/>
        </w:tabs>
      </w:pPr>
      <w:hyperlink w:anchor="_Toc1978" w:history="1">
        <w:r>
          <w:rPr>
            <w:rFonts w:ascii="仿宋" w:eastAsia="仿宋" w:hAnsi="仿宋" w:cs="仿宋" w:hint="eastAsia"/>
            <w:lang w:eastAsia="zh-CN"/>
          </w:rPr>
          <w:t>(五)、选址综合评价</w:t>
        </w:r>
        <w:r>
          <w:tab/>
        </w:r>
        <w:r>
          <w:fldChar w:fldCharType="begin"/>
        </w:r>
        <w:r>
          <w:instrText xml:space="preserve"> PAGEREF _Toc1978 \h </w:instrText>
        </w:r>
        <w:r>
          <w:fldChar w:fldCharType="separate"/>
        </w:r>
        <w:r>
          <w:t>22</w:t>
        </w:r>
        <w:r>
          <w:fldChar w:fldCharType="end"/>
        </w:r>
      </w:hyperlink>
    </w:p>
    <w:p>
      <w:pPr>
        <w:pStyle w:val="TOC1"/>
        <w:tabs>
          <w:tab w:val="right" w:leader="dot" w:pos="8306"/>
        </w:tabs>
      </w:pPr>
      <w:hyperlink w:anchor="_Toc23611" w:history="1">
        <w:r>
          <w:rPr>
            <w:rFonts w:ascii="仿宋" w:eastAsia="仿宋" w:hAnsi="仿宋" w:cs="仿宋" w:hint="eastAsia"/>
            <w:lang w:eastAsia="zh-CN"/>
          </w:rPr>
          <w:t>七、HDTV彩色显像管及其材料和部件项目人力资源管理</w:t>
        </w:r>
        <w:r>
          <w:tab/>
        </w:r>
        <w:r>
          <w:fldChar w:fldCharType="begin"/>
        </w:r>
        <w:r>
          <w:instrText xml:space="preserve"> PAGEREF _Toc23611 \h </w:instrText>
        </w:r>
        <w:r>
          <w:fldChar w:fldCharType="separate"/>
        </w:r>
        <w:r>
          <w:t>23</w:t>
        </w:r>
        <w:r>
          <w:fldChar w:fldCharType="end"/>
        </w:r>
      </w:hyperlink>
    </w:p>
    <w:p>
      <w:pPr>
        <w:pStyle w:val="TOC2"/>
        <w:tabs>
          <w:tab w:val="right" w:leader="dot" w:pos="8306"/>
        </w:tabs>
      </w:pPr>
      <w:hyperlink w:anchor="_Toc25785" w:history="1">
        <w:r>
          <w:rPr>
            <w:rFonts w:ascii="仿宋" w:eastAsia="仿宋" w:hAnsi="仿宋" w:cs="仿宋" w:hint="eastAsia"/>
            <w:lang w:eastAsia="zh-CN"/>
          </w:rPr>
          <w:t>(一)、建立健全的预算管理制度</w:t>
        </w:r>
        <w:r>
          <w:tab/>
        </w:r>
        <w:r>
          <w:fldChar w:fldCharType="begin"/>
        </w:r>
        <w:r>
          <w:instrText xml:space="preserve"> PAGEREF _Toc25785 \h </w:instrText>
        </w:r>
        <w:r>
          <w:fldChar w:fldCharType="separate"/>
        </w:r>
        <w:r>
          <w:t>23</w:t>
        </w:r>
        <w:r>
          <w:fldChar w:fldCharType="end"/>
        </w:r>
      </w:hyperlink>
    </w:p>
    <w:p>
      <w:pPr>
        <w:pStyle w:val="TOC2"/>
        <w:tabs>
          <w:tab w:val="right" w:leader="dot" w:pos="8306"/>
        </w:tabs>
      </w:pPr>
      <w:hyperlink w:anchor="_Toc20713" w:history="1">
        <w:r>
          <w:rPr>
            <w:rFonts w:ascii="仿宋" w:eastAsia="仿宋" w:hAnsi="仿宋" w:cs="仿宋" w:hint="eastAsia"/>
            <w:lang w:eastAsia="zh-CN"/>
          </w:rPr>
          <w:t>(二)、加强资金流动监控</w:t>
        </w:r>
        <w:r>
          <w:tab/>
        </w:r>
        <w:r>
          <w:fldChar w:fldCharType="begin"/>
        </w:r>
        <w:r>
          <w:instrText xml:space="preserve"> PAGEREF _Toc20713 \h </w:instrText>
        </w:r>
        <w:r>
          <w:fldChar w:fldCharType="separate"/>
        </w:r>
        <w:r>
          <w:t>25</w:t>
        </w:r>
        <w:r>
          <w:fldChar w:fldCharType="end"/>
        </w:r>
      </w:hyperlink>
    </w:p>
    <w:p>
      <w:pPr>
        <w:pStyle w:val="TOC2"/>
        <w:tabs>
          <w:tab w:val="right" w:leader="dot" w:pos="8306"/>
        </w:tabs>
      </w:pPr>
      <w:hyperlink w:anchor="_Toc29774" w:history="1">
        <w:r>
          <w:rPr>
            <w:rFonts w:ascii="仿宋" w:eastAsia="仿宋" w:hAnsi="仿宋" w:cs="仿宋" w:hint="eastAsia"/>
            <w:lang w:eastAsia="zh-CN"/>
          </w:rPr>
          <w:t>(三)、制定完善的风险控制机制</w:t>
        </w:r>
        <w:r>
          <w:tab/>
        </w:r>
        <w:r>
          <w:fldChar w:fldCharType="begin"/>
        </w:r>
        <w:r>
          <w:instrText xml:space="preserve"> PAGEREF _Toc29774 \h </w:instrText>
        </w:r>
        <w:r>
          <w:fldChar w:fldCharType="separate"/>
        </w:r>
        <w:r>
          <w:t>27</w:t>
        </w:r>
        <w:r>
          <w:fldChar w:fldCharType="end"/>
        </w:r>
      </w:hyperlink>
    </w:p>
    <w:p>
      <w:pPr>
        <w:pStyle w:val="TOC2"/>
        <w:tabs>
          <w:tab w:val="right" w:leader="dot" w:pos="8306"/>
        </w:tabs>
      </w:pPr>
      <w:hyperlink w:anchor="_Toc10100" w:history="1">
        <w:r>
          <w:rPr>
            <w:rFonts w:ascii="仿宋" w:eastAsia="仿宋" w:hAnsi="仿宋" w:cs="仿宋" w:hint="eastAsia"/>
            <w:lang w:eastAsia="zh-CN"/>
          </w:rPr>
          <w:t>(四)、优化成本管理</w:t>
        </w:r>
        <w:r>
          <w:tab/>
        </w:r>
        <w:r>
          <w:fldChar w:fldCharType="begin"/>
        </w:r>
        <w:r>
          <w:instrText xml:space="preserve"> PAGEREF _Toc10100 \h </w:instrText>
        </w:r>
        <w:r>
          <w:fldChar w:fldCharType="separate"/>
        </w:r>
        <w:r>
          <w:t>28</w:t>
        </w:r>
        <w:r>
          <w:fldChar w:fldCharType="end"/>
        </w:r>
      </w:hyperlink>
    </w:p>
    <w:p>
      <w:pPr>
        <w:pStyle w:val="TOC1"/>
        <w:tabs>
          <w:tab w:val="right" w:leader="dot" w:pos="8306"/>
        </w:tabs>
      </w:pPr>
      <w:hyperlink w:anchor="_Toc30323" w:history="1">
        <w:r>
          <w:rPr>
            <w:rFonts w:ascii="仿宋" w:eastAsia="仿宋" w:hAnsi="仿宋" w:cs="仿宋" w:hint="eastAsia"/>
            <w:lang w:eastAsia="zh-CN"/>
          </w:rPr>
          <w:t>八、HDTV彩色显像管及其材料和部件项目技术管理</w:t>
        </w:r>
        <w:r>
          <w:tab/>
        </w:r>
        <w:r>
          <w:fldChar w:fldCharType="begin"/>
        </w:r>
        <w:r>
          <w:instrText xml:space="preserve"> PAGEREF _Toc30323 \h </w:instrText>
        </w:r>
        <w:r>
          <w:fldChar w:fldCharType="separate"/>
        </w:r>
        <w:r>
          <w:t>30</w:t>
        </w:r>
        <w:r>
          <w:fldChar w:fldCharType="end"/>
        </w:r>
      </w:hyperlink>
    </w:p>
    <w:p>
      <w:pPr>
        <w:pStyle w:val="TOC2"/>
        <w:tabs>
          <w:tab w:val="right" w:leader="dot" w:pos="8306"/>
        </w:tabs>
      </w:pPr>
      <w:hyperlink w:anchor="_Toc20182" w:history="1">
        <w:r>
          <w:rPr>
            <w:rFonts w:ascii="仿宋" w:eastAsia="仿宋" w:hAnsi="仿宋" w:cs="仿宋" w:hint="eastAsia"/>
            <w:lang w:eastAsia="zh-CN"/>
          </w:rPr>
          <w:t>(一)、技术方案选用方向</w:t>
        </w:r>
        <w:r>
          <w:tab/>
        </w:r>
        <w:r>
          <w:fldChar w:fldCharType="begin"/>
        </w:r>
        <w:r>
          <w:instrText xml:space="preserve"> PAGEREF _Toc20182 \h </w:instrText>
        </w:r>
        <w:r>
          <w:fldChar w:fldCharType="separate"/>
        </w:r>
        <w:r>
          <w:t>30</w:t>
        </w:r>
        <w:r>
          <w:fldChar w:fldCharType="end"/>
        </w:r>
      </w:hyperlink>
    </w:p>
    <w:p>
      <w:pPr>
        <w:pStyle w:val="TOC2"/>
        <w:tabs>
          <w:tab w:val="right" w:leader="dot" w:pos="8306"/>
        </w:tabs>
      </w:pPr>
      <w:hyperlink w:anchor="_Toc14716" w:history="1">
        <w:r>
          <w:rPr>
            <w:rFonts w:ascii="仿宋" w:eastAsia="仿宋" w:hAnsi="仿宋" w:cs="仿宋" w:hint="eastAsia"/>
            <w:lang w:eastAsia="zh-CN"/>
          </w:rPr>
          <w:t>(二)、工艺技术方案选用原则</w:t>
        </w:r>
        <w:r>
          <w:tab/>
        </w:r>
        <w:r>
          <w:fldChar w:fldCharType="begin"/>
        </w:r>
        <w:r>
          <w:instrText xml:space="preserve"> PAGEREF _Toc14716 \h </w:instrText>
        </w:r>
        <w:r>
          <w:fldChar w:fldCharType="separate"/>
        </w:r>
        <w:r>
          <w:t>32</w:t>
        </w:r>
        <w:r>
          <w:fldChar w:fldCharType="end"/>
        </w:r>
      </w:hyperlink>
    </w:p>
    <w:p>
      <w:pPr>
        <w:pStyle w:val="TOC2"/>
        <w:tabs>
          <w:tab w:val="right" w:leader="dot" w:pos="8306"/>
        </w:tabs>
      </w:pPr>
      <w:hyperlink w:anchor="_Toc4685" w:history="1">
        <w:r>
          <w:rPr>
            <w:rFonts w:ascii="仿宋" w:eastAsia="仿宋" w:hAnsi="仿宋" w:cs="仿宋" w:hint="eastAsia"/>
            <w:lang w:eastAsia="zh-CN"/>
          </w:rPr>
          <w:t>(三)、工艺技术方案要求</w:t>
        </w:r>
        <w:r>
          <w:tab/>
        </w:r>
        <w:r>
          <w:fldChar w:fldCharType="begin"/>
        </w:r>
        <w:r>
          <w:instrText xml:space="preserve"> PAGEREF _Toc4685 \h </w:instrText>
        </w:r>
        <w:r>
          <w:fldChar w:fldCharType="separate"/>
        </w:r>
        <w:r>
          <w:t>34</w:t>
        </w:r>
        <w:r>
          <w:fldChar w:fldCharType="end"/>
        </w:r>
      </w:hyperlink>
    </w:p>
    <w:p>
      <w:pPr>
        <w:pStyle w:val="TOC1"/>
        <w:tabs>
          <w:tab w:val="right" w:leader="dot" w:pos="8306"/>
        </w:tabs>
      </w:pPr>
      <w:hyperlink w:anchor="_Toc8451" w:history="1">
        <w:r>
          <w:rPr>
            <w:rFonts w:ascii="仿宋" w:eastAsia="仿宋" w:hAnsi="仿宋" w:cs="仿宋" w:hint="eastAsia"/>
            <w:lang w:eastAsia="zh-CN"/>
          </w:rPr>
          <w:t>九、HDTV彩色显像管及其材料和部件项目社会影响</w:t>
        </w:r>
        <w:r>
          <w:tab/>
        </w:r>
        <w:r>
          <w:fldChar w:fldCharType="begin"/>
        </w:r>
        <w:r>
          <w:instrText xml:space="preserve"> PAGEREF _Toc8451 \h </w:instrText>
        </w:r>
        <w:r>
          <w:fldChar w:fldCharType="separate"/>
        </w:r>
        <w:r>
          <w:t>36</w:t>
        </w:r>
        <w:r>
          <w:fldChar w:fldCharType="end"/>
        </w:r>
      </w:hyperlink>
    </w:p>
    <w:p>
      <w:pPr>
        <w:pStyle w:val="TOC2"/>
        <w:tabs>
          <w:tab w:val="right" w:leader="dot" w:pos="8306"/>
        </w:tabs>
      </w:pPr>
      <w:hyperlink w:anchor="_Toc16146" w:history="1">
        <w:r>
          <w:rPr>
            <w:rFonts w:ascii="仿宋" w:eastAsia="仿宋" w:hAnsi="仿宋" w:cs="仿宋" w:hint="eastAsia"/>
            <w:lang w:eastAsia="zh-CN"/>
          </w:rPr>
          <w:t>(一)、社会责任与义务</w:t>
        </w:r>
        <w:r>
          <w:tab/>
        </w:r>
        <w:r>
          <w:fldChar w:fldCharType="begin"/>
        </w:r>
        <w:r>
          <w:instrText xml:space="preserve"> PAGEREF _Toc16146 \h </w:instrText>
        </w:r>
        <w:r>
          <w:fldChar w:fldCharType="separate"/>
        </w:r>
        <w:r>
          <w:t>36</w:t>
        </w:r>
        <w:r>
          <w:fldChar w:fldCharType="end"/>
        </w:r>
      </w:hyperlink>
    </w:p>
    <w:p>
      <w:pPr>
        <w:pStyle w:val="TOC2"/>
        <w:tabs>
          <w:tab w:val="right" w:leader="dot" w:pos="8306"/>
        </w:tabs>
      </w:pPr>
      <w:hyperlink w:anchor="_Toc1340" w:history="1">
        <w:r>
          <w:rPr>
            <w:rFonts w:ascii="仿宋" w:eastAsia="仿宋" w:hAnsi="仿宋" w:cs="仿宋" w:hint="eastAsia"/>
            <w:lang w:eastAsia="zh-CN"/>
          </w:rPr>
          <w:t>(二)、社会参与与沟通</w:t>
        </w:r>
        <w:r>
          <w:tab/>
        </w:r>
        <w:r>
          <w:fldChar w:fldCharType="begin"/>
        </w:r>
        <w:r>
          <w:instrText xml:space="preserve"> PAGEREF _Toc1340 \h </w:instrText>
        </w:r>
        <w:r>
          <w:fldChar w:fldCharType="separate"/>
        </w:r>
        <w:r>
          <w:t>37</w:t>
        </w:r>
        <w:r>
          <w:fldChar w:fldCharType="end"/>
        </w:r>
      </w:hyperlink>
    </w:p>
    <w:p>
      <w:pPr>
        <w:pStyle w:val="TOC1"/>
        <w:tabs>
          <w:tab w:val="right" w:leader="dot" w:pos="8306"/>
        </w:tabs>
      </w:pPr>
      <w:hyperlink w:anchor="_Toc5354" w:history="1">
        <w:r>
          <w:rPr>
            <w:rFonts w:ascii="仿宋" w:eastAsia="仿宋" w:hAnsi="仿宋" w:cs="仿宋" w:hint="eastAsia"/>
            <w:lang w:eastAsia="zh-CN"/>
          </w:rPr>
          <w:t>十、HDTV彩色显像管及其材料和部件项目计划安排</w:t>
        </w:r>
        <w:r>
          <w:tab/>
        </w:r>
        <w:r>
          <w:fldChar w:fldCharType="begin"/>
        </w:r>
        <w:r>
          <w:instrText xml:space="preserve"> PAGEREF _Toc5354 \h </w:instrText>
        </w:r>
        <w:r>
          <w:fldChar w:fldCharType="separate"/>
        </w:r>
        <w:r>
          <w:t>38</w:t>
        </w:r>
        <w:r>
          <w:fldChar w:fldCharType="end"/>
        </w:r>
      </w:hyperlink>
    </w:p>
    <w:p>
      <w:pPr>
        <w:pStyle w:val="TOC2"/>
        <w:tabs>
          <w:tab w:val="right" w:leader="dot" w:pos="8306"/>
        </w:tabs>
      </w:pPr>
      <w:hyperlink w:anchor="_Toc13774" w:history="1">
        <w:r>
          <w:rPr>
            <w:rFonts w:ascii="仿宋" w:eastAsia="仿宋" w:hAnsi="仿宋" w:cs="仿宋" w:hint="eastAsia"/>
            <w:lang w:eastAsia="zh-CN"/>
          </w:rPr>
          <w:t>(一)、建设周期</w:t>
        </w:r>
        <w:r>
          <w:tab/>
        </w:r>
        <w:r>
          <w:fldChar w:fldCharType="begin"/>
        </w:r>
        <w:r>
          <w:instrText xml:space="preserve"> PAGEREF _Toc13774 \h </w:instrText>
        </w:r>
        <w:r>
          <w:fldChar w:fldCharType="separate"/>
        </w:r>
        <w:r>
          <w:t>38</w:t>
        </w:r>
        <w:r>
          <w:fldChar w:fldCharType="end"/>
        </w:r>
      </w:hyperlink>
    </w:p>
    <w:p>
      <w:pPr>
        <w:pStyle w:val="TOC2"/>
        <w:tabs>
          <w:tab w:val="right" w:leader="dot" w:pos="8306"/>
        </w:tabs>
      </w:pPr>
      <w:hyperlink w:anchor="_Toc16388" w:history="1">
        <w:r>
          <w:rPr>
            <w:rFonts w:ascii="仿宋" w:eastAsia="仿宋" w:hAnsi="仿宋" w:cs="仿宋" w:hint="eastAsia"/>
            <w:lang w:eastAsia="zh-CN"/>
          </w:rPr>
          <w:t>(二)、建设进度</w:t>
        </w:r>
        <w:r>
          <w:tab/>
        </w:r>
        <w:r>
          <w:fldChar w:fldCharType="begin"/>
        </w:r>
        <w:r>
          <w:instrText xml:space="preserve"> PAGEREF _Toc16388 \h </w:instrText>
        </w:r>
        <w:r>
          <w:fldChar w:fldCharType="separate"/>
        </w:r>
        <w:r>
          <w:t>39</w:t>
        </w:r>
        <w:r>
          <w:fldChar w:fldCharType="end"/>
        </w:r>
      </w:hyperlink>
    </w:p>
    <w:p>
      <w:pPr>
        <w:pStyle w:val="TOC2"/>
        <w:tabs>
          <w:tab w:val="right" w:leader="dot" w:pos="8306"/>
        </w:tabs>
      </w:pPr>
      <w:hyperlink w:anchor="_Toc1197" w:history="1">
        <w:r>
          <w:rPr>
            <w:rFonts w:ascii="仿宋" w:eastAsia="仿宋" w:hAnsi="仿宋" w:cs="仿宋" w:hint="eastAsia"/>
            <w:lang w:eastAsia="zh-CN"/>
          </w:rPr>
          <w:t>(三)、进度安排注意事项</w:t>
        </w:r>
        <w:r>
          <w:tab/>
        </w:r>
        <w:r>
          <w:fldChar w:fldCharType="begin"/>
        </w:r>
        <w:r>
          <w:instrText xml:space="preserve"> PAGEREF _Toc1197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5" w:history="1">
        <w:r>
          <w:rPr>
            <w:rFonts w:ascii="仿宋" w:eastAsia="仿宋" w:hAnsi="仿宋" w:cs="仿宋" w:hint="eastAsia"/>
            <w:lang w:eastAsia="zh-CN"/>
          </w:rPr>
          <w:t>(四)、人力资源配置</w:t>
        </w:r>
        <w:r>
          <w:tab/>
        </w:r>
        <w:r>
          <w:fldChar w:fldCharType="begin"/>
        </w:r>
        <w:r>
          <w:instrText xml:space="preserve"> PAGEREF _Toc20225 \h </w:instrText>
        </w:r>
        <w:r>
          <w:fldChar w:fldCharType="separate"/>
        </w:r>
        <w:r>
          <w:t>42</w:t>
        </w:r>
        <w:r>
          <w:fldChar w:fldCharType="end"/>
        </w:r>
      </w:hyperlink>
    </w:p>
    <w:p>
      <w:pPr>
        <w:pStyle w:val="TOC1"/>
        <w:tabs>
          <w:tab w:val="right" w:leader="dot" w:pos="8306"/>
        </w:tabs>
      </w:pPr>
      <w:hyperlink w:anchor="_Toc8327" w:history="1">
        <w:r>
          <w:rPr>
            <w:rFonts w:ascii="仿宋" w:eastAsia="仿宋" w:hAnsi="仿宋" w:cs="仿宋" w:hint="eastAsia"/>
            <w:lang w:eastAsia="zh-CN"/>
          </w:rPr>
          <w:t>十一、生产安全保护</w:t>
        </w:r>
        <w:r>
          <w:tab/>
        </w:r>
        <w:r>
          <w:fldChar w:fldCharType="begin"/>
        </w:r>
        <w:r>
          <w:instrText xml:space="preserve"> PAGEREF _Toc8327 \h </w:instrText>
        </w:r>
        <w:r>
          <w:fldChar w:fldCharType="separate"/>
        </w:r>
        <w:r>
          <w:t>43</w:t>
        </w:r>
        <w:r>
          <w:fldChar w:fldCharType="end"/>
        </w:r>
      </w:hyperlink>
    </w:p>
    <w:p>
      <w:pPr>
        <w:pStyle w:val="TOC2"/>
        <w:tabs>
          <w:tab w:val="right" w:leader="dot" w:pos="8306"/>
        </w:tabs>
      </w:pPr>
      <w:hyperlink w:anchor="_Toc28195" w:history="1">
        <w:r>
          <w:rPr>
            <w:rFonts w:ascii="仿宋" w:eastAsia="仿宋" w:hAnsi="仿宋" w:cs="仿宋" w:hint="eastAsia"/>
            <w:lang w:eastAsia="zh-CN"/>
          </w:rPr>
          <w:t>(一)、消防安全</w:t>
        </w:r>
        <w:r>
          <w:tab/>
        </w:r>
        <w:r>
          <w:fldChar w:fldCharType="begin"/>
        </w:r>
        <w:r>
          <w:instrText xml:space="preserve"> PAGEREF _Toc28195 \h </w:instrText>
        </w:r>
        <w:r>
          <w:fldChar w:fldCharType="separate"/>
        </w:r>
        <w:r>
          <w:t>43</w:t>
        </w:r>
        <w:r>
          <w:fldChar w:fldCharType="end"/>
        </w:r>
      </w:hyperlink>
    </w:p>
    <w:p>
      <w:pPr>
        <w:pStyle w:val="TOC2"/>
        <w:tabs>
          <w:tab w:val="right" w:leader="dot" w:pos="8306"/>
        </w:tabs>
      </w:pPr>
      <w:hyperlink w:anchor="_Toc952" w:history="1">
        <w:r>
          <w:rPr>
            <w:rFonts w:ascii="仿宋" w:eastAsia="仿宋" w:hAnsi="仿宋" w:cs="仿宋" w:hint="eastAsia"/>
            <w:lang w:eastAsia="zh-CN"/>
          </w:rPr>
          <w:t>(二)、防火防爆总图布置措施</w:t>
        </w:r>
        <w:r>
          <w:tab/>
        </w:r>
        <w:r>
          <w:fldChar w:fldCharType="begin"/>
        </w:r>
        <w:r>
          <w:instrText xml:space="preserve"> PAGEREF _Toc952 \h </w:instrText>
        </w:r>
        <w:r>
          <w:fldChar w:fldCharType="separate"/>
        </w:r>
        <w:r>
          <w:t>45</w:t>
        </w:r>
        <w:r>
          <w:fldChar w:fldCharType="end"/>
        </w:r>
      </w:hyperlink>
    </w:p>
    <w:p>
      <w:pPr>
        <w:pStyle w:val="TOC2"/>
        <w:tabs>
          <w:tab w:val="right" w:leader="dot" w:pos="8306"/>
        </w:tabs>
      </w:pPr>
      <w:hyperlink w:anchor="_Toc14570" w:history="1">
        <w:r>
          <w:rPr>
            <w:rFonts w:ascii="仿宋" w:eastAsia="仿宋" w:hAnsi="仿宋" w:cs="仿宋" w:hint="eastAsia"/>
            <w:lang w:eastAsia="zh-CN"/>
          </w:rPr>
          <w:t>(三)、自然灾害防范措施</w:t>
        </w:r>
        <w:r>
          <w:tab/>
        </w:r>
        <w:r>
          <w:fldChar w:fldCharType="begin"/>
        </w:r>
        <w:r>
          <w:instrText xml:space="preserve"> PAGEREF _Toc14570 \h </w:instrText>
        </w:r>
        <w:r>
          <w:fldChar w:fldCharType="separate"/>
        </w:r>
        <w:r>
          <w:t>46</w:t>
        </w:r>
        <w:r>
          <w:fldChar w:fldCharType="end"/>
        </w:r>
      </w:hyperlink>
    </w:p>
    <w:p>
      <w:pPr>
        <w:pStyle w:val="TOC2"/>
        <w:tabs>
          <w:tab w:val="right" w:leader="dot" w:pos="8306"/>
        </w:tabs>
      </w:pPr>
      <w:hyperlink w:anchor="_Toc9202" w:history="1">
        <w:r>
          <w:rPr>
            <w:rFonts w:ascii="仿宋" w:eastAsia="仿宋" w:hAnsi="仿宋" w:cs="仿宋" w:hint="eastAsia"/>
            <w:lang w:eastAsia="zh-CN"/>
          </w:rPr>
          <w:t>(四)、安全色及安全标志使用要求</w:t>
        </w:r>
        <w:r>
          <w:tab/>
        </w:r>
        <w:r>
          <w:fldChar w:fldCharType="begin"/>
        </w:r>
        <w:r>
          <w:instrText xml:space="preserve"> PAGEREF _Toc9202 \h </w:instrText>
        </w:r>
        <w:r>
          <w:fldChar w:fldCharType="separate"/>
        </w:r>
        <w:r>
          <w:t>47</w:t>
        </w:r>
        <w:r>
          <w:fldChar w:fldCharType="end"/>
        </w:r>
      </w:hyperlink>
    </w:p>
    <w:p>
      <w:pPr>
        <w:pStyle w:val="TOC2"/>
        <w:tabs>
          <w:tab w:val="right" w:leader="dot" w:pos="8306"/>
        </w:tabs>
      </w:pPr>
      <w:hyperlink w:anchor="_Toc15790" w:history="1">
        <w:r>
          <w:rPr>
            <w:rFonts w:ascii="仿宋" w:eastAsia="仿宋" w:hAnsi="仿宋" w:cs="仿宋" w:hint="eastAsia"/>
            <w:lang w:eastAsia="zh-CN"/>
          </w:rPr>
          <w:t>(五)、防尘防毒措施</w:t>
        </w:r>
        <w:r>
          <w:tab/>
        </w:r>
        <w:r>
          <w:fldChar w:fldCharType="begin"/>
        </w:r>
        <w:r>
          <w:instrText xml:space="preserve"> PAGEREF _Toc15790 \h </w:instrText>
        </w:r>
        <w:r>
          <w:fldChar w:fldCharType="separate"/>
        </w:r>
        <w:r>
          <w:t>48</w:t>
        </w:r>
        <w:r>
          <w:fldChar w:fldCharType="end"/>
        </w:r>
      </w:hyperlink>
    </w:p>
    <w:p>
      <w:pPr>
        <w:pStyle w:val="TOC2"/>
        <w:tabs>
          <w:tab w:val="right" w:leader="dot" w:pos="8306"/>
        </w:tabs>
      </w:pPr>
      <w:hyperlink w:anchor="_Toc12272" w:history="1">
        <w:r>
          <w:rPr>
            <w:rFonts w:ascii="仿宋" w:eastAsia="仿宋" w:hAnsi="仿宋" w:cs="仿宋" w:hint="eastAsia"/>
            <w:lang w:eastAsia="zh-CN"/>
          </w:rPr>
          <w:t>(六)、防静电、触电防护及防雷措施</w:t>
        </w:r>
        <w:r>
          <w:tab/>
        </w:r>
        <w:r>
          <w:fldChar w:fldCharType="begin"/>
        </w:r>
        <w:r>
          <w:instrText xml:space="preserve"> PAGEREF _Toc12272 \h </w:instrText>
        </w:r>
        <w:r>
          <w:fldChar w:fldCharType="separate"/>
        </w:r>
        <w:r>
          <w:t>49</w:t>
        </w:r>
        <w:r>
          <w:fldChar w:fldCharType="end"/>
        </w:r>
      </w:hyperlink>
    </w:p>
    <w:p>
      <w:pPr>
        <w:pStyle w:val="TOC2"/>
        <w:tabs>
          <w:tab w:val="right" w:leader="dot" w:pos="8306"/>
        </w:tabs>
      </w:pPr>
      <w:hyperlink w:anchor="_Toc27382" w:history="1">
        <w:r>
          <w:rPr>
            <w:rFonts w:ascii="仿宋" w:eastAsia="仿宋" w:hAnsi="仿宋" w:cs="仿宋" w:hint="eastAsia"/>
            <w:lang w:eastAsia="zh-CN"/>
          </w:rPr>
          <w:t>(七)、机械设备安全保障措施</w:t>
        </w:r>
        <w:r>
          <w:tab/>
        </w:r>
        <w:r>
          <w:fldChar w:fldCharType="begin"/>
        </w:r>
        <w:r>
          <w:instrText xml:space="preserve"> PAGEREF _Toc27382 \h </w:instrText>
        </w:r>
        <w:r>
          <w:fldChar w:fldCharType="separate"/>
        </w:r>
        <w:r>
          <w:t>51</w:t>
        </w:r>
        <w:r>
          <w:fldChar w:fldCharType="end"/>
        </w:r>
      </w:hyperlink>
    </w:p>
    <w:p>
      <w:pPr>
        <w:pStyle w:val="TOC1"/>
        <w:tabs>
          <w:tab w:val="right" w:leader="dot" w:pos="8306"/>
        </w:tabs>
      </w:pPr>
      <w:hyperlink w:anchor="_Toc21486" w:history="1">
        <w:r>
          <w:rPr>
            <w:rFonts w:ascii="仿宋" w:eastAsia="仿宋" w:hAnsi="仿宋" w:cs="仿宋" w:hint="eastAsia"/>
            <w:lang w:eastAsia="zh-CN"/>
          </w:rPr>
          <w:t>十二、HDTV彩色显像管及其材料和部件项目环境影响分析</w:t>
        </w:r>
        <w:r>
          <w:tab/>
        </w:r>
        <w:r>
          <w:fldChar w:fldCharType="begin"/>
        </w:r>
        <w:r>
          <w:instrText xml:space="preserve"> PAGEREF _Toc21486 \h </w:instrText>
        </w:r>
        <w:r>
          <w:fldChar w:fldCharType="separate"/>
        </w:r>
        <w:r>
          <w:t>52</w:t>
        </w:r>
        <w:r>
          <w:fldChar w:fldCharType="end"/>
        </w:r>
      </w:hyperlink>
    </w:p>
    <w:p>
      <w:pPr>
        <w:pStyle w:val="TOC2"/>
        <w:tabs>
          <w:tab w:val="right" w:leader="dot" w:pos="8306"/>
        </w:tabs>
      </w:pPr>
      <w:hyperlink w:anchor="_Toc7325" w:history="1">
        <w:r>
          <w:rPr>
            <w:rFonts w:ascii="仿宋" w:eastAsia="仿宋" w:hAnsi="仿宋" w:cs="仿宋" w:hint="eastAsia"/>
            <w:lang w:eastAsia="zh-CN"/>
          </w:rPr>
          <w:t>(一)、建设区域环境质量现状</w:t>
        </w:r>
        <w:r>
          <w:tab/>
        </w:r>
        <w:r>
          <w:fldChar w:fldCharType="begin"/>
        </w:r>
        <w:r>
          <w:instrText xml:space="preserve"> PAGEREF _Toc7325 \h </w:instrText>
        </w:r>
        <w:r>
          <w:fldChar w:fldCharType="separate"/>
        </w:r>
        <w:r>
          <w:t>52</w:t>
        </w:r>
        <w:r>
          <w:fldChar w:fldCharType="end"/>
        </w:r>
      </w:hyperlink>
    </w:p>
    <w:p>
      <w:pPr>
        <w:pStyle w:val="TOC2"/>
        <w:tabs>
          <w:tab w:val="right" w:leader="dot" w:pos="8306"/>
        </w:tabs>
      </w:pPr>
      <w:hyperlink w:anchor="_Toc701" w:history="1">
        <w:r>
          <w:rPr>
            <w:rFonts w:ascii="仿宋" w:eastAsia="仿宋" w:hAnsi="仿宋" w:cs="仿宋" w:hint="eastAsia"/>
            <w:lang w:eastAsia="zh-CN"/>
          </w:rPr>
          <w:t>(二)、建设期环境保护</w:t>
        </w:r>
        <w:r>
          <w:tab/>
        </w:r>
        <w:r>
          <w:fldChar w:fldCharType="begin"/>
        </w:r>
        <w:r>
          <w:instrText xml:space="preserve"> PAGEREF _Toc701 \h </w:instrText>
        </w:r>
        <w:r>
          <w:fldChar w:fldCharType="separate"/>
        </w:r>
        <w:r>
          <w:t>54</w:t>
        </w:r>
        <w:r>
          <w:fldChar w:fldCharType="end"/>
        </w:r>
      </w:hyperlink>
    </w:p>
    <w:p>
      <w:pPr>
        <w:pStyle w:val="TOC2"/>
        <w:tabs>
          <w:tab w:val="right" w:leader="dot" w:pos="8306"/>
        </w:tabs>
      </w:pPr>
      <w:hyperlink w:anchor="_Toc28418" w:history="1">
        <w:r>
          <w:rPr>
            <w:rFonts w:ascii="仿宋" w:eastAsia="仿宋" w:hAnsi="仿宋" w:cs="仿宋" w:hint="eastAsia"/>
            <w:lang w:eastAsia="zh-CN"/>
          </w:rPr>
          <w:t>(三)、运营期环境保护</w:t>
        </w:r>
        <w:r>
          <w:tab/>
        </w:r>
        <w:r>
          <w:fldChar w:fldCharType="begin"/>
        </w:r>
        <w:r>
          <w:instrText xml:space="preserve"> PAGEREF _Toc28418 \h </w:instrText>
        </w:r>
        <w:r>
          <w:fldChar w:fldCharType="separate"/>
        </w:r>
        <w:r>
          <w:t>55</w:t>
        </w:r>
        <w:r>
          <w:fldChar w:fldCharType="end"/>
        </w:r>
      </w:hyperlink>
    </w:p>
    <w:p>
      <w:pPr>
        <w:pStyle w:val="TOC2"/>
        <w:tabs>
          <w:tab w:val="right" w:leader="dot" w:pos="8306"/>
        </w:tabs>
      </w:pPr>
      <w:hyperlink w:anchor="_Toc28850" w:history="1">
        <w:r>
          <w:rPr>
            <w:rFonts w:ascii="仿宋" w:eastAsia="仿宋" w:hAnsi="仿宋" w:cs="仿宋" w:hint="eastAsia"/>
            <w:lang w:eastAsia="zh-CN"/>
          </w:rPr>
          <w:t>(四)、HDTV彩色显像管及其材料和部件项目建设对区域经济的影响</w:t>
        </w:r>
        <w:r>
          <w:tab/>
        </w:r>
        <w:r>
          <w:fldChar w:fldCharType="begin"/>
        </w:r>
        <w:r>
          <w:instrText xml:space="preserve"> PAGEREF _Toc28850 \h </w:instrText>
        </w:r>
        <w:r>
          <w:fldChar w:fldCharType="separate"/>
        </w:r>
        <w:r>
          <w:t>57</w:t>
        </w:r>
        <w:r>
          <w:fldChar w:fldCharType="end"/>
        </w:r>
      </w:hyperlink>
    </w:p>
    <w:p>
      <w:pPr>
        <w:pStyle w:val="TOC2"/>
        <w:tabs>
          <w:tab w:val="right" w:leader="dot" w:pos="8306"/>
        </w:tabs>
      </w:pPr>
      <w:hyperlink w:anchor="_Toc28887" w:history="1">
        <w:r>
          <w:rPr>
            <w:rFonts w:ascii="仿宋" w:eastAsia="仿宋" w:hAnsi="仿宋" w:cs="仿宋" w:hint="eastAsia"/>
            <w:lang w:eastAsia="zh-CN"/>
          </w:rPr>
          <w:t>(五)、废弃物处理</w:t>
        </w:r>
        <w:r>
          <w:tab/>
        </w:r>
        <w:r>
          <w:fldChar w:fldCharType="begin"/>
        </w:r>
        <w:r>
          <w:instrText xml:space="preserve"> PAGEREF _Toc28887 \h </w:instrText>
        </w:r>
        <w:r>
          <w:fldChar w:fldCharType="separate"/>
        </w:r>
        <w:r>
          <w:t>59</w:t>
        </w:r>
        <w:r>
          <w:fldChar w:fldCharType="end"/>
        </w:r>
      </w:hyperlink>
    </w:p>
    <w:p>
      <w:pPr>
        <w:pStyle w:val="TOC2"/>
        <w:tabs>
          <w:tab w:val="right" w:leader="dot" w:pos="8306"/>
        </w:tabs>
      </w:pPr>
      <w:hyperlink w:anchor="_Toc5818" w:history="1">
        <w:r>
          <w:rPr>
            <w:rFonts w:ascii="仿宋" w:eastAsia="仿宋" w:hAnsi="仿宋" w:cs="仿宋" w:hint="eastAsia"/>
            <w:lang w:eastAsia="zh-CN"/>
          </w:rPr>
          <w:t>(六)、特殊环境影响分析</w:t>
        </w:r>
        <w:r>
          <w:tab/>
        </w:r>
        <w:r>
          <w:fldChar w:fldCharType="begin"/>
        </w:r>
        <w:r>
          <w:instrText xml:space="preserve"> PAGEREF _Toc5818 \h </w:instrText>
        </w:r>
        <w:r>
          <w:fldChar w:fldCharType="separate"/>
        </w:r>
        <w:r>
          <w:t>60</w:t>
        </w:r>
        <w:r>
          <w:fldChar w:fldCharType="end"/>
        </w:r>
      </w:hyperlink>
    </w:p>
    <w:p>
      <w:pPr>
        <w:pStyle w:val="TOC2"/>
        <w:tabs>
          <w:tab w:val="right" w:leader="dot" w:pos="8306"/>
        </w:tabs>
      </w:pPr>
      <w:hyperlink w:anchor="_Toc20556" w:history="1">
        <w:r>
          <w:rPr>
            <w:rFonts w:ascii="仿宋" w:eastAsia="仿宋" w:hAnsi="仿宋" w:cs="仿宋" w:hint="eastAsia"/>
            <w:lang w:eastAsia="zh-CN"/>
          </w:rPr>
          <w:t>(七)、清洁生产</w:t>
        </w:r>
        <w:r>
          <w:tab/>
        </w:r>
        <w:r>
          <w:fldChar w:fldCharType="begin"/>
        </w:r>
        <w:r>
          <w:instrText xml:space="preserve"> PAGEREF _Toc20556 \h </w:instrText>
        </w:r>
        <w:r>
          <w:fldChar w:fldCharType="separate"/>
        </w:r>
        <w:r>
          <w:t>62</w:t>
        </w:r>
        <w:r>
          <w:fldChar w:fldCharType="end"/>
        </w:r>
      </w:hyperlink>
    </w:p>
    <w:p>
      <w:pPr>
        <w:pStyle w:val="TOC2"/>
        <w:tabs>
          <w:tab w:val="right" w:leader="dot" w:pos="8306"/>
        </w:tabs>
      </w:pPr>
      <w:hyperlink w:anchor="_Toc1879" w:history="1">
        <w:r>
          <w:rPr>
            <w:rFonts w:ascii="仿宋" w:eastAsia="仿宋" w:hAnsi="仿宋" w:cs="仿宋" w:hint="eastAsia"/>
            <w:lang w:eastAsia="zh-CN"/>
          </w:rPr>
          <w:t>(八)、环境保护综合评价</w:t>
        </w:r>
        <w:r>
          <w:tab/>
        </w:r>
        <w:r>
          <w:fldChar w:fldCharType="begin"/>
        </w:r>
        <w:r>
          <w:instrText xml:space="preserve"> PAGEREF _Toc1879 \h </w:instrText>
        </w:r>
        <w:r>
          <w:fldChar w:fldCharType="separate"/>
        </w:r>
        <w:r>
          <w:t>63</w:t>
        </w:r>
        <w:r>
          <w:fldChar w:fldCharType="end"/>
        </w:r>
      </w:hyperlink>
    </w:p>
    <w:p>
      <w:pPr>
        <w:pStyle w:val="TOC1"/>
        <w:tabs>
          <w:tab w:val="right" w:leader="dot" w:pos="8306"/>
        </w:tabs>
      </w:pPr>
      <w:hyperlink w:anchor="_Toc18085" w:history="1">
        <w:r>
          <w:rPr>
            <w:rFonts w:ascii="仿宋" w:eastAsia="仿宋" w:hAnsi="仿宋" w:cs="仿宋" w:hint="eastAsia"/>
            <w:lang w:eastAsia="zh-CN"/>
          </w:rPr>
          <w:t>十三、利益相关者分析与沟通计划</w:t>
        </w:r>
        <w:r>
          <w:tab/>
        </w:r>
        <w:r>
          <w:fldChar w:fldCharType="begin"/>
        </w:r>
        <w:r>
          <w:instrText xml:space="preserve"> PAGEREF _Toc18085 \h </w:instrText>
        </w:r>
        <w:r>
          <w:fldChar w:fldCharType="separate"/>
        </w:r>
        <w:r>
          <w:t>64</w:t>
        </w:r>
        <w:r>
          <w:fldChar w:fldCharType="end"/>
        </w:r>
      </w:hyperlink>
    </w:p>
    <w:p>
      <w:pPr>
        <w:pStyle w:val="TOC2"/>
        <w:tabs>
          <w:tab w:val="right" w:leader="dot" w:pos="8306"/>
        </w:tabs>
      </w:pPr>
      <w:hyperlink w:anchor="_Toc27739" w:history="1">
        <w:r>
          <w:rPr>
            <w:rFonts w:ascii="仿宋" w:eastAsia="仿宋" w:hAnsi="仿宋" w:cs="仿宋" w:hint="eastAsia"/>
            <w:lang w:eastAsia="zh-CN"/>
          </w:rPr>
          <w:t>(一)、利益相关者分析</w:t>
        </w:r>
        <w:r>
          <w:tab/>
        </w:r>
        <w:r>
          <w:fldChar w:fldCharType="begin"/>
        </w:r>
        <w:r>
          <w:instrText xml:space="preserve"> PAGEREF _Toc27739 \h </w:instrText>
        </w:r>
        <w:r>
          <w:fldChar w:fldCharType="separate"/>
        </w:r>
        <w:r>
          <w:t>64</w:t>
        </w:r>
        <w:r>
          <w:fldChar w:fldCharType="end"/>
        </w:r>
      </w:hyperlink>
    </w:p>
    <w:p>
      <w:pPr>
        <w:pStyle w:val="TOC2"/>
        <w:tabs>
          <w:tab w:val="right" w:leader="dot" w:pos="8306"/>
        </w:tabs>
      </w:pPr>
      <w:hyperlink w:anchor="_Toc23941" w:history="1">
        <w:r>
          <w:rPr>
            <w:rFonts w:ascii="仿宋" w:eastAsia="仿宋" w:hAnsi="仿宋" w:cs="仿宋" w:hint="eastAsia"/>
            <w:lang w:eastAsia="zh-CN"/>
          </w:rPr>
          <w:t>(二)、沟通计划</w:t>
        </w:r>
        <w:r>
          <w:tab/>
        </w:r>
        <w:r>
          <w:fldChar w:fldCharType="begin"/>
        </w:r>
        <w:r>
          <w:instrText xml:space="preserve"> PAGEREF _Toc23941 \h </w:instrText>
        </w:r>
        <w:r>
          <w:fldChar w:fldCharType="separate"/>
        </w:r>
        <w:r>
          <w:t>65</w:t>
        </w:r>
        <w:r>
          <w:fldChar w:fldCharType="end"/>
        </w:r>
      </w:hyperlink>
    </w:p>
    <w:p>
      <w:pPr>
        <w:pStyle w:val="TOC1"/>
        <w:tabs>
          <w:tab w:val="right" w:leader="dot" w:pos="8306"/>
        </w:tabs>
      </w:pPr>
      <w:hyperlink w:anchor="_Toc31639" w:history="1">
        <w:r>
          <w:rPr>
            <w:rFonts w:ascii="仿宋" w:eastAsia="仿宋" w:hAnsi="仿宋" w:cs="仿宋" w:hint="eastAsia"/>
            <w:lang w:eastAsia="zh-CN"/>
          </w:rPr>
          <w:t>十四、HDTV彩色显像管及其材料和部件项目工程方案分析</w:t>
        </w:r>
        <w:r>
          <w:tab/>
        </w:r>
        <w:r>
          <w:fldChar w:fldCharType="begin"/>
        </w:r>
        <w:r>
          <w:instrText xml:space="preserve"> PAGEREF _Toc31639 \h </w:instrText>
        </w:r>
        <w:r>
          <w:fldChar w:fldCharType="separate"/>
        </w:r>
        <w:r>
          <w:t>67</w:t>
        </w:r>
        <w:r>
          <w:fldChar w:fldCharType="end"/>
        </w:r>
      </w:hyperlink>
    </w:p>
    <w:p>
      <w:pPr>
        <w:pStyle w:val="TOC2"/>
        <w:tabs>
          <w:tab w:val="right" w:leader="dot" w:pos="8306"/>
        </w:tabs>
      </w:pPr>
      <w:hyperlink w:anchor="_Toc17255" w:history="1">
        <w:r>
          <w:rPr>
            <w:rFonts w:ascii="仿宋" w:eastAsia="仿宋" w:hAnsi="仿宋" w:cs="仿宋" w:hint="eastAsia"/>
            <w:lang w:eastAsia="zh-CN"/>
          </w:rPr>
          <w:t>(一)、建筑工程设计原则</w:t>
        </w:r>
        <w:r>
          <w:tab/>
        </w:r>
        <w:r>
          <w:fldChar w:fldCharType="begin"/>
        </w:r>
        <w:r>
          <w:instrText xml:space="preserve"> PAGEREF _Toc17255 \h </w:instrText>
        </w:r>
        <w:r>
          <w:fldChar w:fldCharType="separate"/>
        </w:r>
        <w:r>
          <w:t>67</w:t>
        </w:r>
        <w:r>
          <w:fldChar w:fldCharType="end"/>
        </w:r>
      </w:hyperlink>
    </w:p>
    <w:p>
      <w:pPr>
        <w:pStyle w:val="TOC2"/>
        <w:tabs>
          <w:tab w:val="right" w:leader="dot" w:pos="8306"/>
        </w:tabs>
      </w:pPr>
      <w:hyperlink w:anchor="_Toc25043" w:history="1">
        <w:r>
          <w:rPr>
            <w:rFonts w:ascii="仿宋" w:eastAsia="仿宋" w:hAnsi="仿宋" w:cs="仿宋" w:hint="eastAsia"/>
            <w:lang w:eastAsia="zh-CN"/>
          </w:rPr>
          <w:t>(二)、土建工程建设指标</w:t>
        </w:r>
        <w:r>
          <w:tab/>
        </w:r>
        <w:r>
          <w:fldChar w:fldCharType="begin"/>
        </w:r>
        <w:r>
          <w:instrText xml:space="preserve"> PAGEREF _Toc25043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50"/>
      <w:r>
        <w:rPr>
          <w:rFonts w:ascii="仿宋" w:eastAsia="仿宋" w:hAnsi="仿宋" w:cs="仿宋" w:hint="eastAsia"/>
          <w:sz w:val="28"/>
          <w:lang w:eastAsia="zh-CN"/>
        </w:rPr>
        <w:t>一、HDTV彩色显像管及其材料和部件项目土建工程</w:t>
      </w:r>
      <w:bookmarkEnd w:id="2"/>
    </w:p>
    <w:p>
      <w:pPr>
        <w:pStyle w:val="Heading2"/>
        <w:rPr>
          <w:rFonts w:ascii="仿宋" w:eastAsia="仿宋" w:hAnsi="仿宋" w:cs="仿宋" w:hint="eastAsia"/>
          <w:lang w:eastAsia="zh-CN"/>
        </w:rPr>
      </w:pPr>
      <w:bookmarkStart w:id="3" w:name="_Toc168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在HDTV彩色显像管及其材料和部件项目的建筑工程设计中，我们将秉承一系列重要的设计原则，以确保HDTV彩色显像管及其材料和部件项目建筑在功能、美观、可持续性等方面达到最佳效果。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首要原则是确保建筑的功能性得到最大化的发挥。我们将充分理解HDTV彩色显像管及其材料和部件项目的实际需求，合理布局各个功能区域，保证建筑在满足业务需求的同时，提供高效的工作环境。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在建筑设计中，我们将综合考虑建设和运营成本。通过精细的经济效益分析，确保设计方案在高效利用资源的同时，对HDTV彩色显像管及其材料和部件项目的长期盈利能力有积极的贡献。</w:t>
      </w:r>
    </w:p>
    <w:p>
      <w:pPr>
        <w:pStyle w:val="Heading2"/>
        <w:ind w:firstLine="560" w:firstLineChars="200"/>
        <w:rPr>
          <w:rFonts w:ascii="仿宋" w:eastAsia="仿宋" w:hAnsi="仿宋" w:cs="仿宋" w:hint="eastAsia"/>
          <w:sz w:val="28"/>
          <w:lang w:eastAsia="zh-CN"/>
        </w:rPr>
      </w:pPr>
      <w:bookmarkStart w:id="4" w:name="_Toc68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HDTV彩色显像管及其材料和部件项目的土建工程设计中，我们将精准设定设计年限，结合HDTV彩色显像管及其材料和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DTV彩色显像管及其材料和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HDTV彩色显像管及其材料和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DTV彩色显像管及其材料和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DTV彩色显像管及其材料和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本期工程HDTV彩色显像管及其材料和部件项目预计总建筑面积XXX平方米，其中：计容建筑面积XXX平方米，计划建筑工程投资XX万元，占HDTV彩色显像管及其材料和部件项目总投资的XX%。</w:t>
      </w:r>
    </w:p>
    <w:p>
      <w:pPr>
        <w:pStyle w:val="Heading1"/>
        <w:ind w:firstLine="560" w:firstLineChars="200"/>
        <w:rPr>
          <w:rFonts w:ascii="仿宋" w:eastAsia="仿宋" w:hAnsi="仿宋" w:cs="仿宋" w:hint="eastAsia"/>
          <w:sz w:val="28"/>
          <w:lang w:eastAsia="zh-CN"/>
        </w:rPr>
      </w:pPr>
      <w:bookmarkStart w:id="7" w:name="_Toc16339"/>
      <w:r>
        <w:rPr>
          <w:rFonts w:ascii="仿宋" w:eastAsia="仿宋" w:hAnsi="仿宋" w:cs="仿宋" w:hint="eastAsia"/>
          <w:sz w:val="28"/>
          <w:lang w:eastAsia="zh-CN"/>
        </w:rPr>
        <w:t>二、HDTV彩色显像管及其材料和部件项目可持续发展</w:t>
      </w:r>
      <w:bookmarkEnd w:id="7"/>
    </w:p>
    <w:p>
      <w:pPr>
        <w:pStyle w:val="Heading2"/>
        <w:rPr>
          <w:rFonts w:ascii="仿宋" w:eastAsia="仿宋" w:hAnsi="仿宋" w:cs="仿宋" w:hint="eastAsia"/>
          <w:lang w:eastAsia="zh-CN"/>
        </w:rPr>
      </w:pPr>
      <w:bookmarkStart w:id="8" w:name="_Toc2992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中，HDTV彩色显像管及其材料和部件项目团队着眼于未来，明确了可持续发展的战略方向。制定的具体可持续发展目标包括降低资源使用、采用环保技术、最大化社会效益等。这一步骤不仅有助于HDTV彩色显像管及其材料和部件项目在环保和社会责任方面达到最高标准，也为未来提供了明确的指引，确保HDTV彩色显像管及其材料和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可持续实践的融入HDTV彩色显像管及其材料和部件项目管理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DTV彩色显像管及其材料和部件项目管理周期。从HDTV彩色显像管及其材料和部件项目规划开始，HDTV彩色显像管及其材料和部件项目团队就考虑了环境和社会的因素。在执行阶段，HDTV彩色显像管及其材料和部件项目团队积极推动绿色技术的应用，优化资源利用。此外，关注员工的社会责任，通过培训和沟通活动提高员工对可持续发展的认知，使他们能够在日常工作中践行可持续实践。这些举措不仅为HDTV彩色显像管及其材料和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695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DTV彩色显像管及其材料和部件项目的可持续发展理念，我们深信环保与社会责任是HDTV彩色显像管及其材料和部件项目成功的关键支柱。在HDTV彩色显像管及其材料和部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团队通过引入先进的环保技术、建立高效的废物处理系统以及推动能源节约措施，积极履行环保责任。定期的环保监测和评估确保HDTV彩色显像管及其材料和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不仅致力于自身可持续发展，还注重对社会的回馈。通过支持社区HDTV彩色显像管及其材料和部件项目、参与慈善事业、提供培训机会等方式，HDTV彩色显像管及其材料和部件项目积极履行社会责任。与当地社区建立积极互动，关注员工的工作与生活平衡，以及员工的身心健康，是HDTV彩色显像管及其材料和部件项目在社会责任层面的关键举措。这样的实践不仅增强了HDTV彩色显像管及其材料和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512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66"/>
      <w:r>
        <w:rPr>
          <w:rFonts w:ascii="仿宋" w:eastAsia="仿宋" w:hAnsi="仿宋" w:cs="仿宋" w:hint="eastAsia"/>
          <w:lang w:eastAsia="zh-CN"/>
        </w:rPr>
        <w:t>(一)、HDTV彩色显像管及其材料和部件行业分析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行业一直以来都是市场的关注焦点。行业内的发展趋势、竞争态势以及潜在机会都对HDTV彩色显像管及其材料和部件项目的推进产生深远的影响。通过深入研究行业的整体概貌，我们将更好地理解行业的核心特征，为HDTV彩色显像管及其材料和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行业，技术一直是推动创新和发展的关键因素。我们将对当前技术趋势进行详尽分析，包括但不限于人工智能、大数据应用、先进制造技术等。这有助于HDTV彩色显像管及其材料和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HDTV彩色显像管及其材料和部件项目成功的基础。我们将对主要竞争对手进行深入研究，包括其市场份额、产品特点、市场定位等。通过全面了解竞争对手的优势和劣势，HDTV彩色显像管及其材料和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825"/>
      <w:r>
        <w:rPr>
          <w:rFonts w:ascii="仿宋" w:eastAsia="仿宋" w:hAnsi="仿宋" w:cs="仿宋" w:hint="eastAsia"/>
          <w:sz w:val="28"/>
          <w:lang w:eastAsia="zh-CN"/>
        </w:rPr>
        <w:t>(二)、HDTV彩色显像管及其材料和部件市场分析预测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HDTV彩色显像管及其材料和部件市场未来的增长趋势。这包括市场的整体规模、各细分领域的发展趋势等。HDTV彩色显像管及其材料和部件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HDTV彩色显像管及其材料和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HDTV彩色显像管及其材料和部件项目实施过程中需要充分考虑的因素。我们将对市场风险进行全面评估，包括但不限于政策法规风险、市场竞争风险、技术变革风险等。通过对潜在风险的深入分析，HDTV彩色显像管及其材料和部件项目可以制定相应的风险缓解策略，降低不确定性对HDTV彩色显像管及其材料和部件项目的影响。</w:t>
      </w:r>
    </w:p>
    <w:p>
      <w:pPr>
        <w:pStyle w:val="Heading1"/>
        <w:ind w:firstLine="560" w:firstLineChars="200"/>
        <w:rPr>
          <w:rFonts w:ascii="仿宋" w:eastAsia="仿宋" w:hAnsi="仿宋" w:cs="仿宋" w:hint="eastAsia"/>
          <w:sz w:val="28"/>
          <w:lang w:eastAsia="zh-CN"/>
        </w:rPr>
      </w:pPr>
      <w:bookmarkStart w:id="13" w:name="_Toc28565"/>
      <w:r>
        <w:rPr>
          <w:rFonts w:ascii="仿宋" w:eastAsia="仿宋" w:hAnsi="仿宋" w:cs="仿宋" w:hint="eastAsia"/>
          <w:sz w:val="28"/>
          <w:lang w:eastAsia="zh-CN"/>
        </w:rPr>
        <w:t>四、HDTV彩色显像管及其材料和部件项目绩效评估</w:t>
      </w:r>
      <w:bookmarkEnd w:id="13"/>
    </w:p>
    <w:p>
      <w:pPr>
        <w:pStyle w:val="Heading2"/>
        <w:rPr>
          <w:rFonts w:ascii="仿宋" w:eastAsia="仿宋" w:hAnsi="仿宋" w:cs="仿宋" w:hint="eastAsia"/>
          <w:lang w:eastAsia="zh-CN"/>
        </w:rPr>
      </w:pPr>
      <w:bookmarkStart w:id="14" w:name="_Toc1247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中，我们设计了一套全面的绩效评估指标，以确保HDTV彩色显像管及其材料和部件项目的可控和成功交付。这些指标跨足HDTV彩色显像管及其材料和部件项目目标、成本、进度和质量等多个维度，为我们提供了全面洞察HDTV彩色显像管及其材料和部件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目标达成率是我们关注的首要指标。我们设定了明确的目标，并通过定期监测和评估，迅速发现并应对潜在的目标偏差。这为HDTV彩色显像管及其材料和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成本绩效是另一个核心关注点。通过实际成本与预算成本的对比分析，我们深入了解成本差异的原因，及时调整资源分配，保持HDTV彩色显像管及其材料和部件项目在经济效益方面的合理水平。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进度作为关键的绩效指标之一，得到了精心的关注。我们制定了详细的HDTV彩色显像管及其材料和部件项目进度计划，并设立了进度符合度指标，确保实际进度与计划进度保持一致。这使我们能够快速发现和解决潜在的进度问题，保持HDTV彩色显像管及其材料和部件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HDTV彩色显像管及其材料和部件项目绩效的不可或缺的一环。我们引入了一系列的质量标准和客户满意度指标，以确保HDTV彩色显像管及其材料和部件项目交付的成果在质量上达到或超越预期水平。通过持续监测这些指标，我们努力提升HDTV彩色显像管及其材料和部件项目整体质量水平，为HDTV彩色显像管及其材料和部件项目的成功交付提供有力保障。通过这些科学且全面的绩效评估，我们能够更好地引导HDTV彩色显像管及其材料和部件项目的持续改进，确保HDTV彩色显像管及其材料和部件项目目标的顺利达成。</w:t>
      </w:r>
    </w:p>
    <w:p>
      <w:pPr>
        <w:pStyle w:val="Heading2"/>
        <w:ind w:firstLine="560" w:firstLineChars="200"/>
        <w:rPr>
          <w:rFonts w:ascii="仿宋" w:eastAsia="仿宋" w:hAnsi="仿宋" w:cs="仿宋" w:hint="eastAsia"/>
          <w:sz w:val="28"/>
          <w:lang w:eastAsia="zh-CN"/>
        </w:rPr>
      </w:pPr>
      <w:bookmarkStart w:id="15" w:name="_Toc211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绩效评估是HDTV彩色显像管及其材料和部件项目中的关键环节，为确保HDTV彩色显像管及其材料和部件项目达到预期目标，我们采用了多层次、多维度的绩效评估方法。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DTV彩色显像管及其材料和部件项目的战略目标对齐，确保每个决策和行动都与HDTV彩色显像管及其材料和部件项目整体目标保持一致。团队会定期召开战略对齐会议，审视当前工作与HDTV彩色显像管及其材料和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DTV彩色显像管及其材料和部件项目进度、质量、成本和风险等方面。这些指标通过数据收集和分析，为HDTV彩色显像管及其材料和部件项目管理团队提供了客观的评估依据。例如，我们通过HDTV彩色显像管及其材料和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DTV彩色显像管及其材料和部件项目内部，还考虑了HDTV彩色显像管及其材料和部件项目对外部环境的影响。我们定期进行干系人满意度调查，以了解各利益相关方对HDTV彩色显像管及其材料和部件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这种多层次、多角度的绩效评估方法，使得我们能够全面了解HDTV彩色显像管及其材料和部件项目的运行状态，及时做出调整，确保HDTV彩色显像管及其材料和部件项目在不断变化的环境中保持稳健前行。</w:t>
      </w:r>
    </w:p>
    <w:p>
      <w:pPr>
        <w:pStyle w:val="Heading2"/>
        <w:ind w:firstLine="560" w:firstLineChars="200"/>
        <w:rPr>
          <w:rFonts w:ascii="仿宋" w:eastAsia="仿宋" w:hAnsi="仿宋" w:cs="仿宋" w:hint="eastAsia"/>
          <w:sz w:val="28"/>
          <w:lang w:eastAsia="zh-CN"/>
        </w:rPr>
      </w:pPr>
      <w:bookmarkStart w:id="16" w:name="_Toc1313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DTV彩色显像管及其材料和部件项目的有效管理和不断优化，我们采用了精心设计的绩效评估周期。这个周期旨在实现灵活、实时和全面的评估，以适应HDTV彩色显像管及其材料和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DTV彩色显像管及其材料和部件项目的不同需求，分为短期、中期和长期。短期评估关注每个迭代或工作周期，以及时发现和解决当前任务中的问题。中期评估涵盖几个迭代，深入了解整体HDTV彩色显像管及其材料和部件项目的趋势和性能。长期评估则着眼于整个HDTV彩色显像管及其材料和部件项目阶段，确保HDTV彩色显像管及其材料和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DTV彩色显像管及其材料和部件项目管理工具和协作平台，团队成员能够随时更新和分享HDTV彩色显像管及其材料和部件项目数据。这种实时性的反馈机制使我们能够及时察觉潜在问题，快速调整，保持HDTV彩色显像管及其材料和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DTV彩色显像管及其材料和部件项目的决策制定密不可分。每个周期的HDTV彩色显像管及其材料和部件项目回顾会议成为集体总结经验、识别问题深层次原因并找到创新解决方案的平台。这种定期的反思与调整机制使HDTV彩色显像管及其材料和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787"/>
      <w:r>
        <w:rPr>
          <w:rFonts w:ascii="仿宋" w:eastAsia="仿宋" w:hAnsi="仿宋" w:cs="仿宋" w:hint="eastAsia"/>
          <w:sz w:val="28"/>
          <w:lang w:eastAsia="zh-CN"/>
        </w:rPr>
        <w:t>五、HDTV彩色显像管及其材料和部件项目建设背景及必要性分析</w:t>
      </w:r>
      <w:bookmarkEnd w:id="17"/>
    </w:p>
    <w:p>
      <w:pPr>
        <w:pStyle w:val="Heading2"/>
        <w:rPr>
          <w:rFonts w:ascii="仿宋" w:eastAsia="仿宋" w:hAnsi="仿宋" w:cs="仿宋" w:hint="eastAsia"/>
          <w:lang w:eastAsia="zh-CN"/>
        </w:rPr>
      </w:pPr>
      <w:bookmarkStart w:id="18" w:name="_Toc7989"/>
      <w:r>
        <w:rPr>
          <w:rFonts w:ascii="仿宋" w:eastAsia="仿宋" w:hAnsi="仿宋" w:cs="仿宋" w:hint="eastAsia"/>
          <w:lang w:eastAsia="zh-CN"/>
        </w:rPr>
        <w:t>(一)、HDTV彩色显像管及其材料和部件项目背景分析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DTV彩色显像管及其材料和部件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DTV彩色显像管及其材料和部件项目在这个潮流中的定位。同时，我们将关注行业内涌现的新兴机遇，以便HDTV彩色显像管及其材料和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DTV彩色显像管及其材料和部件项目提供了强大的发展动力。我们将聚焦于行业内最新的技术发展趋势，包括但不限于人工智能、大数据分析、物联网等领域。通过深度的技术研究，我们将确保HDTV彩色显像管及其材料和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DTV彩色显像管及其材料和部件项目发展的源泉。我们将投入更多的精力对市场需求进行深入剖析，超越表面的需求，深入挖掘潜在的市场痛点和机遇。通过对市场需求的细致了解，HDTV彩色显像管及其材料和部件项目将更有针对性地设计解决方案，满足市场的多样化需求，从而更好地促进HDTV彩色显像管及其材料和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DTV彩色显像管及其材料和部件项目战略至关重要。我们将对竞争态势进行更为深入的分析，包括但不限于市场份额、产品特点、客户满意度等多个维度。通过深度的竞争分析，HDTV彩色显像管及其材料和部件项目将能够更准确地把握市场脉搏，制定具有竞争力的HDTV彩色显像管及其材料和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DTV彩色显像管及其材料和部件项目的发展具有直接的影响。我们将进行更为全面的法规和政策分析，了解行业发展中的潜在法律风险和合规挑战。通过充分了解和遵守相关法规，HDTV彩色显像管及其材料和部件项目将确保在法律框架内合法合规运营，为HDTV彩色显像管及其材料和部件项目的稳健发展提供有力支持。</w:t>
      </w:r>
    </w:p>
    <w:p>
      <w:pPr>
        <w:pStyle w:val="Heading2"/>
        <w:ind w:firstLine="560" w:firstLineChars="200"/>
        <w:rPr>
          <w:rFonts w:ascii="仿宋" w:eastAsia="仿宋" w:hAnsi="仿宋" w:cs="仿宋" w:hint="eastAsia"/>
          <w:sz w:val="28"/>
          <w:lang w:eastAsia="zh-CN"/>
        </w:rPr>
      </w:pPr>
      <w:bookmarkStart w:id="19" w:name="_Toc10739"/>
      <w:r>
        <w:rPr>
          <w:rFonts w:ascii="仿宋" w:eastAsia="仿宋" w:hAnsi="仿宋" w:cs="仿宋" w:hint="eastAsia"/>
          <w:sz w:val="28"/>
          <w:lang w:eastAsia="zh-CN"/>
        </w:rPr>
        <w:t>(二)、HDTV彩色显像管及其材料和部件项目建设必要性分析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建设的迫切性源于对行业发展趋势的深刻洞察。我们正处于一个行业变革的时代，科技创新、数字化转型成为企业发展的关键动力。HDTV彩色显像管及其材料和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建设不仅仅是为了跟上潮流，更是为了通过技术创新推动企业的持续发展。通过引入先进的技术和解决方案，HDTV彩色显像管及其材料和部件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https://d.book118.com/995210144021011112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E609A"/>
    <w:rsid w:val="5D7E6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101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2024-02-20T09:49:00Z</dcterms:created>
  <dcterms:modified xsi:type="dcterms:W3CDTF">2024-02-20T09:49:28Z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42200E72AB0B48108C9FE0EFF80ED355_11</vt:lpwstr>
  </property>
  <property fmtid="{D5CDD505-2E9C-101B-9397-08002B2CF9AE}" pid="3" name="KSOProductBuildVer">
    <vt:lpwstr>2052-12.1.0.16250</vt:lpwstr>
  </property>
</Properties>
</file>