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隶书" w:eastAsia="隶书" w:hint="eastAsia"/>
          <w:sz w:val="52"/>
          <w:szCs w:val="52"/>
        </w:rPr>
      </w:pPr>
    </w:p>
    <w:p>
      <w:pPr>
        <w:rPr>
          <w:rFonts w:ascii="隶书" w:eastAsia="隶书" w:hint="eastAsia"/>
          <w:sz w:val="52"/>
          <w:szCs w:val="52"/>
        </w:rPr>
      </w:pPr>
    </w:p>
    <w:p>
      <w:pPr>
        <w:rPr>
          <w:rFonts w:hint="eastAsia"/>
        </w:rPr>
      </w:pPr>
    </w:p>
    <w:p>
      <w:pPr>
        <w:jc w:val="center"/>
        <w:rPr>
          <w:rFonts w:ascii="宋体" w:hAnsi="宋体" w:hint="eastAsia"/>
          <w:b/>
          <w:w w:val="80"/>
          <w:sz w:val="84"/>
          <w:szCs w:val="84"/>
        </w:rPr>
      </w:pPr>
      <w:r>
        <w:rPr>
          <w:rFonts w:ascii="宋体" w:hAnsi="宋体" w:hint="eastAsia"/>
          <w:b/>
          <w:w w:val="80"/>
          <w:sz w:val="84"/>
          <w:szCs w:val="84"/>
          <w:lang w:val="en-US" w:eastAsia="zh-CN"/>
        </w:rPr>
        <w:t>2013届</w:t>
      </w:r>
      <w:r>
        <w:rPr>
          <w:rFonts w:ascii="宋体" w:hAnsi="宋体" w:hint="eastAsia"/>
          <w:b/>
          <w:w w:val="80"/>
          <w:sz w:val="84"/>
          <w:szCs w:val="84"/>
        </w:rPr>
        <w:t>毕业实习报告</w:t>
      </w:r>
    </w:p>
    <w:p>
      <w:pPr>
        <w:widowControl/>
        <w:wordWrap w:val="0"/>
        <w:adjustRightInd w:val="0"/>
        <w:snapToGrid w:val="0"/>
        <w:spacing w:line="360" w:lineRule="exact"/>
        <w:jc w:val="left"/>
        <w:rPr>
          <w:rFonts w:ascii="宋体" w:hAnsi="宋体" w:cs="宋体" w:hint="eastAsia"/>
          <w:kern w:val="0"/>
          <w:sz w:val="24"/>
        </w:rPr>
      </w:pPr>
    </w:p>
    <w:p>
      <w:pPr>
        <w:widowControl/>
        <w:wordWrap w:val="0"/>
        <w:adjustRightInd w:val="0"/>
        <w:snapToGrid w:val="0"/>
        <w:spacing w:line="360" w:lineRule="exact"/>
        <w:jc w:val="left"/>
        <w:rPr>
          <w:rFonts w:ascii="宋体" w:hAnsi="宋体" w:cs="宋体" w:hint="eastAsia"/>
          <w:kern w:val="0"/>
          <w:sz w:val="24"/>
        </w:rPr>
      </w:pPr>
    </w:p>
    <w:p>
      <w:pPr>
        <w:widowControl/>
        <w:wordWrap w:val="0"/>
        <w:adjustRightInd w:val="0"/>
        <w:snapToGrid w:val="0"/>
        <w:spacing w:line="360" w:lineRule="exact"/>
        <w:jc w:val="left"/>
        <w:rPr>
          <w:rFonts w:ascii="宋体" w:hAnsi="宋体" w:cs="宋体" w:hint="eastAsia"/>
          <w:kern w:val="0"/>
          <w:sz w:val="24"/>
        </w:rPr>
      </w:pPr>
    </w:p>
    <w:p>
      <w:pPr>
        <w:widowControl/>
        <w:wordWrap w:val="0"/>
        <w:adjustRightInd w:val="0"/>
        <w:snapToGrid w:val="0"/>
        <w:spacing w:line="360" w:lineRule="exact"/>
        <w:jc w:val="left"/>
        <w:rPr>
          <w:rFonts w:ascii="宋体" w:hAnsi="宋体" w:cs="宋体" w:hint="eastAsia"/>
          <w:kern w:val="0"/>
          <w:sz w:val="24"/>
        </w:rPr>
      </w:pPr>
    </w:p>
    <w:p>
      <w:pPr>
        <w:widowControl/>
        <w:wordWrap w:val="0"/>
        <w:adjustRightInd w:val="0"/>
        <w:snapToGrid w:val="0"/>
        <w:spacing w:line="360" w:lineRule="exact"/>
        <w:jc w:val="left"/>
        <w:rPr>
          <w:rFonts w:ascii="宋体" w:hAnsi="宋体" w:cs="宋体" w:hint="eastAsia"/>
          <w:kern w:val="0"/>
          <w:sz w:val="24"/>
        </w:rPr>
      </w:pPr>
    </w:p>
    <w:p>
      <w:pPr>
        <w:widowControl/>
        <w:wordWrap w:val="0"/>
        <w:adjustRightInd w:val="0"/>
        <w:snapToGrid w:val="0"/>
        <w:spacing w:line="360" w:lineRule="exact"/>
        <w:jc w:val="left"/>
        <w:rPr>
          <w:rFonts w:ascii="宋体" w:hAnsi="宋体" w:cs="宋体" w:hint="eastAsia"/>
          <w:kern w:val="0"/>
          <w:sz w:val="24"/>
        </w:rPr>
      </w:pPr>
    </w:p>
    <w:p>
      <w:pPr>
        <w:ind w:firstLine="1920" w:firstLineChars="400"/>
        <w:rPr>
          <w:rFonts w:hint="eastAsia"/>
          <w:sz w:val="32"/>
          <w:szCs w:val="32"/>
        </w:rPr>
      </w:pPr>
      <w:r>
        <w:rPr>
          <w:rFonts w:ascii="黑体" w:eastAsia="黑体" w:hint="eastAsia"/>
          <w:sz w:val="48"/>
          <w:szCs w:val="48"/>
        </w:rPr>
        <w:pict>
          <v:line id="_x0000_s1025" style="mso-wrap-style:square;position:absolute;z-index:251658240" from="177.9pt,23.4pt" to="327pt,23.4pt" stroked="t" strokeweight="1.5pt">
            <v:stroke linestyle="single"/>
            <o:lock v:ext="edit" aspectratio="f"/>
          </v:line>
        </w:pict>
      </w:r>
      <w:r>
        <w:rPr>
          <w:rFonts w:hint="eastAsia"/>
          <w:sz w:val="32"/>
          <w:szCs w:val="32"/>
        </w:rPr>
        <w:t>系    别：化学与化学工程系</w:t>
      </w:r>
    </w:p>
    <w:p>
      <w:pPr>
        <w:ind w:firstLine="1920" w:firstLineChars="400"/>
        <w:rPr>
          <w:rFonts w:hint="eastAsia"/>
          <w:sz w:val="32"/>
          <w:szCs w:val="32"/>
        </w:rPr>
      </w:pPr>
      <w:r>
        <w:rPr>
          <w:rFonts w:ascii="黑体" w:eastAsia="黑体" w:hint="eastAsia"/>
          <w:sz w:val="48"/>
          <w:szCs w:val="48"/>
        </w:rPr>
        <w:pict>
          <v:line id="_x0000_s1026" style="mso-wrap-style:square;position:absolute;z-index:251659264" from="177.9pt,23.4pt" to="327pt,23.4pt" stroked="t" strokeweight="1.5pt">
            <v:stroke linestyle="single"/>
            <o:lock v:ext="edit" aspectratio="f"/>
          </v:line>
        </w:pict>
      </w:r>
      <w:r>
        <w:rPr>
          <w:rFonts w:hint="eastAsia"/>
          <w:sz w:val="32"/>
          <w:szCs w:val="32"/>
        </w:rPr>
        <w:t>专    业：化学工程与工艺</w:t>
      </w:r>
    </w:p>
    <w:p>
      <w:pPr>
        <w:ind w:firstLine="1920" w:firstLineChars="400"/>
        <w:rPr>
          <w:rFonts w:hint="eastAsia"/>
          <w:sz w:val="28"/>
          <w:szCs w:val="28"/>
        </w:rPr>
      </w:pPr>
      <w:r>
        <w:rPr>
          <w:rFonts w:ascii="黑体" w:eastAsia="黑体" w:hint="eastAsia"/>
          <w:sz w:val="48"/>
          <w:szCs w:val="48"/>
        </w:rPr>
        <w:pict>
          <v:line id="_x0000_s1027" style="mso-wrap-style:square;position:absolute;z-index:251660288" from="177.9pt,23.7pt" to="327pt,23.7pt" stroked="t" strokeweight="1.5pt">
            <v:stroke linestyle="single"/>
            <o:lock v:ext="edit" aspectratio="f"/>
          </v:line>
        </w:pict>
      </w:r>
      <w:r>
        <w:rPr>
          <w:rFonts w:hint="eastAsia"/>
          <w:sz w:val="32"/>
          <w:szCs w:val="32"/>
        </w:rPr>
        <w:t xml:space="preserve">姓    名     </w:t>
      </w:r>
      <w:r>
        <w:rPr>
          <w:rFonts w:ascii="黑体" w:eastAsia="黑体" w:hint="eastAsia"/>
          <w:sz w:val="48"/>
          <w:szCs w:val="48"/>
          <w:lang w:val="en-US"/>
        </w:rPr>
        <w:pict>
          <v:line id="_x0000_s1028" style="mso-wrap-style:square;position:absolute;z-index:251661312" from="177.9pt,23.4pt" to="327pt,23.4pt" stroked="t" strokeweight="1.5pt">
            <v:stroke linestyle="single"/>
            <o:lock v:ext="edit" aspectratio="f"/>
          </v:line>
        </w:pict>
      </w:r>
      <w:r>
        <w:rPr>
          <w:rFonts w:ascii="黑体" w:eastAsia="黑体" w:hint="eastAsia"/>
          <w:sz w:val="48"/>
          <w:szCs w:val="48"/>
        </w:rPr>
        <w:pict>
          <v:line id="_x0000_s1029" style="mso-wrap-style:square;position:absolute;z-index:251662336" from="177.9pt,23.4pt" to="327pt,23.4pt" stroked="t" strokeweight="1.5pt">
            <v:stroke linestyle="single"/>
            <o:lock v:ext="edit" aspectratio="f"/>
          </v:line>
        </w:pict>
      </w:r>
      <w:r>
        <w:rPr>
          <w:rFonts w:ascii="黑体" w:eastAsia="黑体" w:hint="eastAsia"/>
          <w:sz w:val="48"/>
          <w:szCs w:val="48"/>
          <w:lang w:val="en-US" w:eastAsia="zh-CN"/>
        </w:rPr>
        <w:t xml:space="preserve"> </w:t>
      </w:r>
      <w:r>
        <w:rPr>
          <w:rFonts w:eastAsia="黑体" w:hint="eastAsia"/>
          <w:sz w:val="32"/>
          <w:szCs w:val="32"/>
          <w:lang w:val="en-US" w:eastAsia="zh-CN"/>
        </w:rPr>
        <w:t xml:space="preserve"> </w:t>
      </w:r>
    </w:p>
    <w:p>
      <w:pPr>
        <w:ind w:firstLine="1280" w:firstLineChars="400"/>
        <w:rPr>
          <w:rFonts w:hint="eastAsia"/>
          <w:sz w:val="32"/>
          <w:szCs w:val="32"/>
        </w:rPr>
      </w:pPr>
    </w:p>
    <w:p>
      <w:pPr>
        <w:rPr>
          <w:rFonts w:hint="eastAsia"/>
        </w:rPr>
      </w:pPr>
    </w:p>
    <w:p>
      <w:pPr>
        <w:jc w:val="center"/>
        <w:rPr>
          <w:rFonts w:ascii="隶书" w:eastAsia="隶书" w:hint="eastAsia"/>
          <w:sz w:val="52"/>
          <w:szCs w:val="52"/>
        </w:rPr>
      </w:pPr>
    </w:p>
    <w:p>
      <w:pPr>
        <w:jc w:val="center"/>
        <w:rPr>
          <w:rFonts w:ascii="隶书" w:eastAsia="隶书" w:hint="eastAsia"/>
          <w:sz w:val="52"/>
          <w:szCs w:val="52"/>
        </w:rPr>
      </w:pPr>
      <w:r>
        <w:rPr>
          <w:rFonts w:ascii="隶书" w:eastAsia="隶书" w:hint="eastAsia"/>
          <w:sz w:val="52"/>
          <w:szCs w:val="52"/>
        </w:rPr>
        <w:t>河南城建学院</w:t>
      </w:r>
    </w:p>
    <w:p>
      <w:pPr>
        <w:jc w:val="center"/>
        <w:rPr>
          <w:rFonts w:hint="eastAsia"/>
          <w:sz w:val="28"/>
          <w:szCs w:val="28"/>
        </w:rPr>
      </w:pPr>
      <w:r>
        <w:rPr>
          <w:rFonts w:hint="eastAsia"/>
          <w:sz w:val="28"/>
          <w:szCs w:val="28"/>
        </w:rPr>
        <w:t xml:space="preserve">2013年  03 月  </w:t>
      </w:r>
      <w:r>
        <w:rPr>
          <w:rFonts w:hint="eastAsia"/>
          <w:sz w:val="28"/>
          <w:szCs w:val="28"/>
          <w:lang w:val="en-US" w:eastAsia="zh-CN"/>
        </w:rPr>
        <w:t>31</w:t>
      </w:r>
      <w:r>
        <w:rPr>
          <w:rFonts w:hint="eastAsia"/>
          <w:sz w:val="28"/>
          <w:szCs w:val="28"/>
        </w:rPr>
        <w:t>日</w:t>
      </w:r>
    </w:p>
    <w:p>
      <w:pPr>
        <w:pStyle w:val="Heading1"/>
        <w:jc w:val="center"/>
        <w:rPr>
          <w:rFonts w:hint="eastAsia"/>
        </w:rPr>
      </w:pPr>
      <w:bookmarkStart w:id="0" w:name="_Toc352172630"/>
      <w:r>
        <w:rPr>
          <w:rFonts w:hint="eastAsia"/>
        </w:rPr>
        <w:t>目录</w:t>
      </w:r>
      <w:bookmarkEnd w:id="0"/>
    </w:p>
    <w:p>
      <w:pPr>
        <w:pStyle w:val="TOC1"/>
        <w:tabs>
          <w:tab w:val="right" w:leader="dot" w:pos="8296"/>
        </w:tabs>
        <w:rPr>
          <w:rFonts w:hint="eastAsia"/>
          <w:sz w:val="28"/>
          <w:szCs w:val="28"/>
          <w:lang w:eastAsia="zh-CN"/>
        </w:rPr>
      </w:pPr>
      <w:r>
        <w:rPr>
          <w:rFonts w:hint="eastAsia"/>
          <w:sz w:val="28"/>
          <w:szCs w:val="28"/>
          <w:lang w:eastAsia="zh-CN"/>
        </w:rPr>
        <w:t>一、实习工厂简介</w:t>
      </w:r>
      <w:r>
        <w:rPr>
          <w:rFonts w:ascii="Arial" w:hAnsi="Arial" w:cs="Arial" w:hint="default"/>
          <w:sz w:val="28"/>
          <w:szCs w:val="28"/>
          <w:lang w:eastAsia="zh-CN"/>
        </w:rPr>
        <w:t>……………………………………………………</w:t>
      </w:r>
      <w:r>
        <w:rPr>
          <w:rFonts w:ascii="Arial" w:hAnsi="Arial" w:cs="Arial" w:hint="eastAsia"/>
          <w:sz w:val="28"/>
          <w:szCs w:val="28"/>
          <w:lang w:val="en-US" w:eastAsia="zh-CN"/>
        </w:rPr>
        <w:t>1</w:t>
      </w:r>
    </w:p>
    <w:p>
      <w:pPr>
        <w:pStyle w:val="TOC1"/>
        <w:tabs>
          <w:tab w:val="right" w:leader="dot" w:pos="8296"/>
        </w:tabs>
        <w:rPr>
          <w:rFonts w:ascii="Calibri" w:hAnsi="Calibri"/>
          <w:sz w:val="28"/>
          <w:szCs w:val="28"/>
        </w:rPr>
        <w:sectPr>
          <w:headerReference w:type="default" r:id="rId4"/>
          <w:pgSz w:w="11906" w:h="16838"/>
          <w:pgMar w:top="1440" w:right="1800" w:bottom="1440" w:left="1800" w:header="851" w:footer="992" w:gutter="0"/>
          <w:cols w:space="708"/>
          <w:docGrid w:type="lines" w:linePitch="312"/>
        </w:sectPr>
      </w:pPr>
      <w:r>
        <w:rPr>
          <w:sz w:val="28"/>
          <w:szCs w:val="28"/>
        </w:rPr>
        <w:fldChar w:fldCharType="begin"/>
      </w:r>
      <w:r>
        <w:rPr>
          <w:sz w:val="28"/>
          <w:szCs w:val="28"/>
        </w:rPr>
        <w:instrText xml:space="preserve"> TOC \o "1-3" \h \z \u </w:instrText>
      </w:r>
      <w:r>
        <w:rPr>
          <w:sz w:val="28"/>
          <w:szCs w:val="28"/>
        </w:rPr>
        <w:fldChar w:fldCharType="separate"/>
      </w:r>
      <w:hyperlink w:anchor="_Toc352172631" w:history="1">
        <w:r>
          <w:rPr>
            <w:rFonts w:hint="eastAsia"/>
            <w:sz w:val="28"/>
            <w:szCs w:val="28"/>
            <w:lang w:eastAsia="zh-CN"/>
          </w:rPr>
          <w:t>二</w:t>
        </w:r>
        <w:r>
          <w:rPr>
            <w:rStyle w:val="Hyperlink"/>
            <w:rFonts w:hint="eastAsia"/>
            <w:sz w:val="28"/>
            <w:szCs w:val="28"/>
          </w:rPr>
          <w:t>、实习目的</w:t>
        </w:r>
        <w:r>
          <w:rPr>
            <w:rFonts w:ascii="Arial" w:hAnsi="Arial" w:cs="Arial" w:hint="default"/>
            <w:sz w:val="28"/>
            <w:szCs w:val="28"/>
            <w:lang w:eastAsia="zh-CN"/>
          </w:rPr>
          <w:t>…………………………………………………………</w:t>
        </w:r>
        <w:r>
          <w:rPr>
            <w:sz w:val="28"/>
            <w:szCs w:val="28"/>
          </w:rPr>
          <w:fldChar w:fldCharType="begin"/>
        </w:r>
        <w:r>
          <w:rPr>
            <w:sz w:val="28"/>
            <w:szCs w:val="28"/>
          </w:rPr>
          <w:instrText xml:space="preserve"> PAGEREF _Toc352172631 \h </w:instrText>
        </w:r>
        <w:r>
          <w:rPr>
            <w:sz w:val="28"/>
            <w:szCs w:val="28"/>
          </w:rPr>
          <w:fldChar w:fldCharType="separate"/>
        </w:r>
        <w:r>
          <w:rPr>
            <w:sz w:val="28"/>
            <w:szCs w:val="28"/>
          </w:rPr>
          <w:t>1</w:t>
        </w:r>
        <w:r>
          <w:rPr>
            <w:sz w:val="28"/>
            <w:szCs w:val="28"/>
          </w:rPr>
          <w:fldChar w:fldCharType="end"/>
        </w:r>
      </w:hyperlink>
    </w:p>
    <w:p>
      <w:pPr>
        <w:pStyle w:val="TOC1"/>
        <w:tabs>
          <w:tab w:val="right" w:leader="dot" w:pos="8296"/>
        </w:tabs>
        <w:rPr>
          <w:rFonts w:ascii="Calibri" w:hAnsi="Calibri"/>
          <w:sz w:val="28"/>
          <w:szCs w:val="28"/>
        </w:rPr>
      </w:pPr>
      <w:hyperlink w:anchor="_Toc352172632" w:history="1">
        <w:r>
          <w:rPr>
            <w:rFonts w:hint="eastAsia"/>
            <w:sz w:val="28"/>
            <w:szCs w:val="28"/>
            <w:lang w:eastAsia="zh-CN"/>
          </w:rPr>
          <w:t>三</w:t>
        </w:r>
        <w:r>
          <w:rPr>
            <w:rStyle w:val="Hyperlink"/>
            <w:rFonts w:hint="eastAsia"/>
            <w:sz w:val="28"/>
            <w:szCs w:val="28"/>
          </w:rPr>
          <w:t>、实习内容</w:t>
        </w:r>
        <w:r>
          <w:rPr>
            <w:sz w:val="28"/>
            <w:szCs w:val="28"/>
          </w:rPr>
          <w:tab/>
        </w:r>
        <w:r>
          <w:rPr>
            <w:rFonts w:hint="eastAsia"/>
            <w:sz w:val="28"/>
            <w:szCs w:val="28"/>
            <w:lang w:val="en-US" w:eastAsia="zh-CN"/>
          </w:rPr>
          <w:t>2</w:t>
        </w:r>
      </w:hyperlink>
    </w:p>
    <w:p>
      <w:pPr>
        <w:pStyle w:val="TOC2"/>
        <w:tabs>
          <w:tab w:val="right" w:leader="dot" w:pos="8296"/>
        </w:tabs>
        <w:ind w:left="0" w:firstLine="0" w:leftChars="0" w:firstLineChars="0"/>
        <w:rPr>
          <w:rFonts w:ascii="Calibri" w:hAnsi="Calibri"/>
          <w:sz w:val="28"/>
          <w:szCs w:val="28"/>
        </w:rPr>
      </w:pPr>
      <w:r>
        <w:rPr>
          <w:rFonts w:hint="eastAsia"/>
          <w:sz w:val="28"/>
          <w:szCs w:val="28"/>
          <w:lang w:val="en-US" w:eastAsia="zh-CN"/>
        </w:rPr>
        <w:t xml:space="preserve">   </w:t>
      </w:r>
      <w:hyperlink w:anchor="_Toc352172633" w:history="1">
        <w:r>
          <w:rPr>
            <w:rStyle w:val="Hyperlink"/>
            <w:sz w:val="28"/>
            <w:szCs w:val="28"/>
          </w:rPr>
          <w:t>1</w:t>
        </w:r>
        <w:r>
          <w:rPr>
            <w:rStyle w:val="Hyperlink"/>
            <w:rFonts w:hint="eastAsia"/>
            <w:sz w:val="28"/>
            <w:szCs w:val="28"/>
          </w:rPr>
          <w:t>粗苯加氢工艺的技术及现状</w:t>
        </w:r>
        <w:r>
          <w:rPr>
            <w:sz w:val="28"/>
            <w:szCs w:val="28"/>
          </w:rPr>
          <w:tab/>
        </w:r>
        <w:r>
          <w:rPr>
            <w:rFonts w:hint="eastAsia"/>
            <w:sz w:val="28"/>
            <w:szCs w:val="28"/>
            <w:lang w:val="en-US" w:eastAsia="zh-CN"/>
          </w:rPr>
          <w:t>2</w:t>
        </w:r>
      </w:hyperlink>
    </w:p>
    <w:p>
      <w:pPr>
        <w:pStyle w:val="TOC2"/>
        <w:tabs>
          <w:tab w:val="right" w:leader="dot" w:pos="8296"/>
        </w:tabs>
        <w:rPr>
          <w:rFonts w:ascii="Calibri" w:hAnsi="Calibri"/>
          <w:sz w:val="28"/>
          <w:szCs w:val="28"/>
        </w:rPr>
      </w:pPr>
      <w:hyperlink w:anchor="_Toc352172634" w:history="1">
        <w:r>
          <w:rPr>
            <w:rStyle w:val="Hyperlink"/>
            <w:sz w:val="28"/>
            <w:szCs w:val="28"/>
          </w:rPr>
          <w:t>2</w:t>
        </w:r>
        <w:r>
          <w:rPr>
            <w:rStyle w:val="Hyperlink"/>
            <w:rFonts w:hint="eastAsia"/>
            <w:sz w:val="28"/>
            <w:szCs w:val="28"/>
          </w:rPr>
          <w:t>粗苯催化加氢精制的工艺流程</w:t>
        </w:r>
        <w:r>
          <w:rPr>
            <w:sz w:val="28"/>
            <w:szCs w:val="28"/>
          </w:rPr>
          <w:tab/>
        </w:r>
        <w:r>
          <w:rPr>
            <w:sz w:val="28"/>
            <w:szCs w:val="28"/>
          </w:rPr>
          <w:fldChar w:fldCharType="begin"/>
        </w:r>
        <w:r>
          <w:rPr>
            <w:sz w:val="28"/>
            <w:szCs w:val="28"/>
          </w:rPr>
          <w:instrText xml:space="preserve"> PAGEREF _Toc352172634 \h </w:instrText>
        </w:r>
        <w:r>
          <w:rPr>
            <w:sz w:val="28"/>
            <w:szCs w:val="28"/>
          </w:rPr>
          <w:fldChar w:fldCharType="separate"/>
        </w:r>
        <w:r>
          <w:rPr>
            <w:sz w:val="28"/>
            <w:szCs w:val="28"/>
          </w:rPr>
          <w:t>3</w:t>
        </w:r>
        <w:r>
          <w:rPr>
            <w:sz w:val="28"/>
            <w:szCs w:val="28"/>
          </w:rPr>
          <w:fldChar w:fldCharType="end"/>
        </w:r>
      </w:hyperlink>
    </w:p>
    <w:p>
      <w:pPr>
        <w:pStyle w:val="TOC2"/>
        <w:tabs>
          <w:tab w:val="right" w:leader="dot" w:pos="8296"/>
        </w:tabs>
        <w:rPr>
          <w:rFonts w:ascii="Calibri" w:hAnsi="Calibri"/>
          <w:sz w:val="28"/>
          <w:szCs w:val="28"/>
        </w:rPr>
      </w:pPr>
      <w:r>
        <w:rPr>
          <w:rStyle w:val="Hyperlink"/>
          <w:rFonts w:hint="eastAsia"/>
          <w:sz w:val="28"/>
          <w:szCs w:val="28"/>
          <w:u w:val="none"/>
        </w:rPr>
        <w:t xml:space="preserve">  </w:t>
      </w:r>
      <w:hyperlink w:anchor="_Toc352172635" w:history="1">
        <w:r>
          <w:rPr>
            <w:rStyle w:val="Hyperlink"/>
            <w:sz w:val="28"/>
            <w:szCs w:val="28"/>
          </w:rPr>
          <w:t>2.1   </w:t>
        </w:r>
        <w:r>
          <w:rPr>
            <w:rStyle w:val="Hyperlink"/>
            <w:rFonts w:hint="eastAsia"/>
            <w:sz w:val="28"/>
            <w:szCs w:val="28"/>
          </w:rPr>
          <w:t>低温法粗苯催化加氢精制的工艺流程</w:t>
        </w:r>
        <w:r>
          <w:rPr>
            <w:sz w:val="28"/>
            <w:szCs w:val="28"/>
          </w:rPr>
          <w:tab/>
        </w:r>
        <w:r>
          <w:rPr>
            <w:sz w:val="28"/>
            <w:szCs w:val="28"/>
          </w:rPr>
          <w:fldChar w:fldCharType="begin"/>
        </w:r>
        <w:r>
          <w:rPr>
            <w:sz w:val="28"/>
            <w:szCs w:val="28"/>
          </w:rPr>
          <w:instrText xml:space="preserve"> PAGEREF _Toc352172635 \h </w:instrText>
        </w:r>
        <w:r>
          <w:rPr>
            <w:sz w:val="28"/>
            <w:szCs w:val="28"/>
          </w:rPr>
          <w:fldChar w:fldCharType="separate"/>
        </w:r>
        <w:r>
          <w:rPr>
            <w:sz w:val="28"/>
            <w:szCs w:val="28"/>
          </w:rPr>
          <w:t>3</w:t>
        </w:r>
        <w:r>
          <w:rPr>
            <w:sz w:val="28"/>
            <w:szCs w:val="28"/>
          </w:rPr>
          <w:fldChar w:fldCharType="end"/>
        </w:r>
      </w:hyperlink>
    </w:p>
    <w:p>
      <w:pPr>
        <w:pStyle w:val="TOC2"/>
        <w:tabs>
          <w:tab w:val="right" w:leader="dot" w:pos="8296"/>
        </w:tabs>
        <w:rPr>
          <w:rFonts w:ascii="Calibri" w:hAnsi="Calibri"/>
          <w:sz w:val="28"/>
          <w:szCs w:val="28"/>
        </w:rPr>
      </w:pPr>
      <w:r>
        <w:rPr>
          <w:rStyle w:val="Hyperlink"/>
          <w:rFonts w:hint="eastAsia"/>
          <w:sz w:val="28"/>
          <w:szCs w:val="28"/>
          <w:u w:val="none"/>
        </w:rPr>
        <w:t xml:space="preserve">  </w:t>
      </w:r>
      <w:hyperlink w:anchor="_Toc352172636" w:history="1">
        <w:r>
          <w:rPr>
            <w:rStyle w:val="Hyperlink"/>
            <w:sz w:val="28"/>
            <w:szCs w:val="28"/>
          </w:rPr>
          <w:t>2. 2</w:t>
        </w:r>
        <w:r>
          <w:rPr>
            <w:rStyle w:val="Hyperlink"/>
            <w:rFonts w:hint="eastAsia"/>
            <w:sz w:val="28"/>
            <w:szCs w:val="28"/>
          </w:rPr>
          <w:t>　中温加氢工艺</w:t>
        </w:r>
        <w:r>
          <w:rPr>
            <w:sz w:val="28"/>
            <w:szCs w:val="28"/>
          </w:rPr>
          <w:tab/>
        </w:r>
        <w:r>
          <w:rPr>
            <w:rFonts w:hint="eastAsia"/>
            <w:sz w:val="28"/>
            <w:szCs w:val="28"/>
            <w:lang w:val="en-US" w:eastAsia="zh-CN"/>
          </w:rPr>
          <w:t>3</w:t>
        </w:r>
      </w:hyperlink>
    </w:p>
    <w:p>
      <w:pPr>
        <w:pStyle w:val="TOC2"/>
        <w:tabs>
          <w:tab w:val="right" w:leader="dot" w:pos="8296"/>
        </w:tabs>
        <w:rPr>
          <w:rFonts w:ascii="Calibri" w:hAnsi="Calibri"/>
          <w:sz w:val="28"/>
          <w:szCs w:val="28"/>
        </w:rPr>
      </w:pPr>
      <w:r>
        <w:rPr>
          <w:rStyle w:val="Hyperlink"/>
          <w:rFonts w:hint="eastAsia"/>
          <w:sz w:val="28"/>
          <w:szCs w:val="28"/>
          <w:u w:val="none"/>
        </w:rPr>
        <w:t xml:space="preserve">  </w:t>
      </w:r>
      <w:hyperlink w:anchor="_Toc352172637" w:history="1">
        <w:r>
          <w:rPr>
            <w:rStyle w:val="Hyperlink"/>
            <w:sz w:val="28"/>
            <w:szCs w:val="28"/>
          </w:rPr>
          <w:t xml:space="preserve">2.3  </w:t>
        </w:r>
        <w:r>
          <w:rPr>
            <w:rStyle w:val="Hyperlink"/>
            <w:rFonts w:hint="eastAsia"/>
            <w:sz w:val="28"/>
            <w:szCs w:val="28"/>
          </w:rPr>
          <w:t>高温法催化加氢精制的工艺流程</w:t>
        </w:r>
        <w:r>
          <w:rPr>
            <w:sz w:val="28"/>
            <w:szCs w:val="28"/>
          </w:rPr>
          <w:tab/>
        </w:r>
        <w:r>
          <w:rPr>
            <w:sz w:val="28"/>
            <w:szCs w:val="28"/>
          </w:rPr>
          <w:fldChar w:fldCharType="begin"/>
        </w:r>
        <w:r>
          <w:rPr>
            <w:sz w:val="28"/>
            <w:szCs w:val="28"/>
          </w:rPr>
          <w:instrText xml:space="preserve"> PAGEREF _Toc352172637 \h </w:instrText>
        </w:r>
        <w:r>
          <w:rPr>
            <w:sz w:val="28"/>
            <w:szCs w:val="28"/>
          </w:rPr>
          <w:fldChar w:fldCharType="separate"/>
        </w:r>
        <w:r>
          <w:rPr>
            <w:sz w:val="28"/>
            <w:szCs w:val="28"/>
          </w:rPr>
          <w:t>4</w:t>
        </w:r>
        <w:r>
          <w:rPr>
            <w:sz w:val="28"/>
            <w:szCs w:val="28"/>
          </w:rPr>
          <w:fldChar w:fldCharType="end"/>
        </w:r>
      </w:hyperlink>
    </w:p>
    <w:p>
      <w:pPr>
        <w:pStyle w:val="TOC2"/>
        <w:tabs>
          <w:tab w:val="right" w:leader="dot" w:pos="8296"/>
        </w:tabs>
        <w:rPr>
          <w:rFonts w:ascii="Calibri" w:hAnsi="Calibri"/>
          <w:sz w:val="28"/>
          <w:szCs w:val="28"/>
        </w:rPr>
      </w:pPr>
      <w:hyperlink w:anchor="_Toc352172638" w:history="1">
        <w:r>
          <w:rPr>
            <w:rStyle w:val="Hyperlink"/>
            <w:sz w:val="28"/>
            <w:szCs w:val="28"/>
          </w:rPr>
          <w:t>3</w:t>
        </w:r>
        <w:r>
          <w:rPr>
            <w:rStyle w:val="Hyperlink"/>
            <w:rFonts w:hint="eastAsia"/>
            <w:sz w:val="28"/>
            <w:szCs w:val="28"/>
          </w:rPr>
          <w:t>　国内焦化苯加氢工艺的发展与现状</w:t>
        </w:r>
        <w:r>
          <w:rPr>
            <w:sz w:val="28"/>
            <w:szCs w:val="28"/>
          </w:rPr>
          <w:tab/>
        </w:r>
        <w:r>
          <w:rPr>
            <w:sz w:val="28"/>
            <w:szCs w:val="28"/>
          </w:rPr>
          <w:fldChar w:fldCharType="begin"/>
        </w:r>
        <w:r>
          <w:rPr>
            <w:sz w:val="28"/>
            <w:szCs w:val="28"/>
          </w:rPr>
          <w:instrText xml:space="preserve"> PAGEREF _Toc352172638 \h </w:instrText>
        </w:r>
        <w:r>
          <w:rPr>
            <w:sz w:val="28"/>
            <w:szCs w:val="28"/>
          </w:rPr>
          <w:fldChar w:fldCharType="separate"/>
        </w:r>
        <w:r>
          <w:rPr>
            <w:sz w:val="28"/>
            <w:szCs w:val="28"/>
          </w:rPr>
          <w:t>5</w:t>
        </w:r>
        <w:r>
          <w:rPr>
            <w:sz w:val="28"/>
            <w:szCs w:val="28"/>
          </w:rPr>
          <w:fldChar w:fldCharType="end"/>
        </w:r>
      </w:hyperlink>
    </w:p>
    <w:p>
      <w:pPr>
        <w:pStyle w:val="TOC2"/>
        <w:tabs>
          <w:tab w:val="right" w:leader="dot" w:pos="8296"/>
        </w:tabs>
        <w:rPr>
          <w:rFonts w:ascii="Calibri" w:hAnsi="Calibri"/>
          <w:sz w:val="28"/>
          <w:szCs w:val="28"/>
        </w:rPr>
      </w:pPr>
      <w:hyperlink w:anchor="_Toc352172639" w:history="1">
        <w:r>
          <w:rPr>
            <w:rStyle w:val="Hyperlink"/>
            <w:bCs/>
            <w:sz w:val="28"/>
            <w:szCs w:val="28"/>
          </w:rPr>
          <w:t xml:space="preserve">4  </w:t>
        </w:r>
        <w:r>
          <w:rPr>
            <w:rStyle w:val="Hyperlink"/>
            <w:rFonts w:hint="eastAsia"/>
            <w:sz w:val="28"/>
            <w:szCs w:val="28"/>
          </w:rPr>
          <w:t>原料路线</w:t>
        </w:r>
        <w:r>
          <w:rPr>
            <w:sz w:val="28"/>
            <w:szCs w:val="28"/>
          </w:rPr>
          <w:tab/>
        </w:r>
        <w:r>
          <w:rPr>
            <w:rFonts w:hint="eastAsia"/>
            <w:sz w:val="28"/>
            <w:szCs w:val="28"/>
            <w:lang w:val="en-US" w:eastAsia="zh-CN"/>
          </w:rPr>
          <w:t>7</w:t>
        </w:r>
      </w:hyperlink>
    </w:p>
    <w:p>
      <w:pPr>
        <w:pStyle w:val="TOC2"/>
        <w:tabs>
          <w:tab w:val="right" w:leader="dot" w:pos="8296"/>
        </w:tabs>
        <w:rPr>
          <w:rFonts w:ascii="Calibri" w:hAnsi="Calibri"/>
          <w:sz w:val="28"/>
          <w:szCs w:val="28"/>
        </w:rPr>
      </w:pPr>
      <w:r>
        <w:rPr>
          <w:rStyle w:val="Hyperlink"/>
          <w:rFonts w:hint="eastAsia"/>
          <w:sz w:val="28"/>
          <w:szCs w:val="28"/>
          <w:u w:val="none"/>
        </w:rPr>
        <w:t xml:space="preserve">  </w:t>
      </w:r>
      <w:hyperlink w:anchor="_Toc352172640" w:history="1">
        <w:r>
          <w:rPr>
            <w:rStyle w:val="Hyperlink"/>
            <w:sz w:val="28"/>
            <w:szCs w:val="28"/>
          </w:rPr>
          <w:t xml:space="preserve">4.1 </w:t>
        </w:r>
        <w:r>
          <w:rPr>
            <w:rStyle w:val="Hyperlink"/>
            <w:rFonts w:hint="eastAsia"/>
            <w:sz w:val="28"/>
            <w:szCs w:val="28"/>
          </w:rPr>
          <w:t>苯加氢生产流程介绍</w:t>
        </w:r>
        <w:r>
          <w:rPr>
            <w:sz w:val="28"/>
            <w:szCs w:val="28"/>
          </w:rPr>
          <w:tab/>
        </w:r>
        <w:r>
          <w:rPr>
            <w:sz w:val="28"/>
            <w:szCs w:val="28"/>
          </w:rPr>
          <w:fldChar w:fldCharType="begin"/>
        </w:r>
        <w:r>
          <w:rPr>
            <w:sz w:val="28"/>
            <w:szCs w:val="28"/>
          </w:rPr>
          <w:instrText xml:space="preserve"> PAGEREF _Toc352172640 \h </w:instrText>
        </w:r>
        <w:r>
          <w:rPr>
            <w:sz w:val="28"/>
            <w:szCs w:val="28"/>
          </w:rPr>
          <w:fldChar w:fldCharType="separate"/>
        </w:r>
        <w:r>
          <w:rPr>
            <w:sz w:val="28"/>
            <w:szCs w:val="28"/>
          </w:rPr>
          <w:t>7</w:t>
        </w:r>
        <w:r>
          <w:rPr>
            <w:sz w:val="28"/>
            <w:szCs w:val="28"/>
          </w:rPr>
          <w:fldChar w:fldCharType="end"/>
        </w:r>
      </w:hyperlink>
    </w:p>
    <w:p>
      <w:pPr>
        <w:pStyle w:val="TOC2"/>
        <w:tabs>
          <w:tab w:val="right" w:leader="dot" w:pos="8296"/>
        </w:tabs>
        <w:rPr>
          <w:rFonts w:ascii="Calibri" w:hAnsi="Calibri"/>
          <w:sz w:val="28"/>
          <w:szCs w:val="28"/>
        </w:rPr>
      </w:pPr>
      <w:r>
        <w:rPr>
          <w:rStyle w:val="Hyperlink"/>
          <w:rFonts w:hint="eastAsia"/>
          <w:sz w:val="28"/>
          <w:szCs w:val="28"/>
          <w:u w:val="none"/>
        </w:rPr>
        <w:t xml:space="preserve">  </w:t>
      </w:r>
      <w:hyperlink w:anchor="_Toc352172641" w:history="1">
        <w:r>
          <w:rPr>
            <w:rStyle w:val="Hyperlink"/>
            <w:sz w:val="28"/>
            <w:szCs w:val="28"/>
          </w:rPr>
          <w:t>4.2</w:t>
        </w:r>
        <w:r>
          <w:rPr>
            <w:rStyle w:val="Hyperlink"/>
            <w:rFonts w:hint="eastAsia"/>
            <w:sz w:val="28"/>
            <w:szCs w:val="28"/>
          </w:rPr>
          <w:t>苯加氢生产技术状况</w:t>
        </w:r>
        <w:r>
          <w:rPr>
            <w:sz w:val="28"/>
            <w:szCs w:val="28"/>
          </w:rPr>
          <w:tab/>
        </w:r>
        <w:r>
          <w:rPr>
            <w:sz w:val="28"/>
            <w:szCs w:val="28"/>
          </w:rPr>
          <w:fldChar w:fldCharType="begin"/>
        </w:r>
        <w:r>
          <w:rPr>
            <w:sz w:val="28"/>
            <w:szCs w:val="28"/>
          </w:rPr>
          <w:instrText xml:space="preserve"> PAGEREF _Toc352172641 \h </w:instrText>
        </w:r>
        <w:r>
          <w:rPr>
            <w:sz w:val="28"/>
            <w:szCs w:val="28"/>
          </w:rPr>
          <w:fldChar w:fldCharType="separate"/>
        </w:r>
        <w:r>
          <w:rPr>
            <w:sz w:val="28"/>
            <w:szCs w:val="28"/>
          </w:rPr>
          <w:t>8</w:t>
        </w:r>
        <w:r>
          <w:rPr>
            <w:sz w:val="28"/>
            <w:szCs w:val="28"/>
          </w:rPr>
          <w:fldChar w:fldCharType="end"/>
        </w:r>
      </w:hyperlink>
    </w:p>
    <w:p>
      <w:pPr>
        <w:pStyle w:val="TOC2"/>
        <w:tabs>
          <w:tab w:val="right" w:leader="dot" w:pos="8296"/>
        </w:tabs>
        <w:rPr>
          <w:rFonts w:ascii="Calibri" w:hAnsi="Calibri"/>
          <w:sz w:val="28"/>
          <w:szCs w:val="28"/>
        </w:rPr>
      </w:pPr>
      <w:hyperlink w:anchor="_Toc352172642" w:history="1">
        <w:r>
          <w:rPr>
            <w:rStyle w:val="Hyperlink"/>
            <w:bCs/>
            <w:sz w:val="28"/>
            <w:szCs w:val="28"/>
          </w:rPr>
          <w:t xml:space="preserve">5 </w:t>
        </w:r>
        <w:r>
          <w:rPr>
            <w:rStyle w:val="Hyperlink"/>
            <w:rFonts w:hint="eastAsia"/>
            <w:sz w:val="28"/>
            <w:szCs w:val="28"/>
          </w:rPr>
          <w:t>本公司设计采用的合成工艺及其特点</w:t>
        </w:r>
        <w:r>
          <w:rPr>
            <w:sz w:val="28"/>
            <w:szCs w:val="28"/>
          </w:rPr>
          <w:tab/>
        </w:r>
        <w:r>
          <w:rPr>
            <w:sz w:val="28"/>
            <w:szCs w:val="28"/>
          </w:rPr>
          <w:fldChar w:fldCharType="begin"/>
        </w:r>
        <w:r>
          <w:rPr>
            <w:sz w:val="28"/>
            <w:szCs w:val="28"/>
          </w:rPr>
          <w:instrText xml:space="preserve"> PAGEREF _Toc352172642 \h </w:instrText>
        </w:r>
        <w:r>
          <w:rPr>
            <w:sz w:val="28"/>
            <w:szCs w:val="28"/>
          </w:rPr>
          <w:fldChar w:fldCharType="separate"/>
        </w:r>
        <w:r>
          <w:rPr>
            <w:sz w:val="28"/>
            <w:szCs w:val="28"/>
          </w:rPr>
          <w:t>10</w:t>
        </w:r>
        <w:r>
          <w:rPr>
            <w:sz w:val="28"/>
            <w:szCs w:val="28"/>
          </w:rPr>
          <w:fldChar w:fldCharType="end"/>
        </w:r>
      </w:hyperlink>
    </w:p>
    <w:p>
      <w:pPr>
        <w:pStyle w:val="TOC2"/>
        <w:tabs>
          <w:tab w:val="right" w:leader="dot" w:pos="8296"/>
        </w:tabs>
        <w:rPr>
          <w:rFonts w:ascii="Calibri" w:hAnsi="Calibri"/>
          <w:sz w:val="28"/>
          <w:szCs w:val="28"/>
        </w:rPr>
      </w:pPr>
      <w:r>
        <w:rPr>
          <w:rStyle w:val="Hyperlink"/>
          <w:rFonts w:hint="eastAsia"/>
          <w:sz w:val="28"/>
          <w:szCs w:val="28"/>
          <w:u w:val="none"/>
        </w:rPr>
        <w:t xml:space="preserve">  </w:t>
      </w:r>
      <w:hyperlink w:anchor="_Toc352172643" w:history="1">
        <w:r>
          <w:rPr>
            <w:rStyle w:val="Hyperlink"/>
            <w:sz w:val="28"/>
            <w:szCs w:val="28"/>
          </w:rPr>
          <w:t xml:space="preserve">5.1 </w:t>
        </w:r>
        <w:r>
          <w:rPr>
            <w:rStyle w:val="Hyperlink"/>
            <w:rFonts w:hint="eastAsia"/>
            <w:sz w:val="28"/>
            <w:szCs w:val="28"/>
          </w:rPr>
          <w:t>工艺路线</w:t>
        </w:r>
        <w:r>
          <w:rPr>
            <w:sz w:val="28"/>
            <w:szCs w:val="28"/>
          </w:rPr>
          <w:tab/>
        </w:r>
        <w:r>
          <w:rPr>
            <w:sz w:val="28"/>
            <w:szCs w:val="28"/>
          </w:rPr>
          <w:fldChar w:fldCharType="begin"/>
        </w:r>
        <w:r>
          <w:rPr>
            <w:sz w:val="28"/>
            <w:szCs w:val="28"/>
          </w:rPr>
          <w:instrText xml:space="preserve"> PAGEREF _Toc352172643 \h </w:instrText>
        </w:r>
        <w:r>
          <w:rPr>
            <w:sz w:val="28"/>
            <w:szCs w:val="28"/>
          </w:rPr>
          <w:fldChar w:fldCharType="separate"/>
        </w:r>
        <w:r>
          <w:rPr>
            <w:sz w:val="28"/>
            <w:szCs w:val="28"/>
          </w:rPr>
          <w:t>10</w:t>
        </w:r>
        <w:r>
          <w:rPr>
            <w:sz w:val="28"/>
            <w:szCs w:val="28"/>
          </w:rPr>
          <w:fldChar w:fldCharType="end"/>
        </w:r>
      </w:hyperlink>
    </w:p>
    <w:p>
      <w:pPr>
        <w:pStyle w:val="TOC2"/>
        <w:tabs>
          <w:tab w:val="right" w:leader="dot" w:pos="8296"/>
        </w:tabs>
        <w:rPr>
          <w:rFonts w:ascii="Calibri" w:hAnsi="Calibri"/>
          <w:sz w:val="28"/>
          <w:szCs w:val="28"/>
        </w:rPr>
      </w:pPr>
      <w:r>
        <w:rPr>
          <w:rStyle w:val="Hyperlink"/>
          <w:rFonts w:hint="eastAsia"/>
          <w:sz w:val="28"/>
          <w:szCs w:val="28"/>
          <w:u w:val="none"/>
        </w:rPr>
        <w:t xml:space="preserve">  </w:t>
      </w:r>
      <w:hyperlink w:anchor="_Toc352172644" w:history="1">
        <w:r>
          <w:rPr>
            <w:rStyle w:val="Hyperlink"/>
            <w:sz w:val="28"/>
            <w:szCs w:val="28"/>
          </w:rPr>
          <w:t>5.2</w:t>
        </w:r>
        <w:r>
          <w:rPr>
            <w:rStyle w:val="Hyperlink"/>
            <w:rFonts w:hint="eastAsia"/>
            <w:sz w:val="28"/>
            <w:szCs w:val="28"/>
          </w:rPr>
          <w:t>“</w:t>
        </w:r>
        <w:r>
          <w:rPr>
            <w:rStyle w:val="Hyperlink"/>
            <w:rFonts w:hint="eastAsia"/>
            <w:sz w:val="28"/>
            <w:szCs w:val="28"/>
          </w:rPr>
          <w:t>预蒸馏单元</w:t>
        </w:r>
        <w:r>
          <w:rPr>
            <w:rStyle w:val="Hyperlink"/>
            <w:rFonts w:hint="eastAsia"/>
            <w:sz w:val="28"/>
            <w:szCs w:val="28"/>
          </w:rPr>
          <w:t>”</w:t>
        </w:r>
        <w:r>
          <w:rPr>
            <w:rStyle w:val="Hyperlink"/>
            <w:rFonts w:hint="eastAsia"/>
            <w:sz w:val="28"/>
            <w:szCs w:val="28"/>
          </w:rPr>
          <w:t>的工艺技术：</w:t>
        </w:r>
        <w:r>
          <w:rPr>
            <w:sz w:val="28"/>
            <w:szCs w:val="28"/>
          </w:rPr>
          <w:tab/>
        </w:r>
        <w:r>
          <w:rPr>
            <w:sz w:val="28"/>
            <w:szCs w:val="28"/>
          </w:rPr>
          <w:fldChar w:fldCharType="begin"/>
        </w:r>
        <w:r>
          <w:rPr>
            <w:sz w:val="28"/>
            <w:szCs w:val="28"/>
          </w:rPr>
          <w:instrText xml:space="preserve"> PAGEREF _Toc352172644 \h </w:instrText>
        </w:r>
        <w:r>
          <w:rPr>
            <w:sz w:val="28"/>
            <w:szCs w:val="28"/>
          </w:rPr>
          <w:fldChar w:fldCharType="separate"/>
        </w:r>
        <w:r>
          <w:rPr>
            <w:sz w:val="28"/>
            <w:szCs w:val="28"/>
          </w:rPr>
          <w:t>15</w:t>
        </w:r>
        <w:r>
          <w:rPr>
            <w:sz w:val="28"/>
            <w:szCs w:val="28"/>
          </w:rPr>
          <w:fldChar w:fldCharType="end"/>
        </w:r>
      </w:hyperlink>
    </w:p>
    <w:p>
      <w:pPr>
        <w:pStyle w:val="TOC2"/>
        <w:tabs>
          <w:tab w:val="right" w:leader="dot" w:pos="8296"/>
        </w:tabs>
        <w:rPr>
          <w:sz w:val="28"/>
          <w:szCs w:val="28"/>
        </w:rPr>
      </w:pPr>
      <w:r>
        <w:rPr>
          <w:rStyle w:val="Hyperlink"/>
          <w:rFonts w:hint="eastAsia"/>
          <w:sz w:val="28"/>
          <w:szCs w:val="28"/>
          <w:u w:val="none"/>
        </w:rPr>
        <w:t xml:space="preserve">  </w:t>
      </w:r>
      <w:bookmarkStart w:id="1" w:name="_Hlt352173048"/>
      <w:bookmarkStart w:id="2" w:name="_Hlt352173049"/>
      <w:hyperlink w:anchor="_Toc352172645" w:history="1">
        <w:r>
          <w:rPr>
            <w:rStyle w:val="Hyperlink"/>
            <w:sz w:val="28"/>
            <w:szCs w:val="28"/>
          </w:rPr>
          <w:t>5.3</w:t>
        </w:r>
        <w:r>
          <w:rPr>
            <w:rStyle w:val="Hyperlink"/>
            <w:rFonts w:hint="eastAsia"/>
            <w:sz w:val="28"/>
            <w:szCs w:val="28"/>
          </w:rPr>
          <w:t>萃取蒸馏单元</w:t>
        </w:r>
        <w:r>
          <w:rPr>
            <w:sz w:val="28"/>
            <w:szCs w:val="28"/>
          </w:rPr>
          <w:tab/>
        </w:r>
        <w:r>
          <w:rPr>
            <w:sz w:val="28"/>
            <w:szCs w:val="28"/>
          </w:rPr>
          <w:fldChar w:fldCharType="begin"/>
        </w:r>
        <w:r>
          <w:rPr>
            <w:sz w:val="28"/>
            <w:szCs w:val="28"/>
          </w:rPr>
          <w:instrText xml:space="preserve"> PAGEREF _Toc352172645 \h </w:instrText>
        </w:r>
        <w:r>
          <w:rPr>
            <w:sz w:val="28"/>
            <w:szCs w:val="28"/>
          </w:rPr>
          <w:fldChar w:fldCharType="separate"/>
        </w:r>
        <w:r>
          <w:rPr>
            <w:sz w:val="28"/>
            <w:szCs w:val="28"/>
          </w:rPr>
          <w:t>16</w:t>
        </w:r>
        <w:r>
          <w:rPr>
            <w:sz w:val="28"/>
            <w:szCs w:val="28"/>
          </w:rPr>
          <w:fldChar w:fldCharType="end"/>
        </w:r>
      </w:hyperlink>
      <w:bookmarkEnd w:id="1"/>
      <w:bookmarkEnd w:id="2"/>
    </w:p>
    <w:p>
      <w:pPr>
        <w:pStyle w:val="TOC2"/>
        <w:tabs>
          <w:tab w:val="right" w:leader="dot" w:pos="8296"/>
        </w:tabs>
        <w:ind w:left="0" w:firstLine="0" w:leftChars="0" w:firstLineChars="0"/>
        <w:rPr>
          <w:rFonts w:ascii="Calibri" w:hAnsi="Calibri"/>
          <w:sz w:val="28"/>
          <w:szCs w:val="28"/>
        </w:rPr>
      </w:pPr>
      <w:hyperlink w:anchor="_Toc352172647" w:history="1">
        <w:r>
          <w:rPr>
            <w:rFonts w:hint="eastAsia"/>
            <w:sz w:val="28"/>
            <w:szCs w:val="28"/>
            <w:lang w:eastAsia="zh-CN"/>
          </w:rPr>
          <w:t>四</w:t>
        </w:r>
        <w:r>
          <w:rPr>
            <w:rStyle w:val="Hyperlink"/>
            <w:rFonts w:hint="eastAsia"/>
            <w:sz w:val="28"/>
            <w:szCs w:val="28"/>
          </w:rPr>
          <w:t>、实习结果</w:t>
        </w:r>
        <w:r>
          <w:rPr>
            <w:sz w:val="28"/>
            <w:szCs w:val="28"/>
          </w:rPr>
          <w:tab/>
        </w:r>
        <w:r>
          <w:rPr>
            <w:sz w:val="28"/>
            <w:szCs w:val="28"/>
          </w:rPr>
          <w:fldChar w:fldCharType="begin"/>
        </w:r>
        <w:r>
          <w:rPr>
            <w:sz w:val="28"/>
            <w:szCs w:val="28"/>
          </w:rPr>
          <w:instrText xml:space="preserve"> PAGEREF _Toc352172647 \h </w:instrText>
        </w:r>
        <w:r>
          <w:rPr>
            <w:sz w:val="28"/>
            <w:szCs w:val="28"/>
          </w:rPr>
          <w:fldChar w:fldCharType="separate"/>
        </w:r>
        <w:r>
          <w:rPr>
            <w:sz w:val="28"/>
            <w:szCs w:val="28"/>
          </w:rPr>
          <w:t>2</w:t>
        </w:r>
        <w:r>
          <w:rPr>
            <w:rFonts w:hint="eastAsia"/>
            <w:sz w:val="28"/>
            <w:szCs w:val="28"/>
            <w:lang w:val="en-US" w:eastAsia="zh-CN"/>
          </w:rPr>
          <w:t>1</w:t>
        </w:r>
        <w:r>
          <w:rPr>
            <w:sz w:val="28"/>
            <w:szCs w:val="28"/>
          </w:rPr>
          <w:fldChar w:fldCharType="end"/>
        </w:r>
      </w:hyperlink>
    </w:p>
    <w:p>
      <w:pPr>
        <w:pStyle w:val="TOC1"/>
        <w:tabs>
          <w:tab w:val="right" w:leader="dot" w:pos="8296"/>
        </w:tabs>
        <w:rPr>
          <w:rFonts w:ascii="Calibri" w:hAnsi="Calibri"/>
          <w:sz w:val="28"/>
          <w:szCs w:val="28"/>
        </w:rPr>
      </w:pPr>
      <w:hyperlink w:anchor="_Toc352172648" w:history="1">
        <w:r>
          <w:rPr>
            <w:rFonts w:hint="eastAsia"/>
            <w:sz w:val="28"/>
            <w:szCs w:val="28"/>
            <w:lang w:eastAsia="zh-CN"/>
          </w:rPr>
          <w:t>五</w:t>
        </w:r>
        <w:r>
          <w:rPr>
            <w:rStyle w:val="Hyperlink"/>
            <w:rFonts w:hint="eastAsia"/>
            <w:sz w:val="28"/>
            <w:szCs w:val="28"/>
          </w:rPr>
          <w:t>、实习</w:t>
        </w:r>
        <w:r>
          <w:rPr>
            <w:rStyle w:val="Hyperlink"/>
            <w:rFonts w:hint="eastAsia"/>
            <w:sz w:val="28"/>
            <w:szCs w:val="28"/>
            <w:lang w:eastAsia="zh-CN"/>
          </w:rPr>
          <w:t>心得</w:t>
        </w:r>
        <w:r>
          <w:rPr>
            <w:sz w:val="28"/>
            <w:szCs w:val="28"/>
          </w:rPr>
          <w:tab/>
        </w:r>
        <w:r>
          <w:rPr>
            <w:sz w:val="28"/>
            <w:szCs w:val="28"/>
          </w:rPr>
          <w:fldChar w:fldCharType="begin"/>
        </w:r>
        <w:r>
          <w:rPr>
            <w:sz w:val="28"/>
            <w:szCs w:val="28"/>
          </w:rPr>
          <w:instrText xml:space="preserve"> PAGEREF _Toc352172648 \h </w:instrText>
        </w:r>
        <w:r>
          <w:rPr>
            <w:sz w:val="28"/>
            <w:szCs w:val="28"/>
          </w:rPr>
          <w:fldChar w:fldCharType="separate"/>
        </w:r>
        <w:r>
          <w:rPr>
            <w:sz w:val="28"/>
            <w:szCs w:val="28"/>
          </w:rPr>
          <w:t>2</w:t>
        </w:r>
        <w:r>
          <w:rPr>
            <w:rFonts w:hint="eastAsia"/>
            <w:sz w:val="28"/>
            <w:szCs w:val="28"/>
            <w:lang w:val="en-US" w:eastAsia="zh-CN"/>
          </w:rPr>
          <w:t>2</w:t>
        </w:r>
        <w:r>
          <w:rPr>
            <w:sz w:val="28"/>
            <w:szCs w:val="28"/>
          </w:rPr>
          <w:fldChar w:fldCharType="end"/>
        </w:r>
      </w:hyperlink>
    </w:p>
    <w:p>
      <w:pPr>
        <w:rPr>
          <w:rFonts w:hint="eastAsia"/>
          <w:sz w:val="28"/>
          <w:szCs w:val="28"/>
        </w:rPr>
        <w:sectPr>
          <w:headerReference w:type="default" r:id="rId5"/>
          <w:type w:val="nextPage"/>
          <w:pgSz w:w="11906" w:h="16838"/>
          <w:pgMar w:top="1440" w:right="1800" w:bottom="1440" w:left="1800" w:header="851" w:footer="992" w:gutter="0"/>
          <w:pgNumType w:start="2"/>
          <w:cols w:space="708"/>
          <w:titlePg w:val="0"/>
          <w:docGrid w:type="lines" w:linePitch="312"/>
        </w:sectPr>
      </w:pPr>
      <w:r>
        <w:rPr>
          <w:b/>
          <w:bCs/>
          <w:sz w:val="28"/>
          <w:szCs w:val="28"/>
          <w:lang w:val="zh-CN"/>
        </w:rPr>
        <w:fldChar w:fldCharType="end"/>
      </w:r>
    </w:p>
    <w:p>
      <w:pPr>
        <w:spacing w:line="360" w:lineRule="auto"/>
        <w:rPr>
          <w:rFonts w:hint="eastAsia"/>
          <w:b/>
          <w:sz w:val="10"/>
          <w:szCs w:val="10"/>
        </w:rPr>
      </w:pPr>
    </w:p>
    <w:p>
      <w:pPr>
        <w:rPr>
          <w:rFonts w:ascii="宋体" w:eastAsia="宋体" w:hAnsi="宋体" w:cs="宋体"/>
          <w:sz w:val="44"/>
          <w:szCs w:val="44"/>
        </w:rPr>
      </w:pPr>
      <w:bookmarkStart w:id="3" w:name="_Toc352172631"/>
      <w:r>
        <w:rPr>
          <w:rFonts w:ascii="宋体" w:eastAsia="宋体" w:hAnsi="宋体" w:cs="宋体" w:hint="eastAsia"/>
          <w:b/>
          <w:bCs/>
          <w:sz w:val="44"/>
          <w:szCs w:val="44"/>
          <w:lang w:eastAsia="zh-CN"/>
        </w:rPr>
        <w:t>一</w:t>
      </w:r>
      <w:r>
        <w:rPr>
          <w:rFonts w:ascii="宋体" w:eastAsia="宋体" w:hAnsi="宋体" w:cs="宋体" w:hint="eastAsia"/>
          <w:b/>
          <w:bCs/>
          <w:sz w:val="44"/>
          <w:szCs w:val="44"/>
          <w:lang w:val="en-US" w:eastAsia="zh-CN"/>
        </w:rPr>
        <w:t xml:space="preserve"> 、</w:t>
      </w:r>
      <w:r>
        <w:rPr>
          <w:rFonts w:ascii="宋体" w:eastAsia="宋体" w:hAnsi="宋体" w:cs="宋体"/>
          <w:b/>
          <w:bCs/>
          <w:sz w:val="44"/>
          <w:szCs w:val="44"/>
        </w:rPr>
        <w:t>实习工厂简介</w:t>
      </w:r>
      <w:r>
        <w:rPr>
          <w:rFonts w:ascii="宋体" w:eastAsia="宋体" w:hAnsi="宋体" w:cs="宋体"/>
          <w:sz w:val="44"/>
          <w:szCs w:val="44"/>
        </w:rPr>
        <w:t>：</w:t>
      </w:r>
      <w:bookmarkEnd w:id="3"/>
    </w:p>
    <w:p>
      <w:pPr>
        <w:rPr>
          <w:rFonts w:cs="宋体" w:hint="eastAsia"/>
          <w:color w:val="auto"/>
          <w:spacing w:val="0"/>
          <w:sz w:val="24"/>
        </w:rPr>
      </w:pPr>
      <w:r>
        <w:rPr>
          <w:rFonts w:ascii="Tahoma" w:cs="宋体" w:hint="default"/>
          <w:snapToGrid/>
          <w:color w:val="auto"/>
          <w:spacing w:val="0"/>
          <w:sz w:val="24"/>
        </w:rPr>
        <w:t>济源市金马焦化有限公司是由金马焦化（香港）有限公司、马鞍山钢铁股份有限公司、江西萍钢实业股份有限公司和济源市金马兴业投资有限公司共同组建的中外合资企业。总资产18.5亿元，现有员工1080人，占地面积78.8万平方米。是集炼焦、焦油深加工、苯加工、煤气综合利用为一体的煤化工企业。年可生产焦炭220万吨，焦油9.5万吨，外供煤气4亿立方米，年实现总产值60亿元，利税4.5亿元，生产规模位于全国商品焦行业前15位。　　2004年5月，以金马焦化为依托的济源市煤化工基地被确定为河南省五大煤化工基地之一；2005年9月，公司作为河南省第一家达标焦化企业，顺利通过了国家发改委组织的准入验收；2006年12月，通过了质量、环境和职业安全与卫生管理体系认证；2007年，被确定为河南省第二批循环经济试点单位；2008年至今，先后荣获济源市绿色企业、市级文明单位、河南省纳税贡献大户、河南省节能减排促进会会员单位、全国钢铁工业先进集体、全国（首批）生态文化示范企业、全国五一劳动奖章等荣誉称号。</w:t>
      </w:r>
      <w:r>
        <w:rPr>
          <w:rFonts w:ascii="Tahoma" w:cs="宋体" w:hint="default"/>
          <w:snapToGrid/>
          <w:color w:val="auto"/>
          <w:spacing w:val="0"/>
          <w:sz w:val="24"/>
        </w:rPr>
        <w:br/>
      </w:r>
      <w:r>
        <w:rPr>
          <w:rFonts w:ascii="Tahoma" w:cs="宋体" w:hint="default"/>
          <w:snapToGrid/>
          <w:color w:val="auto"/>
          <w:spacing w:val="0"/>
          <w:sz w:val="24"/>
        </w:rPr>
        <w:t>　　公司坚持</w:t>
      </w:r>
      <w:r>
        <w:rPr>
          <w:rFonts w:ascii="Tahoma" w:cs="宋体" w:hint="default"/>
          <w:snapToGrid/>
          <w:color w:val="auto"/>
          <w:spacing w:val="0"/>
          <w:sz w:val="24"/>
        </w:rPr>
        <w:t>“</w:t>
      </w:r>
      <w:r>
        <w:rPr>
          <w:rFonts w:ascii="Tahoma" w:cs="宋体" w:hint="default"/>
          <w:snapToGrid/>
          <w:color w:val="auto"/>
          <w:spacing w:val="0"/>
          <w:sz w:val="24"/>
        </w:rPr>
        <w:t>人才强企</w:t>
      </w:r>
      <w:r>
        <w:rPr>
          <w:rFonts w:ascii="Tahoma" w:cs="宋体" w:hint="default"/>
          <w:snapToGrid/>
          <w:color w:val="auto"/>
          <w:spacing w:val="0"/>
          <w:sz w:val="24"/>
        </w:rPr>
        <w:t>”</w:t>
      </w:r>
      <w:r>
        <w:rPr>
          <w:rFonts w:ascii="Tahoma" w:cs="宋体" w:hint="default"/>
          <w:snapToGrid/>
          <w:color w:val="auto"/>
          <w:spacing w:val="0"/>
          <w:sz w:val="24"/>
        </w:rPr>
        <w:t>战略，先后与清华大学、浙江大学、郑州大学、河南大学、安徽工业大学长期合作，培养专业管理技术人才；与鞍山焦耐院、化二院、西南化工设计院、中橡炭黑设计院合作，开发5.5米捣固焦炉、30万吨/年焦油深加工和10万吨/年苯加氢、8000万立方米/年焦炉煤气甲烷化项目、脱硫废液提复盐项目、12万吨/年炭黑和废水加热炉蒸氨等多项国内技术领先项目。荣获多项省级以上科技成果，在节水、节电、节能、综合单位成本控制、企业综合效益等方面处于国内同行业领先水平。</w:t>
      </w:r>
      <w:r>
        <w:rPr>
          <w:rFonts w:ascii="Tahoma" w:cs="宋体" w:hint="default"/>
          <w:snapToGrid/>
          <w:color w:val="auto"/>
          <w:spacing w:val="0"/>
          <w:sz w:val="24"/>
        </w:rPr>
        <w:br/>
      </w:r>
      <w:r>
        <w:rPr>
          <w:rFonts w:ascii="Tahoma" w:cs="宋体" w:hint="default"/>
          <w:snapToGrid/>
          <w:color w:val="auto"/>
          <w:spacing w:val="0"/>
          <w:sz w:val="24"/>
        </w:rPr>
        <w:t>　　根据煤化工行业发展趋势和济源市煤化工产业规划，</w:t>
      </w:r>
      <w:r>
        <w:rPr>
          <w:rFonts w:ascii="Tahoma" w:cs="宋体" w:hint="default"/>
          <w:snapToGrid/>
          <w:color w:val="auto"/>
          <w:spacing w:val="0"/>
          <w:sz w:val="24"/>
        </w:rPr>
        <w:t>“</w:t>
      </w:r>
      <w:r>
        <w:rPr>
          <w:rFonts w:ascii="Tahoma" w:cs="宋体" w:hint="default"/>
          <w:snapToGrid/>
          <w:color w:val="auto"/>
          <w:spacing w:val="0"/>
          <w:sz w:val="24"/>
        </w:rPr>
        <w:t>十二五</w:t>
      </w:r>
      <w:r>
        <w:rPr>
          <w:rFonts w:ascii="Tahoma" w:cs="宋体" w:hint="default"/>
          <w:snapToGrid/>
          <w:color w:val="auto"/>
          <w:spacing w:val="0"/>
          <w:sz w:val="24"/>
        </w:rPr>
        <w:t>”</w:t>
      </w:r>
      <w:r>
        <w:rPr>
          <w:rFonts w:ascii="Tahoma" w:cs="宋体" w:hint="default"/>
          <w:snapToGrid/>
          <w:color w:val="auto"/>
          <w:spacing w:val="0"/>
          <w:sz w:val="24"/>
        </w:rPr>
        <w:t>期间，公司坚持园区化循环经济发展模式，做强做大炼焦主业，做长做优煤化工产业，积极推动产业结构转型升级，延伸产业链条，提升工艺技术，优化产业结构，逐步引入石油化工和生物化工，形成年产值超百亿，利税10亿元的</w:t>
      </w:r>
      <w:r>
        <w:rPr>
          <w:rFonts w:ascii="Tahoma" w:cs="宋体" w:hint="default"/>
          <w:snapToGrid/>
          <w:color w:val="auto"/>
          <w:spacing w:val="0"/>
          <w:sz w:val="24"/>
        </w:rPr>
        <w:t>“</w:t>
      </w:r>
      <w:r>
        <w:rPr>
          <w:rFonts w:ascii="Tahoma" w:cs="宋体" w:hint="default"/>
          <w:snapToGrid/>
          <w:color w:val="auto"/>
          <w:spacing w:val="0"/>
          <w:sz w:val="24"/>
        </w:rPr>
        <w:t>煤化工、石油化工、生物化工</w:t>
      </w:r>
      <w:r>
        <w:rPr>
          <w:rFonts w:ascii="Tahoma" w:cs="宋体" w:hint="default"/>
          <w:snapToGrid/>
          <w:color w:val="auto"/>
          <w:spacing w:val="0"/>
          <w:sz w:val="24"/>
        </w:rPr>
        <w:t>”</w:t>
      </w:r>
      <w:r>
        <w:rPr>
          <w:rFonts w:ascii="Tahoma" w:cs="宋体" w:hint="default"/>
          <w:snapToGrid/>
          <w:color w:val="auto"/>
          <w:spacing w:val="0"/>
          <w:sz w:val="24"/>
        </w:rPr>
        <w:t>三化合一的清洁能源综合利用示范基地。</w:t>
      </w:r>
    </w:p>
    <w:p>
      <w:pPr>
        <w:pStyle w:val="Heading1"/>
        <w:rPr>
          <w:rFonts w:hint="eastAsia"/>
        </w:rPr>
      </w:pPr>
      <w:r>
        <w:rPr>
          <w:rFonts w:hint="eastAsia"/>
          <w:lang w:eastAsia="zh-CN"/>
        </w:rPr>
        <w:t>二</w:t>
      </w:r>
      <w:r>
        <w:rPr>
          <w:rFonts w:hint="eastAsia"/>
        </w:rPr>
        <w:t>、实习目的</w:t>
      </w:r>
    </w:p>
    <w:p>
      <w:pPr>
        <w:numPr>
          <w:ilvl w:val="0"/>
          <w:numId w:val="3"/>
        </w:numPr>
        <w:tabs>
          <w:tab w:val="left" w:pos="540"/>
          <w:tab w:val="clear" w:pos="720"/>
        </w:tabs>
        <w:spacing w:line="360" w:lineRule="auto"/>
        <w:ind w:hanging="360"/>
        <w:rPr>
          <w:rFonts w:ascii="宋体" w:hAnsi="宋体" w:hint="eastAsia"/>
          <w:b/>
          <w:sz w:val="24"/>
        </w:rPr>
      </w:pPr>
      <w:r>
        <w:rPr>
          <w:rFonts w:ascii="宋体" w:hAnsi="宋体" w:hint="eastAsia"/>
          <w:b/>
          <w:sz w:val="24"/>
        </w:rPr>
        <w:t>实习目的</w:t>
      </w:r>
    </w:p>
    <w:p>
      <w:pPr>
        <w:spacing w:line="360" w:lineRule="auto"/>
        <w:ind w:firstLine="480" w:firstLineChars="200"/>
        <w:rPr>
          <w:rFonts w:ascii="宋体" w:hAnsi="宋体" w:hint="eastAsia"/>
          <w:sz w:val="24"/>
        </w:rPr>
      </w:pPr>
      <w:r>
        <w:rPr>
          <w:rFonts w:ascii="宋体" w:hAnsi="宋体" w:hint="eastAsia"/>
          <w:sz w:val="24"/>
        </w:rPr>
        <w:t>在理论教学之后，通过生产实习的教学环节，学生能以比较长的时间感受或参与化工生产过程及化工单元操作，使学生对本专业所涉及的知识领域及概念有进一步的认识，对化工生产的流程、单元操作、设备的认识从感性到理性，以利于已经学过的即将学习的单元操作的理论计算的理解和掌握，并为专业课的理论教学奠定良好基础。同时，对化工生产过程各环节有一个感性的认识。</w:t>
      </w:r>
    </w:p>
    <w:p>
      <w:pPr>
        <w:numPr>
          <w:ilvl w:val="0"/>
          <w:numId w:val="3"/>
        </w:numPr>
        <w:tabs>
          <w:tab w:val="left" w:pos="540"/>
          <w:tab w:val="clear" w:pos="720"/>
        </w:tabs>
        <w:spacing w:line="360" w:lineRule="auto"/>
        <w:ind w:hanging="360"/>
        <w:rPr>
          <w:rFonts w:ascii="宋体" w:hAnsi="宋体" w:hint="eastAsia"/>
          <w:b/>
          <w:sz w:val="24"/>
        </w:rPr>
        <w:sectPr>
          <w:headerReference w:type="default" r:id="rId6"/>
          <w:footerReference w:type="default" r:id="rId7"/>
          <w:pgSz w:w="11906" w:h="16838"/>
          <w:pgMar w:top="1440" w:right="1800" w:bottom="1440" w:left="1800" w:header="851" w:footer="992" w:gutter="0"/>
          <w:pgNumType w:start="0"/>
          <w:cols w:space="708"/>
          <w:docGrid w:type="lines" w:linePitch="312"/>
        </w:sectPr>
      </w:pPr>
      <w:r>
        <w:rPr>
          <w:rFonts w:ascii="宋体" w:hAnsi="宋体" w:hint="eastAsia"/>
          <w:b/>
          <w:sz w:val="24"/>
        </w:rPr>
        <w:t>实习意义</w:t>
      </w:r>
    </w:p>
    <w:p>
      <w:pPr>
        <w:spacing w:line="360" w:lineRule="auto"/>
        <w:ind w:firstLine="480" w:firstLineChars="200"/>
        <w:rPr>
          <w:rFonts w:hint="eastAsia"/>
          <w:sz w:val="24"/>
        </w:rPr>
      </w:pPr>
      <w:r>
        <w:rPr>
          <w:rFonts w:hint="eastAsia"/>
          <w:sz w:val="24"/>
        </w:rPr>
        <w:t>通过对化工厂工艺生产流程和主要机械设备的实习，了解化工生产的概况和主要机械设备的作用和主要结构，为后续的专业课学习增强感性认识，提高了我们运用所学知识观察和分析实际问题的能力。在3月4号开始的在济源金马焦化的实习，虽然只有短短的数周，但是在工人师傅的耐心介绍和精心指导之下，我们仍然学到了许多有用的书本上没有的东西，感到受益匪浅。</w:t>
      </w:r>
    </w:p>
    <w:p>
      <w:pPr>
        <w:numPr>
          <w:ilvl w:val="0"/>
          <w:numId w:val="1"/>
        </w:numPr>
        <w:tabs>
          <w:tab w:val="left" w:pos="540"/>
          <w:tab w:val="clear" w:pos="720"/>
        </w:tabs>
        <w:spacing w:line="360" w:lineRule="auto"/>
        <w:ind w:hanging="360"/>
        <w:rPr>
          <w:rFonts w:ascii="宋体" w:hAnsi="宋体" w:hint="eastAsia"/>
          <w:b/>
          <w:sz w:val="24"/>
        </w:rPr>
      </w:pPr>
      <w:r>
        <w:rPr>
          <w:rFonts w:ascii="宋体" w:hAnsi="宋体" w:hint="eastAsia"/>
          <w:b/>
          <w:sz w:val="24"/>
        </w:rPr>
        <w:t>实习要求</w:t>
      </w:r>
    </w:p>
    <w:p>
      <w:pPr>
        <w:spacing w:line="360" w:lineRule="auto"/>
        <w:ind w:firstLine="360" w:firstLineChars="150"/>
        <w:rPr>
          <w:rFonts w:ascii="宋体" w:hAnsi="宋体"/>
          <w:sz w:val="24"/>
        </w:rPr>
      </w:pPr>
      <w:r>
        <w:rPr>
          <w:rFonts w:ascii="宋体" w:hAnsi="宋体"/>
          <w:sz w:val="24"/>
        </w:rPr>
        <w:t>1</w:t>
      </w:r>
      <w:r>
        <w:rPr>
          <w:rFonts w:ascii="宋体" w:hAnsi="宋体" w:hint="eastAsia"/>
          <w:sz w:val="24"/>
        </w:rPr>
        <w:t>.</w:t>
      </w:r>
      <w:r>
        <w:rPr>
          <w:rFonts w:ascii="宋体" w:hAnsi="宋体"/>
          <w:sz w:val="24"/>
        </w:rPr>
        <w:t>注意安全</w:t>
      </w:r>
      <w:r>
        <w:rPr>
          <w:rFonts w:ascii="宋体" w:hAnsi="宋体" w:hint="eastAsia"/>
          <w:sz w:val="24"/>
        </w:rPr>
        <w:t>。</w:t>
      </w:r>
      <w:r>
        <w:rPr>
          <w:rFonts w:ascii="宋体" w:hAnsi="宋体"/>
          <w:sz w:val="24"/>
        </w:rPr>
        <w:t>实习期间不允许单独行动，严格遵守实习单位的安全条例和各项规章制度，遇到突发事件要及时向带队老师报告。</w:t>
      </w:r>
    </w:p>
    <w:p>
      <w:pPr>
        <w:spacing w:line="360" w:lineRule="auto"/>
        <w:ind w:firstLine="360" w:firstLineChars="150"/>
        <w:rPr>
          <w:rFonts w:ascii="宋体" w:hAnsi="宋体"/>
          <w:sz w:val="24"/>
        </w:rPr>
      </w:pPr>
      <w:r>
        <w:rPr>
          <w:rFonts w:ascii="宋体" w:hAnsi="宋体"/>
          <w:sz w:val="24"/>
        </w:rPr>
        <w:t>2</w:t>
      </w:r>
      <w:r>
        <w:rPr>
          <w:rFonts w:ascii="宋体" w:hAnsi="宋体" w:hint="eastAsia"/>
          <w:sz w:val="24"/>
        </w:rPr>
        <w:t>.</w:t>
      </w:r>
      <w:r>
        <w:rPr>
          <w:rFonts w:ascii="宋体" w:hAnsi="宋体"/>
          <w:sz w:val="24"/>
        </w:rPr>
        <w:t>在进入装置区时，不得触动任何开关、按键和把手，不得把头和手伸向转动部位，不得触摸任何转动部位，不得挪动装置内的任何物品。</w:t>
      </w:r>
    </w:p>
    <w:p>
      <w:pPr>
        <w:spacing w:line="360" w:lineRule="auto"/>
        <w:ind w:firstLine="360" w:firstLineChars="150"/>
        <w:rPr>
          <w:rFonts w:ascii="宋体" w:hAnsi="宋体"/>
          <w:sz w:val="24"/>
        </w:rPr>
      </w:pPr>
      <w:r>
        <w:rPr>
          <w:rFonts w:ascii="宋体" w:hAnsi="宋体"/>
          <w:sz w:val="24"/>
        </w:rPr>
        <w:t>3</w:t>
      </w:r>
      <w:r>
        <w:rPr>
          <w:rFonts w:ascii="宋体" w:hAnsi="宋体" w:hint="eastAsia"/>
          <w:sz w:val="24"/>
        </w:rPr>
        <w:t>.</w:t>
      </w:r>
      <w:r>
        <w:rPr>
          <w:rFonts w:ascii="宋体" w:hAnsi="宋体"/>
          <w:sz w:val="24"/>
        </w:rPr>
        <w:t>实习期间要做到一切行动听指挥，尊重工人师傅，虚心向工人师傅请教。</w:t>
      </w:r>
    </w:p>
    <w:p>
      <w:pPr>
        <w:spacing w:line="360" w:lineRule="auto"/>
        <w:ind w:firstLine="360" w:firstLineChars="150"/>
        <w:rPr>
          <w:rFonts w:ascii="宋体" w:hAnsi="宋体"/>
          <w:sz w:val="24"/>
        </w:rPr>
      </w:pPr>
      <w:r>
        <w:rPr>
          <w:rFonts w:ascii="宋体" w:hAnsi="宋体"/>
          <w:sz w:val="24"/>
        </w:rPr>
        <w:t>4</w:t>
      </w:r>
      <w:r>
        <w:rPr>
          <w:rFonts w:ascii="宋体" w:hAnsi="宋体" w:hint="eastAsia"/>
          <w:sz w:val="24"/>
        </w:rPr>
        <w:t>.</w:t>
      </w:r>
      <w:r>
        <w:rPr>
          <w:rFonts w:ascii="宋体" w:hAnsi="宋体"/>
          <w:sz w:val="24"/>
        </w:rPr>
        <w:t>不迟到、不早退，有事须向</w:t>
      </w:r>
      <w:r>
        <w:rPr>
          <w:rFonts w:ascii="宋体" w:hAnsi="宋体" w:hint="eastAsia"/>
          <w:sz w:val="24"/>
        </w:rPr>
        <w:t>负责人</w:t>
      </w:r>
      <w:r>
        <w:rPr>
          <w:rFonts w:ascii="宋体" w:hAnsi="宋体"/>
          <w:sz w:val="24"/>
        </w:rPr>
        <w:t>请假。</w:t>
      </w:r>
    </w:p>
    <w:p>
      <w:pPr>
        <w:spacing w:line="360" w:lineRule="auto"/>
        <w:ind w:firstLine="360" w:firstLineChars="150"/>
        <w:rPr>
          <w:rFonts w:ascii="宋体" w:hAnsi="宋体" w:hint="eastAsia"/>
          <w:sz w:val="24"/>
        </w:rPr>
      </w:pPr>
      <w:r>
        <w:rPr>
          <w:rFonts w:ascii="宋体" w:hAnsi="宋体"/>
          <w:sz w:val="24"/>
        </w:rPr>
        <w:t>5</w:t>
      </w:r>
      <w:r>
        <w:rPr>
          <w:rFonts w:ascii="宋体" w:hAnsi="宋体" w:hint="eastAsia"/>
          <w:sz w:val="24"/>
        </w:rPr>
        <w:t>.</w:t>
      </w:r>
      <w:r>
        <w:rPr>
          <w:rFonts w:ascii="宋体" w:hAnsi="宋体"/>
          <w:sz w:val="24"/>
        </w:rPr>
        <w:t>保证实习期间，每天记实习日记</w:t>
      </w:r>
    </w:p>
    <w:p>
      <w:pPr>
        <w:pStyle w:val="Heading1"/>
        <w:rPr>
          <w:rFonts w:hint="eastAsia"/>
        </w:rPr>
      </w:pPr>
      <w:bookmarkStart w:id="4" w:name="_Toc352172632"/>
      <w:r>
        <w:rPr>
          <w:rFonts w:hint="eastAsia"/>
          <w:lang w:eastAsia="zh-CN"/>
        </w:rPr>
        <w:t>三</w:t>
      </w:r>
      <w:r>
        <w:rPr>
          <w:rFonts w:hint="eastAsia"/>
        </w:rPr>
        <w:t>、实习内容</w:t>
      </w:r>
      <w:bookmarkEnd w:id="4"/>
    </w:p>
    <w:p>
      <w:pPr>
        <w:pStyle w:val="Heading2"/>
        <w:rPr>
          <w:rFonts w:hint="eastAsia"/>
        </w:rPr>
      </w:pPr>
      <w:bookmarkStart w:id="5" w:name="_Toc352172633"/>
      <w:r>
        <w:rPr>
          <w:rFonts w:hint="eastAsia"/>
        </w:rPr>
        <w:t>1粗苯加氢工艺的技术及现状</w:t>
      </w:r>
      <w:bookmarkEnd w:id="5"/>
    </w:p>
    <w:p>
      <w:pPr>
        <w:widowControl/>
        <w:adjustRightInd w:val="0"/>
        <w:snapToGrid w:val="0"/>
        <w:spacing w:line="360" w:lineRule="auto"/>
        <w:jc w:val="left"/>
        <w:rPr>
          <w:rFonts w:ascii="宋体" w:hAnsi="宋体" w:hint="eastAsia"/>
          <w:sz w:val="24"/>
        </w:rPr>
        <w:sectPr>
          <w:headerReference w:type="default" r:id="rId8"/>
          <w:footerReference w:type="default" r:id="rId9"/>
          <w:type w:val="nextPage"/>
          <w:pgSz w:w="11906" w:h="16838"/>
          <w:pgMar w:top="1440" w:right="1800" w:bottom="1440" w:left="1800" w:header="851" w:footer="992" w:gutter="0"/>
          <w:pgNumType w:start="1"/>
          <w:cols w:space="708"/>
          <w:titlePg w:val="0"/>
          <w:docGrid w:type="lines" w:linePitch="312"/>
        </w:sectPr>
      </w:pPr>
      <w:r>
        <w:rPr>
          <w:rFonts w:ascii="宋体" w:hAnsi="宋体" w:hint="eastAsia"/>
          <w:sz w:val="24"/>
        </w:rPr>
        <w:t>焦化粗苯的精制最早是采用酸洗法，由于该工艺存在脱硫效率低、芳烃损失高、产率低、产品质量差、生产成本高、副产酸焦油和残渣处理难度大等问题，造成了不可避免的环境污染。随着我国有机化工高端产品的迅速发展，对原料质量的要求也越来越高，酸洗法所得的芳烃产品质量已无法满足高端化工产品生产的需求，在发达国家早已被淘汰。我国一些企业相继开发了粗苯催化加氢精制工艺，所得焦化苯的品质已经有了很大提高，已能完全替代石油苯。目前，国外采用的粗苯加氢精制工艺按反应温度区分有高温法（600～630</w:t>
      </w:r>
      <w:r>
        <w:rPr>
          <w:rFonts w:ascii="宋体" w:hAnsi="宋体" w:hint="eastAsia"/>
          <w:sz w:val="24"/>
        </w:rPr>
        <w:t>℃</w:t>
      </w:r>
      <w:r>
        <w:rPr>
          <w:rFonts w:ascii="宋体" w:hAnsi="宋体" w:hint="eastAsia"/>
          <w:sz w:val="24"/>
        </w:rPr>
        <w:t>）和低温法（320～380</w:t>
      </w:r>
      <w:r>
        <w:rPr>
          <w:rFonts w:ascii="宋体" w:hAnsi="宋体" w:hint="eastAsia"/>
          <w:sz w:val="24"/>
        </w:rPr>
        <w:t>℃</w:t>
      </w:r>
      <w:r>
        <w:rPr>
          <w:rFonts w:ascii="宋体" w:hAnsi="宋体" w:hint="eastAsia"/>
          <w:sz w:val="24"/>
        </w:rPr>
        <w:t>）两种。低温法主要以美国的Axens低温气液两相加氢技术和德国的Uhde低温气相加氢技术为代表。高温法主要以胡德利开发、日本旭化成应用于粗苯加氢的高温热裂解法生产纯苯的Litol法技术为代表。下面就对两种工艺作简要说明。</w:t>
      </w:r>
    </w:p>
    <w:p>
      <w:pPr>
        <w:pStyle w:val="Heading2"/>
        <w:rPr>
          <w:rFonts w:hint="eastAsia"/>
        </w:rPr>
      </w:pPr>
      <w:bookmarkStart w:id="6" w:name="_Toc352172634"/>
      <w:r>
        <w:rPr>
          <w:rFonts w:hint="eastAsia"/>
        </w:rPr>
        <w:t>2粗苯催化加氢精制的工艺流程</w:t>
      </w:r>
      <w:bookmarkEnd w:id="6"/>
    </w:p>
    <w:p>
      <w:pPr>
        <w:pStyle w:val="Subtitle"/>
        <w:jc w:val="left"/>
        <w:rPr>
          <w:rFonts w:hint="eastAsia"/>
        </w:rPr>
      </w:pPr>
      <w:bookmarkStart w:id="7" w:name="_Toc352172635"/>
      <w:r>
        <w:rPr>
          <w:rFonts w:hint="eastAsia"/>
        </w:rPr>
        <w:t>2.1</w:t>
      </w:r>
      <w:r>
        <w:rPr>
          <w:rFonts w:hint="eastAsia"/>
        </w:rPr>
        <w:t> </w:t>
      </w:r>
      <w:r>
        <w:rPr>
          <w:rFonts w:hint="eastAsia"/>
        </w:rPr>
        <w:t xml:space="preserve"> </w:t>
      </w:r>
      <w:r>
        <w:rPr>
          <w:rFonts w:hint="eastAsia"/>
        </w:rPr>
        <w:t> </w:t>
      </w:r>
      <w:r>
        <w:rPr>
          <w:rFonts w:hint="eastAsia"/>
        </w:rPr>
        <w:t>低温法粗苯催化加氢精制的工艺流程</w:t>
      </w:r>
      <w:bookmarkEnd w:id="7"/>
    </w:p>
    <w:p>
      <w:pPr>
        <w:widowControl/>
        <w:adjustRightInd w:val="0"/>
        <w:snapToGrid w:val="0"/>
        <w:spacing w:line="360" w:lineRule="auto"/>
        <w:jc w:val="left"/>
        <w:rPr>
          <w:rFonts w:ascii="宋体" w:hAnsi="宋体"/>
          <w:sz w:val="24"/>
          <w:vertAlign w:val="subscript"/>
        </w:rPr>
      </w:pPr>
      <w:r>
        <w:rPr>
          <w:rFonts w:ascii="宋体" w:hAnsi="宋体" w:hint="eastAsia"/>
          <w:sz w:val="24"/>
        </w:rPr>
        <w:t>低温加氢精制工艺是在低温（反应温度280～350</w:t>
      </w:r>
      <w:r>
        <w:rPr>
          <w:rFonts w:ascii="宋体" w:hAnsi="宋体" w:hint="eastAsia"/>
          <w:sz w:val="24"/>
        </w:rPr>
        <w:t>℃</w:t>
      </w:r>
      <w:r>
        <w:rPr>
          <w:rFonts w:ascii="宋体" w:hAnsi="宋体" w:hint="eastAsia"/>
          <w:sz w:val="24"/>
        </w:rPr>
        <w:t>）、低压（2.4MPa）、催化剂（Co-Mo和Ni-Mo）作用下进行的催化加氢过程，将经脱重装置后轻苯中的烯烃、环烷烃、硫化物、氮化物转化为相应的饱和烃，通过萃取蒸馏法将芳烃和非芳烃分离,</w:t>
      </w:r>
      <w:r>
        <w:rPr>
          <w:rFonts w:ascii="宋体" w:hAnsi="宋体"/>
          <w:sz w:val="24"/>
        </w:rPr>
        <w:t xml:space="preserve"> </w:t>
      </w:r>
      <w:r>
        <w:rPr>
          <w:rFonts w:ascii="宋体" w:hAnsi="宋体" w:hint="eastAsia"/>
          <w:sz w:val="24"/>
        </w:rPr>
        <w:t>再经精馏可得到高质量的苯、甲苯、二甲苯等产品。低温加氢工艺以联邦德国的鲁奇</w:t>
      </w:r>
      <w:r>
        <w:rPr>
          <w:rFonts w:ascii="宋体" w:hAnsi="宋体"/>
          <w:sz w:val="24"/>
        </w:rPr>
        <w:t>(Lurgi)</w:t>
      </w:r>
      <w:r>
        <w:rPr>
          <w:rFonts w:ascii="宋体" w:hAnsi="宋体" w:hint="eastAsia"/>
          <w:sz w:val="24"/>
        </w:rPr>
        <w:t>法、克鲁柏考柏斯</w:t>
      </w:r>
      <w:r>
        <w:rPr>
          <w:rFonts w:ascii="宋体" w:hAnsi="宋体"/>
          <w:sz w:val="24"/>
        </w:rPr>
        <w:t>( KruppKoppers)</w:t>
      </w:r>
      <w:r>
        <w:rPr>
          <w:rFonts w:ascii="宋体" w:hAnsi="宋体" w:hint="eastAsia"/>
          <w:sz w:val="24"/>
        </w:rPr>
        <w:t>法为主要代表</w:t>
      </w:r>
      <w:r>
        <w:rPr>
          <w:rFonts w:ascii="宋体" w:hAnsi="宋体"/>
          <w:sz w:val="24"/>
        </w:rPr>
        <w:t>,</w:t>
      </w:r>
      <w:r>
        <w:rPr>
          <w:rFonts w:ascii="宋体" w:hAnsi="宋体" w:hint="eastAsia"/>
          <w:sz w:val="24"/>
        </w:rPr>
        <w:t>两者的加氢流程基本相同</w:t>
      </w:r>
      <w:r>
        <w:rPr>
          <w:rFonts w:ascii="宋体" w:hAnsi="宋体"/>
          <w:sz w:val="24"/>
        </w:rPr>
        <w:t>,</w:t>
      </w:r>
      <w:r>
        <w:rPr>
          <w:rFonts w:ascii="宋体" w:hAnsi="宋体" w:hint="eastAsia"/>
          <w:sz w:val="24"/>
        </w:rPr>
        <w:t>但操作条件及精馏系统有所不同</w:t>
      </w:r>
      <w:r>
        <w:rPr>
          <w:rFonts w:ascii="宋体" w:hAnsi="宋体"/>
          <w:sz w:val="24"/>
        </w:rPr>
        <w:t>,</w:t>
      </w:r>
      <w:r>
        <w:rPr>
          <w:rFonts w:ascii="宋体" w:hAnsi="宋体" w:hint="eastAsia"/>
          <w:sz w:val="24"/>
        </w:rPr>
        <w:t>主要介绍</w:t>
      </w:r>
      <w:r>
        <w:rPr>
          <w:rFonts w:ascii="宋体" w:hAnsi="宋体"/>
          <w:sz w:val="24"/>
        </w:rPr>
        <w:t>K2K</w:t>
      </w:r>
      <w:r>
        <w:rPr>
          <w:rFonts w:ascii="宋体" w:hAnsi="宋体" w:hint="eastAsia"/>
          <w:sz w:val="24"/>
        </w:rPr>
        <w:t>法。</w:t>
      </w:r>
      <w:r>
        <w:rPr>
          <w:rFonts w:ascii="宋体" w:hAnsi="宋体"/>
          <w:sz w:val="24"/>
        </w:rPr>
        <w:t>K2K</w:t>
      </w:r>
      <w:r>
        <w:rPr>
          <w:rFonts w:ascii="宋体" w:hAnsi="宋体" w:hint="eastAsia"/>
          <w:sz w:val="24"/>
        </w:rPr>
        <w:t>法是由</w:t>
      </w:r>
      <w:r>
        <w:rPr>
          <w:rFonts w:ascii="宋体" w:hAnsi="宋体"/>
          <w:sz w:val="24"/>
        </w:rPr>
        <w:t xml:space="preserve">BASF /VEBA </w:t>
      </w:r>
      <w:r>
        <w:rPr>
          <w:rFonts w:ascii="宋体" w:hAnsi="宋体" w:hint="eastAsia"/>
          <w:sz w:val="24"/>
        </w:rPr>
        <w:t>公司开发</w:t>
      </w:r>
      <w:r>
        <w:rPr>
          <w:rFonts w:ascii="宋体" w:hAnsi="宋体"/>
          <w:sz w:val="24"/>
        </w:rPr>
        <w:t>,</w:t>
      </w:r>
      <w:r>
        <w:rPr>
          <w:rFonts w:ascii="宋体" w:hAnsi="宋体" w:hint="eastAsia"/>
          <w:sz w:val="24"/>
        </w:rPr>
        <w:t>由克鲁柏</w:t>
      </w:r>
      <w:r>
        <w:rPr>
          <w:rFonts w:ascii="宋体" w:hAnsi="宋体" w:hint="eastAsia"/>
          <w:sz w:val="24"/>
        </w:rPr>
        <w:t>·</w:t>
      </w:r>
      <w:r>
        <w:rPr>
          <w:rFonts w:ascii="宋体" w:hAnsi="宋体" w:hint="eastAsia"/>
          <w:sz w:val="24"/>
        </w:rPr>
        <w:t>考柏斯</w:t>
      </w:r>
      <w:r>
        <w:rPr>
          <w:rFonts w:ascii="宋体" w:hAnsi="宋体"/>
          <w:sz w:val="24"/>
        </w:rPr>
        <w:t>(K</w:t>
      </w:r>
      <w:r>
        <w:rPr>
          <w:rFonts w:ascii="宋体" w:hAnsi="宋体" w:hint="eastAsia"/>
          <w:sz w:val="24"/>
        </w:rPr>
        <w:t>·</w:t>
      </w:r>
      <w:r>
        <w:rPr>
          <w:rFonts w:ascii="宋体" w:hAnsi="宋体"/>
          <w:sz w:val="24"/>
        </w:rPr>
        <w:t>K)</w:t>
      </w:r>
      <w:r>
        <w:rPr>
          <w:rFonts w:ascii="宋体" w:hAnsi="宋体" w:hint="eastAsia"/>
          <w:sz w:val="24"/>
        </w:rPr>
        <w:t>公司改进的工艺技术。该工艺萃取蒸馏选用了莫菲兰法</w:t>
      </w:r>
      <w:r>
        <w:rPr>
          <w:rFonts w:ascii="宋体" w:hAnsi="宋体"/>
          <w:sz w:val="24"/>
        </w:rPr>
        <w:t>,</w:t>
      </w:r>
      <w:r>
        <w:rPr>
          <w:rFonts w:ascii="宋体" w:hAnsi="宋体" w:hint="eastAsia"/>
          <w:sz w:val="24"/>
        </w:rPr>
        <w:t>以</w:t>
      </w:r>
      <w:r>
        <w:rPr>
          <w:rFonts w:ascii="宋体" w:hAnsi="宋体"/>
          <w:i/>
          <w:iCs/>
          <w:sz w:val="24"/>
        </w:rPr>
        <w:t xml:space="preserve">N </w:t>
      </w:r>
      <w:r>
        <w:rPr>
          <w:rFonts w:ascii="宋体" w:hAnsi="宋体"/>
          <w:sz w:val="24"/>
        </w:rPr>
        <w:t>2</w:t>
      </w:r>
      <w:r>
        <w:rPr>
          <w:rFonts w:ascii="宋体" w:hAnsi="宋体" w:hint="eastAsia"/>
          <w:sz w:val="24"/>
        </w:rPr>
        <w:t>甲酰吗啉为萃取剂。</w:t>
      </w:r>
    </w:p>
    <w:p>
      <w:pPr>
        <w:widowControl/>
        <w:adjustRightInd w:val="0"/>
        <w:snapToGrid w:val="0"/>
        <w:spacing w:line="360" w:lineRule="auto"/>
        <w:ind w:firstLine="480"/>
        <w:jc w:val="left"/>
        <w:rPr>
          <w:rFonts w:ascii="宋体" w:hAnsi="宋体" w:hint="eastAsia"/>
          <w:b/>
          <w:sz w:val="24"/>
        </w:rPr>
      </w:pPr>
      <w:r>
        <w:rPr>
          <w:rFonts w:ascii="宋体" w:hAnsi="宋体" w:hint="eastAsia"/>
          <w:sz w:val="24"/>
        </w:rPr>
        <w:t>为避免在一个反应器内的反应过于激烈而影响催化剂的活性和寿命</w:t>
      </w:r>
      <w:r>
        <w:rPr>
          <w:rFonts w:ascii="宋体" w:hAnsi="宋体"/>
          <w:sz w:val="24"/>
        </w:rPr>
        <w:t>,</w:t>
      </w:r>
      <w:r>
        <w:rPr>
          <w:rFonts w:ascii="宋体" w:hAnsi="宋体" w:hint="eastAsia"/>
          <w:sz w:val="24"/>
        </w:rPr>
        <w:t>故该加氢精制工艺采用两段式反应器</w:t>
      </w:r>
      <w:r>
        <w:rPr>
          <w:rFonts w:ascii="宋体" w:hAnsi="宋体"/>
          <w:sz w:val="24"/>
        </w:rPr>
        <w:t>,</w:t>
      </w:r>
      <w:r>
        <w:rPr>
          <w:rFonts w:ascii="宋体" w:hAnsi="宋体" w:hint="eastAsia"/>
          <w:sz w:val="24"/>
        </w:rPr>
        <w:t>设置了预反应器和主反应器。在预反应器内</w:t>
      </w:r>
      <w:r>
        <w:rPr>
          <w:rFonts w:ascii="宋体" w:hAnsi="宋体"/>
          <w:sz w:val="24"/>
        </w:rPr>
        <w:t>,</w:t>
      </w:r>
      <w:r>
        <w:rPr>
          <w:rFonts w:ascii="宋体" w:hAnsi="宋体" w:hint="eastAsia"/>
          <w:sz w:val="24"/>
        </w:rPr>
        <w:t>以</w:t>
      </w:r>
      <w:r>
        <w:rPr>
          <w:rFonts w:ascii="宋体" w:hAnsi="宋体"/>
          <w:sz w:val="24"/>
        </w:rPr>
        <w:t>Ni2Mo</w:t>
      </w:r>
      <w:r>
        <w:rPr>
          <w:rFonts w:ascii="宋体" w:hAnsi="宋体" w:hint="eastAsia"/>
          <w:sz w:val="24"/>
        </w:rPr>
        <w:t>为催化剂</w:t>
      </w:r>
      <w:r>
        <w:rPr>
          <w:rFonts w:ascii="宋体" w:hAnsi="宋体"/>
          <w:sz w:val="24"/>
        </w:rPr>
        <w:t>,</w:t>
      </w:r>
      <w:r>
        <w:rPr>
          <w:rFonts w:ascii="宋体" w:hAnsi="宋体" w:hint="eastAsia"/>
          <w:sz w:val="24"/>
        </w:rPr>
        <w:t>反应温度</w:t>
      </w:r>
      <w:r>
        <w:rPr>
          <w:rFonts w:ascii="宋体" w:hAnsi="宋体"/>
          <w:sz w:val="24"/>
        </w:rPr>
        <w:t>190</w:t>
      </w:r>
      <w:r>
        <w:rPr>
          <w:rFonts w:ascii="宋体" w:hAnsi="宋体" w:hint="eastAsia"/>
          <w:sz w:val="24"/>
        </w:rPr>
        <w:t>～</w:t>
      </w:r>
      <w:r>
        <w:rPr>
          <w:rFonts w:ascii="宋体" w:hAnsi="宋体"/>
          <w:sz w:val="24"/>
        </w:rPr>
        <w:t xml:space="preserve">240 </w:t>
      </w:r>
      <w:r>
        <w:rPr>
          <w:rFonts w:ascii="宋体" w:hAnsi="宋体" w:hint="eastAsia"/>
          <w:sz w:val="24"/>
        </w:rPr>
        <w:t>℃</w:t>
      </w:r>
      <w:r>
        <w:rPr>
          <w:rFonts w:ascii="宋体" w:hAnsi="宋体"/>
          <w:sz w:val="24"/>
        </w:rPr>
        <w:t>,</w:t>
      </w:r>
      <w:r>
        <w:rPr>
          <w:rFonts w:ascii="宋体" w:hAnsi="宋体" w:hint="eastAsia"/>
          <w:sz w:val="24"/>
        </w:rPr>
        <w:t>将乙烯、苯乙烯和二硫化碳等物质除去</w:t>
      </w:r>
      <w:r>
        <w:rPr>
          <w:rFonts w:ascii="宋体" w:hAnsi="宋体"/>
          <w:sz w:val="24"/>
        </w:rPr>
        <w:t>,</w:t>
      </w:r>
      <w:r>
        <w:rPr>
          <w:rFonts w:ascii="宋体" w:hAnsi="宋体" w:hint="eastAsia"/>
          <w:sz w:val="24"/>
        </w:rPr>
        <w:t>以避免它们在后续设备中发生聚合反应。在主反应器内</w:t>
      </w:r>
      <w:r>
        <w:rPr>
          <w:rFonts w:ascii="宋体" w:hAnsi="宋体"/>
          <w:sz w:val="24"/>
        </w:rPr>
        <w:t>,</w:t>
      </w:r>
      <w:r>
        <w:rPr>
          <w:rFonts w:ascii="宋体" w:hAnsi="宋体" w:hint="eastAsia"/>
          <w:sz w:val="24"/>
        </w:rPr>
        <w:t>经预反应器处理后的物料在</w:t>
      </w:r>
      <w:r>
        <w:rPr>
          <w:rFonts w:ascii="宋体" w:hAnsi="宋体"/>
          <w:sz w:val="24"/>
        </w:rPr>
        <w:t>Co2Mo</w:t>
      </w:r>
      <w:r>
        <w:rPr>
          <w:rFonts w:ascii="宋体" w:hAnsi="宋体" w:hint="eastAsia"/>
          <w:sz w:val="24"/>
        </w:rPr>
        <w:t>催化剂和</w:t>
      </w:r>
      <w:r>
        <w:rPr>
          <w:rFonts w:ascii="宋体" w:hAnsi="宋体"/>
          <w:sz w:val="24"/>
        </w:rPr>
        <w:t>320</w:t>
      </w:r>
      <w:r>
        <w:rPr>
          <w:rFonts w:ascii="宋体" w:hAnsi="宋体" w:hint="eastAsia"/>
          <w:sz w:val="24"/>
        </w:rPr>
        <w:t>～</w:t>
      </w:r>
      <w:r>
        <w:rPr>
          <w:rFonts w:ascii="宋体" w:hAnsi="宋体"/>
          <w:sz w:val="24"/>
        </w:rPr>
        <w:t xml:space="preserve">370 </w:t>
      </w:r>
      <w:r>
        <w:rPr>
          <w:rFonts w:ascii="宋体" w:hAnsi="宋体" w:hint="eastAsia"/>
          <w:sz w:val="24"/>
        </w:rPr>
        <w:t>℃</w:t>
      </w:r>
      <w:r>
        <w:rPr>
          <w:rFonts w:ascii="宋体" w:hAnsi="宋体" w:hint="eastAsia"/>
          <w:sz w:val="24"/>
        </w:rPr>
        <w:t>条件下发生加氢反应</w:t>
      </w:r>
      <w:r>
        <w:rPr>
          <w:rFonts w:ascii="宋体" w:hAnsi="宋体"/>
          <w:sz w:val="24"/>
        </w:rPr>
        <w:t>,</w:t>
      </w:r>
      <w:r>
        <w:rPr>
          <w:rFonts w:ascii="宋体" w:hAnsi="宋体" w:hint="eastAsia"/>
          <w:sz w:val="24"/>
        </w:rPr>
        <w:t>烯烃加氢后生成相应的饱和烃</w:t>
      </w:r>
      <w:r>
        <w:rPr>
          <w:rFonts w:ascii="宋体" w:hAnsi="宋体"/>
          <w:sz w:val="24"/>
        </w:rPr>
        <w:t>,</w:t>
      </w:r>
      <w:r>
        <w:rPr>
          <w:rFonts w:ascii="宋体" w:hAnsi="宋体" w:hint="eastAsia"/>
          <w:sz w:val="24"/>
        </w:rPr>
        <w:t>噻吩等硫化物、氧化物和氮化物加氢后转化为烃类、硫化物及氨。该工艺采用萃取精馏分离出芳烃和非芳烃</w:t>
      </w:r>
      <w:r>
        <w:rPr>
          <w:rFonts w:ascii="宋体" w:hAnsi="宋体"/>
          <w:sz w:val="24"/>
        </w:rPr>
        <w:t>,</w:t>
      </w:r>
      <w:r>
        <w:rPr>
          <w:rFonts w:ascii="宋体" w:hAnsi="宋体" w:hint="eastAsia"/>
          <w:sz w:val="24"/>
        </w:rPr>
        <w:t>芳烃再经普通蒸馏分离出苯、甲苯及二甲苯。所得产品中纯苯质量分数</w:t>
      </w:r>
      <w:r>
        <w:rPr>
          <w:rFonts w:ascii="宋体" w:hAnsi="宋体"/>
          <w:sz w:val="24"/>
        </w:rPr>
        <w:t>&gt; 99. 9% ,</w:t>
      </w:r>
      <w:r>
        <w:rPr>
          <w:rFonts w:ascii="宋体" w:hAnsi="宋体" w:hint="eastAsia"/>
          <w:sz w:val="24"/>
        </w:rPr>
        <w:t>结晶点</w:t>
      </w:r>
      <w:r>
        <w:rPr>
          <w:rFonts w:ascii="宋体" w:hAnsi="宋体"/>
          <w:sz w:val="24"/>
        </w:rPr>
        <w:t xml:space="preserve">&gt; 5. 48 </w:t>
      </w:r>
      <w:r>
        <w:rPr>
          <w:rFonts w:ascii="宋体" w:hAnsi="宋体" w:hint="eastAsia"/>
          <w:sz w:val="24"/>
        </w:rPr>
        <w:t>℃</w:t>
      </w:r>
      <w:r>
        <w:rPr>
          <w:rFonts w:ascii="宋体" w:hAnsi="宋体"/>
          <w:sz w:val="24"/>
        </w:rPr>
        <w:t>,</w:t>
      </w:r>
      <w:r>
        <w:rPr>
          <w:rFonts w:ascii="宋体" w:hAnsi="宋体" w:hint="eastAsia"/>
          <w:sz w:val="24"/>
        </w:rPr>
        <w:t>噻吩含量</w:t>
      </w:r>
      <w:r>
        <w:rPr>
          <w:rFonts w:ascii="宋体" w:hAnsi="宋体"/>
          <w:sz w:val="24"/>
        </w:rPr>
        <w:t xml:space="preserve">&lt; 0. 5 </w:t>
      </w:r>
      <w:r>
        <w:rPr>
          <w:rFonts w:ascii="宋体" w:hAnsi="宋体" w:hint="eastAsia"/>
          <w:sz w:val="24"/>
        </w:rPr>
        <w:t>×</w:t>
      </w:r>
      <w:r>
        <w:rPr>
          <w:rFonts w:ascii="宋体" w:hAnsi="宋体"/>
          <w:sz w:val="24"/>
        </w:rPr>
        <w:t>10- 6 ,</w:t>
      </w:r>
      <w:r>
        <w:rPr>
          <w:rFonts w:ascii="宋体" w:hAnsi="宋体" w:hint="eastAsia"/>
          <w:sz w:val="24"/>
        </w:rPr>
        <w:t>同时可得到高纯度的甲苯和二甲苯。</w:t>
      </w:r>
      <w:r>
        <w:rPr>
          <w:rFonts w:ascii="宋体" w:hAnsi="宋体"/>
          <w:b/>
          <w:sz w:val="24"/>
        </w:rPr>
        <w:tab/>
      </w:r>
    </w:p>
    <w:p>
      <w:pPr>
        <w:pStyle w:val="Subtitle"/>
        <w:jc w:val="left"/>
        <w:rPr>
          <w:rFonts w:hint="eastAsia"/>
        </w:rPr>
      </w:pPr>
      <w:bookmarkStart w:id="8" w:name="_Toc352172636"/>
      <w:r>
        <w:rPr>
          <w:rFonts w:hint="eastAsia"/>
        </w:rPr>
        <w:t>2</w:t>
      </w:r>
      <w:r>
        <w:t>. 2</w:t>
      </w:r>
      <w:r>
        <w:rPr>
          <w:rFonts w:hint="eastAsia"/>
        </w:rPr>
        <w:t>　中温加氢工艺</w:t>
      </w:r>
      <w:bookmarkEnd w:id="8"/>
    </w:p>
    <w:p>
      <w:pPr>
        <w:widowControl/>
        <w:adjustRightInd w:val="0"/>
        <w:snapToGrid w:val="0"/>
        <w:spacing w:line="360" w:lineRule="auto"/>
        <w:jc w:val="left"/>
        <w:rPr>
          <w:rFonts w:ascii="宋体" w:hAnsi="宋体" w:hint="eastAsia"/>
          <w:sz w:val="24"/>
        </w:rPr>
        <w:sectPr>
          <w:headerReference w:type="default" r:id="rId10"/>
          <w:footerReference w:type="default" r:id="rId11"/>
          <w:type w:val="nextPage"/>
          <w:pgSz w:w="11906" w:h="16838"/>
          <w:pgMar w:top="1440" w:right="1800" w:bottom="1440" w:left="1800" w:header="851" w:footer="992" w:gutter="0"/>
          <w:pgNumType w:start="2"/>
          <w:cols w:space="708"/>
          <w:titlePg w:val="0"/>
          <w:docGrid w:type="lines" w:linePitch="312"/>
        </w:sectPr>
      </w:pPr>
      <w:r>
        <w:rPr>
          <w:rFonts w:ascii="宋体" w:hAnsi="宋体" w:hint="eastAsia"/>
          <w:sz w:val="24"/>
        </w:rPr>
        <w:t>中国科学院山西煤炭化学研究所</w:t>
      </w:r>
      <w:r>
        <w:rPr>
          <w:rFonts w:ascii="宋体" w:hAnsi="宋体"/>
          <w:sz w:val="24"/>
        </w:rPr>
        <w:t>20</w:t>
      </w:r>
      <w:r>
        <w:rPr>
          <w:rFonts w:ascii="宋体" w:hAnsi="宋体" w:hint="eastAsia"/>
          <w:sz w:val="24"/>
        </w:rPr>
        <w:t>世纪</w:t>
      </w:r>
      <w:r>
        <w:rPr>
          <w:rFonts w:ascii="宋体" w:hAnsi="宋体"/>
          <w:sz w:val="24"/>
        </w:rPr>
        <w:t>70</w:t>
      </w:r>
      <w:r>
        <w:rPr>
          <w:rFonts w:ascii="宋体" w:hAnsi="宋体" w:hint="eastAsia"/>
          <w:sz w:val="24"/>
        </w:rPr>
        <w:t>年代初期就开始了焦化粗苯加氢精制的研究与开发</w:t>
      </w:r>
      <w:r>
        <w:rPr>
          <w:rFonts w:ascii="宋体" w:hAnsi="宋体"/>
          <w:sz w:val="24"/>
        </w:rPr>
        <w:t xml:space="preserve"> ,</w:t>
      </w:r>
      <w:r>
        <w:rPr>
          <w:rFonts w:ascii="宋体" w:hAnsi="宋体" w:hint="eastAsia"/>
          <w:sz w:val="24"/>
        </w:rPr>
        <w:t>研制出适合中温加氢法与低温加氢法两系列粗苯加氢精制催化剂及工艺。该工艺采用两段反应</w:t>
      </w:r>
      <w:r>
        <w:rPr>
          <w:rFonts w:ascii="宋体" w:hAnsi="宋体"/>
          <w:sz w:val="24"/>
        </w:rPr>
        <w:t>,</w:t>
      </w:r>
      <w:r>
        <w:rPr>
          <w:rFonts w:ascii="宋体" w:hAnsi="宋体" w:hint="eastAsia"/>
          <w:sz w:val="24"/>
        </w:rPr>
        <w:t>第一段为预加氢反应</w:t>
      </w:r>
      <w:r>
        <w:rPr>
          <w:rFonts w:ascii="宋体" w:hAnsi="宋体"/>
          <w:sz w:val="24"/>
        </w:rPr>
        <w:t>,</w:t>
      </w:r>
      <w:r>
        <w:rPr>
          <w:rFonts w:ascii="宋体" w:hAnsi="宋体" w:hint="eastAsia"/>
          <w:sz w:val="24"/>
        </w:rPr>
        <w:t>采用</w:t>
      </w:r>
      <w:r>
        <w:rPr>
          <w:rFonts w:ascii="宋体" w:hAnsi="宋体"/>
          <w:sz w:val="24"/>
        </w:rPr>
        <w:t>Ni</w:t>
      </w:r>
      <w:r>
        <w:rPr>
          <w:rFonts w:ascii="宋体" w:hAnsi="宋体"/>
          <w:sz w:val="24"/>
          <w:vertAlign w:val="subscript"/>
        </w:rPr>
        <w:t>2</w:t>
      </w:r>
      <w:r>
        <w:rPr>
          <w:rFonts w:ascii="宋体" w:hAnsi="宋体"/>
          <w:sz w:val="24"/>
        </w:rPr>
        <w:t>Mo</w:t>
      </w:r>
      <w:r>
        <w:rPr>
          <w:rFonts w:ascii="宋体" w:hAnsi="宋体" w:hint="eastAsia"/>
          <w:sz w:val="24"/>
        </w:rPr>
        <w:t>、</w:t>
      </w:r>
      <w:r>
        <w:rPr>
          <w:rFonts w:ascii="宋体" w:hAnsi="宋体"/>
          <w:sz w:val="24"/>
        </w:rPr>
        <w:t>Co</w:t>
      </w:r>
      <w:r>
        <w:rPr>
          <w:rFonts w:ascii="宋体" w:hAnsi="宋体"/>
          <w:sz w:val="24"/>
          <w:vertAlign w:val="subscript"/>
        </w:rPr>
        <w:t>2</w:t>
      </w:r>
      <w:r>
        <w:rPr>
          <w:rFonts w:ascii="宋体" w:hAnsi="宋体"/>
          <w:sz w:val="24"/>
        </w:rPr>
        <w:t>Mo</w:t>
      </w:r>
      <w:r>
        <w:rPr>
          <w:rFonts w:ascii="宋体" w:hAnsi="宋体" w:hint="eastAsia"/>
          <w:sz w:val="24"/>
        </w:rPr>
        <w:t>催化剂</w:t>
      </w:r>
      <w:r>
        <w:rPr>
          <w:rFonts w:ascii="宋体" w:hAnsi="宋体"/>
          <w:sz w:val="24"/>
        </w:rPr>
        <w:t>,</w:t>
      </w:r>
      <w:r>
        <w:rPr>
          <w:rFonts w:ascii="宋体" w:hAnsi="宋体" w:hint="eastAsia"/>
          <w:sz w:val="24"/>
        </w:rPr>
        <w:t>主要脱除粗苯中的不稳定化合物</w:t>
      </w:r>
      <w:r>
        <w:rPr>
          <w:rFonts w:ascii="宋体" w:hAnsi="宋体"/>
          <w:sz w:val="24"/>
        </w:rPr>
        <w:t>,</w:t>
      </w:r>
      <w:r>
        <w:rPr>
          <w:rFonts w:ascii="宋体" w:hAnsi="宋体" w:hint="eastAsia"/>
          <w:sz w:val="24"/>
        </w:rPr>
        <w:t>也可脱除部分含硫化合物</w:t>
      </w:r>
      <w:r>
        <w:rPr>
          <w:rFonts w:ascii="宋体" w:hAnsi="宋体"/>
          <w:sz w:val="24"/>
        </w:rPr>
        <w:t>;</w:t>
      </w:r>
      <w:r>
        <w:rPr>
          <w:rFonts w:ascii="宋体" w:hAnsi="宋体" w:hint="eastAsia"/>
          <w:sz w:val="24"/>
        </w:rPr>
        <w:t>第二段为主加氢反应</w:t>
      </w:r>
      <w:r>
        <w:rPr>
          <w:rFonts w:ascii="宋体" w:hAnsi="宋体"/>
          <w:sz w:val="24"/>
        </w:rPr>
        <w:t>,</w:t>
      </w:r>
      <w:r>
        <w:rPr>
          <w:rFonts w:ascii="宋体" w:hAnsi="宋体" w:hint="eastAsia"/>
          <w:sz w:val="24"/>
        </w:rPr>
        <w:t>采用</w:t>
      </w:r>
      <w:r>
        <w:rPr>
          <w:rFonts w:ascii="宋体" w:hAnsi="宋体"/>
          <w:sz w:val="24"/>
        </w:rPr>
        <w:t>Cr2Mo</w:t>
      </w:r>
      <w:r>
        <w:rPr>
          <w:rFonts w:ascii="宋体" w:hAnsi="宋体" w:hint="eastAsia"/>
          <w:sz w:val="24"/>
        </w:rPr>
        <w:t>催化剂</w:t>
      </w:r>
      <w:r>
        <w:rPr>
          <w:rFonts w:ascii="宋体" w:hAnsi="宋体"/>
          <w:sz w:val="24"/>
        </w:rPr>
        <w:t>,</w:t>
      </w:r>
      <w:r>
        <w:rPr>
          <w:rFonts w:ascii="宋体" w:hAnsi="宋体" w:hint="eastAsia"/>
          <w:sz w:val="24"/>
        </w:rPr>
        <w:t>脱除大部分的硫化物</w:t>
      </w:r>
      <w:r>
        <w:rPr>
          <w:rFonts w:ascii="宋体" w:hAnsi="宋体"/>
          <w:sz w:val="24"/>
        </w:rPr>
        <w:t>,</w:t>
      </w:r>
      <w:r>
        <w:rPr>
          <w:rFonts w:ascii="宋体" w:hAnsi="宋体" w:hint="eastAsia"/>
          <w:sz w:val="24"/>
        </w:rPr>
        <w:t>两段反应压力均为</w:t>
      </w:r>
      <w:r>
        <w:rPr>
          <w:rFonts w:ascii="宋体" w:hAnsi="宋体"/>
          <w:sz w:val="24"/>
        </w:rPr>
        <w:t>3. 0</w:t>
      </w:r>
      <w:r>
        <w:rPr>
          <w:rFonts w:ascii="宋体" w:hAnsi="宋体" w:hint="eastAsia"/>
          <w:sz w:val="24"/>
        </w:rPr>
        <w:t>～</w:t>
      </w:r>
      <w:r>
        <w:rPr>
          <w:rFonts w:ascii="宋体" w:hAnsi="宋体"/>
          <w:sz w:val="24"/>
        </w:rPr>
        <w:t>5. 0MPa</w:t>
      </w:r>
      <w:r>
        <w:rPr>
          <w:rFonts w:ascii="宋体" w:hAnsi="宋体" w:hint="eastAsia"/>
          <w:sz w:val="24"/>
        </w:rPr>
        <w:t>。该工艺产品品种多</w:t>
      </w:r>
      <w:r>
        <w:rPr>
          <w:rFonts w:ascii="宋体" w:hAnsi="宋体"/>
          <w:sz w:val="24"/>
        </w:rPr>
        <w:t>,</w:t>
      </w:r>
      <w:r>
        <w:rPr>
          <w:rFonts w:ascii="宋体" w:hAnsi="宋体" w:hint="eastAsia"/>
          <w:sz w:val="24"/>
        </w:rPr>
        <w:t>可生产优质纯苯、硝化级甲苯、高纯甲苯、二甲苯等产品</w:t>
      </w:r>
      <w:r>
        <w:rPr>
          <w:rFonts w:ascii="宋体" w:hAnsi="宋体"/>
          <w:sz w:val="24"/>
        </w:rPr>
        <w:t>,</w:t>
      </w:r>
      <w:r>
        <w:rPr>
          <w:rFonts w:ascii="宋体" w:hAnsi="宋体" w:hint="eastAsia"/>
          <w:sz w:val="24"/>
        </w:rPr>
        <w:t>市场适应性强</w:t>
      </w:r>
      <w:r>
        <w:rPr>
          <w:rFonts w:ascii="宋体" w:hAnsi="宋体"/>
          <w:sz w:val="24"/>
        </w:rPr>
        <w:t xml:space="preserve"> </w:t>
      </w:r>
      <w:r>
        <w:rPr>
          <w:rFonts w:ascii="宋体" w:hAnsi="宋体" w:hint="eastAsia"/>
          <w:sz w:val="24"/>
        </w:rPr>
        <w:t>。</w:t>
      </w:r>
    </w:p>
    <w:p>
      <w:pPr>
        <w:pStyle w:val="Subtitle"/>
        <w:jc w:val="left"/>
        <w:rPr>
          <w:rFonts w:hint="eastAsia"/>
        </w:rPr>
      </w:pPr>
      <w:bookmarkStart w:id="9" w:name="_Toc352172637"/>
      <w:r>
        <w:rPr>
          <w:rFonts w:hint="eastAsia"/>
        </w:rPr>
        <w:t>2.3  高温法催化加氢精制的工艺流程</w:t>
      </w:r>
      <w:bookmarkEnd w:id="9"/>
    </w:p>
    <w:p>
      <w:pPr>
        <w:widowControl/>
        <w:adjustRightInd w:val="0"/>
        <w:snapToGrid w:val="0"/>
        <w:spacing w:line="360" w:lineRule="auto"/>
        <w:jc w:val="left"/>
        <w:rPr>
          <w:rFonts w:ascii="宋体" w:hAnsi="宋体"/>
          <w:sz w:val="24"/>
        </w:rPr>
      </w:pPr>
      <w:r>
        <w:rPr>
          <w:rFonts w:ascii="宋体" w:hAnsi="宋体" w:hint="eastAsia"/>
          <w:sz w:val="24"/>
        </w:rPr>
        <w:t>高温加氢精制工艺是在高温（620</w:t>
      </w:r>
      <w:r>
        <w:rPr>
          <w:rFonts w:ascii="宋体" w:hAnsi="宋体" w:hint="eastAsia"/>
          <w:sz w:val="24"/>
        </w:rPr>
        <w:t>℃</w:t>
      </w:r>
      <w:r>
        <w:rPr>
          <w:rFonts w:ascii="宋体" w:hAnsi="宋体" w:hint="eastAsia"/>
          <w:sz w:val="24"/>
        </w:rPr>
        <w:t>）、高压（5.5</w:t>
      </w:r>
      <w:r>
        <w:rPr>
          <w:rFonts w:ascii="宋体" w:hAnsi="宋体"/>
          <w:sz w:val="24"/>
        </w:rPr>
        <w:t xml:space="preserve"> </w:t>
      </w:r>
      <w:r>
        <w:rPr>
          <w:rFonts w:ascii="宋体" w:hAnsi="宋体" w:hint="eastAsia"/>
          <w:sz w:val="24"/>
        </w:rPr>
        <w:t>MPa）、催化剂（Co-Mo和Cr</w:t>
      </w:r>
      <w:r>
        <w:rPr>
          <w:rFonts w:ascii="宋体" w:hAnsi="宋体"/>
          <w:sz w:val="24"/>
          <w:vertAlign w:val="subscript"/>
        </w:rPr>
        <w:t>2</w:t>
      </w:r>
      <w:r>
        <w:rPr>
          <w:rFonts w:ascii="宋体" w:hAnsi="宋体"/>
          <w:sz w:val="24"/>
        </w:rPr>
        <w:t>O</w:t>
      </w:r>
      <w:r>
        <w:rPr>
          <w:rFonts w:ascii="宋体" w:hAnsi="宋体"/>
          <w:sz w:val="24"/>
          <w:vertAlign w:val="subscript"/>
        </w:rPr>
        <w:t>3—</w:t>
      </w:r>
      <w:r>
        <w:rPr>
          <w:rFonts w:ascii="宋体" w:hAnsi="宋体"/>
          <w:sz w:val="24"/>
        </w:rPr>
        <w:t>Al</w:t>
      </w:r>
      <w:r>
        <w:rPr>
          <w:rFonts w:ascii="宋体" w:hAnsi="宋体"/>
          <w:sz w:val="24"/>
          <w:vertAlign w:val="subscript"/>
        </w:rPr>
        <w:t>2</w:t>
      </w:r>
      <w:r>
        <w:rPr>
          <w:rFonts w:ascii="宋体" w:hAnsi="宋体"/>
          <w:sz w:val="24"/>
        </w:rPr>
        <w:t>O</w:t>
      </w:r>
      <w:r>
        <w:rPr>
          <w:rFonts w:ascii="宋体" w:hAnsi="宋体"/>
          <w:sz w:val="24"/>
          <w:vertAlign w:val="subscript"/>
        </w:rPr>
        <w:t>3</w:t>
      </w:r>
      <w:r>
        <w:rPr>
          <w:rFonts w:ascii="宋体" w:hAnsi="宋体" w:hint="eastAsia"/>
          <w:sz w:val="24"/>
        </w:rPr>
        <w:t>）作用下进行的气相催化两段加氢技术，可将轻苯中的烯烃、环烷烃、硫化物、氮化物转化为相应的饱和烃，苯的同系物进行加氢和脱烷基反应，经精馏提取高纯度的苯产品，苯的回收率可高达114％。值得说明的是由于高温催化加氢脱除的烷基可制氢作为氢源，故不需要外界提供氢气，高温加氢工艺以莱托</w:t>
      </w:r>
      <w:r>
        <w:rPr>
          <w:rFonts w:ascii="宋体" w:hAnsi="宋体"/>
          <w:sz w:val="24"/>
        </w:rPr>
        <w:t>(Litol)</w:t>
      </w:r>
      <w:r>
        <w:rPr>
          <w:rFonts w:ascii="宋体" w:hAnsi="宋体" w:hint="eastAsia"/>
          <w:sz w:val="24"/>
        </w:rPr>
        <w:t>法为主要代表</w:t>
      </w:r>
      <w:r>
        <w:rPr>
          <w:rFonts w:ascii="宋体" w:hAnsi="宋体"/>
          <w:sz w:val="24"/>
        </w:rPr>
        <w:t>,</w:t>
      </w:r>
      <w:r>
        <w:rPr>
          <w:rFonts w:ascii="宋体" w:hAnsi="宋体" w:hint="eastAsia"/>
          <w:sz w:val="24"/>
        </w:rPr>
        <w:t>由美国胡德利</w:t>
      </w:r>
      <w:r>
        <w:rPr>
          <w:rFonts w:ascii="宋体" w:hAnsi="宋体"/>
          <w:sz w:val="24"/>
        </w:rPr>
        <w:t>(Houdry)</w:t>
      </w:r>
      <w:r>
        <w:rPr>
          <w:rFonts w:ascii="宋体" w:hAnsi="宋体" w:hint="eastAsia"/>
          <w:sz w:val="24"/>
        </w:rPr>
        <w:t>空气产品公司设计</w:t>
      </w:r>
      <w:r>
        <w:rPr>
          <w:rFonts w:ascii="宋体" w:hAnsi="宋体"/>
          <w:sz w:val="24"/>
        </w:rPr>
        <w:t>,</w:t>
      </w:r>
      <w:r>
        <w:rPr>
          <w:rFonts w:ascii="宋体" w:hAnsi="宋体" w:hint="eastAsia"/>
          <w:sz w:val="24"/>
        </w:rPr>
        <w:t>主要针对粗苯中的轻苯</w:t>
      </w:r>
      <w:r>
        <w:rPr>
          <w:rFonts w:ascii="宋体" w:hAnsi="宋体"/>
          <w:sz w:val="24"/>
        </w:rPr>
        <w:t>,</w:t>
      </w:r>
      <w:r>
        <w:rPr>
          <w:rFonts w:ascii="宋体" w:hAnsi="宋体" w:hint="eastAsia"/>
          <w:sz w:val="24"/>
        </w:rPr>
        <w:t>进行高温加氢脱硫、脱烷基反应以及相应的分离操作</w:t>
      </w:r>
      <w:r>
        <w:rPr>
          <w:rFonts w:ascii="宋体" w:hAnsi="宋体"/>
          <w:sz w:val="24"/>
        </w:rPr>
        <w:t xml:space="preserve"> </w:t>
      </w:r>
      <w:r>
        <w:rPr>
          <w:rFonts w:ascii="宋体" w:hAnsi="宋体" w:hint="eastAsia"/>
          <w:sz w:val="24"/>
        </w:rPr>
        <w:t>。</w:t>
      </w:r>
      <w:r>
        <w:rPr>
          <w:rFonts w:ascii="宋体" w:hAnsi="宋体"/>
          <w:sz w:val="24"/>
        </w:rPr>
        <w:t>L itol</w:t>
      </w:r>
      <w:r>
        <w:rPr>
          <w:rFonts w:ascii="宋体" w:hAnsi="宋体" w:hint="eastAsia"/>
          <w:sz w:val="24"/>
        </w:rPr>
        <w:t>法工艺先进行预蒸馏</w:t>
      </w:r>
      <w:r>
        <w:rPr>
          <w:rFonts w:ascii="宋体" w:hAnsi="宋体"/>
          <w:sz w:val="24"/>
        </w:rPr>
        <w:t>,</w:t>
      </w:r>
      <w:r>
        <w:rPr>
          <w:rFonts w:ascii="宋体" w:hAnsi="宋体" w:hint="eastAsia"/>
          <w:sz w:val="24"/>
        </w:rPr>
        <w:t>将粗苯分离为重苯和轻苯</w:t>
      </w:r>
      <w:r>
        <w:rPr>
          <w:rFonts w:ascii="宋体" w:hAnsi="宋体"/>
          <w:sz w:val="24"/>
        </w:rPr>
        <w:t>,</w:t>
      </w:r>
      <w:r>
        <w:rPr>
          <w:rFonts w:ascii="宋体" w:hAnsi="宋体" w:hint="eastAsia"/>
          <w:sz w:val="24"/>
        </w:rPr>
        <w:t>预蒸馏采用减压操作</w:t>
      </w:r>
      <w:r>
        <w:rPr>
          <w:rFonts w:ascii="宋体" w:hAnsi="宋体"/>
          <w:sz w:val="24"/>
        </w:rPr>
        <w:t>,</w:t>
      </w:r>
      <w:r>
        <w:rPr>
          <w:rFonts w:ascii="宋体" w:hAnsi="宋体" w:hint="eastAsia"/>
          <w:sz w:val="24"/>
        </w:rPr>
        <w:t>利于降低温度</w:t>
      </w:r>
      <w:r>
        <w:rPr>
          <w:rFonts w:ascii="宋体" w:hAnsi="宋体"/>
          <w:sz w:val="24"/>
        </w:rPr>
        <w:t>,</w:t>
      </w:r>
      <w:r>
        <w:rPr>
          <w:rFonts w:ascii="宋体" w:hAnsi="宋体" w:hint="eastAsia"/>
          <w:sz w:val="24"/>
        </w:rPr>
        <w:t>避免不饱和化合物在蒸馏过程中发生聚合</w:t>
      </w:r>
      <w:r>
        <w:rPr>
          <w:rFonts w:ascii="宋体" w:hAnsi="宋体"/>
          <w:sz w:val="24"/>
        </w:rPr>
        <w:t>,</w:t>
      </w:r>
      <w:r>
        <w:rPr>
          <w:rFonts w:ascii="宋体" w:hAnsi="宋体" w:hint="eastAsia"/>
          <w:sz w:val="24"/>
        </w:rPr>
        <w:t>分离出的轻苯进入下一步预加氢反应器。预加氢采用</w:t>
      </w:r>
      <w:r>
        <w:rPr>
          <w:rFonts w:ascii="宋体" w:hAnsi="宋体"/>
          <w:sz w:val="24"/>
        </w:rPr>
        <w:t>Co2Mo</w:t>
      </w:r>
      <w:r>
        <w:rPr>
          <w:rFonts w:ascii="宋体" w:hAnsi="宋体" w:hint="eastAsia"/>
          <w:sz w:val="24"/>
        </w:rPr>
        <w:t>系催化剂</w:t>
      </w:r>
      <w:r>
        <w:rPr>
          <w:rFonts w:ascii="宋体" w:hAnsi="宋体"/>
          <w:sz w:val="24"/>
        </w:rPr>
        <w:t>,</w:t>
      </w:r>
      <w:r>
        <w:rPr>
          <w:rFonts w:ascii="宋体" w:hAnsi="宋体" w:hint="eastAsia"/>
          <w:sz w:val="24"/>
        </w:rPr>
        <w:t>将易发生聚合的物质除去以利于后续主加氢的操作</w:t>
      </w:r>
      <w:r>
        <w:rPr>
          <w:rFonts w:ascii="宋体" w:hAnsi="宋体"/>
          <w:sz w:val="24"/>
        </w:rPr>
        <w:t>,</w:t>
      </w:r>
      <w:r>
        <w:rPr>
          <w:rFonts w:ascii="宋体" w:hAnsi="宋体" w:hint="eastAsia"/>
          <w:sz w:val="24"/>
        </w:rPr>
        <w:t>经预加氢后的产物进入主加氢反应器</w:t>
      </w:r>
      <w:r>
        <w:rPr>
          <w:rFonts w:ascii="宋体" w:hAnsi="宋体"/>
          <w:sz w:val="24"/>
        </w:rPr>
        <w:t>,</w:t>
      </w:r>
      <w:r>
        <w:rPr>
          <w:rFonts w:ascii="宋体" w:hAnsi="宋体" w:hint="eastAsia"/>
          <w:sz w:val="24"/>
        </w:rPr>
        <w:t>完成加氢脱硫和脱烷基反应。主加氢采用</w:t>
      </w:r>
      <w:r>
        <w:rPr>
          <w:rFonts w:ascii="宋体" w:hAnsi="宋体"/>
          <w:sz w:val="24"/>
        </w:rPr>
        <w:t>Cr2O3</w:t>
      </w:r>
      <w:r>
        <w:rPr>
          <w:rFonts w:ascii="宋体" w:hAnsi="宋体" w:hint="eastAsia"/>
          <w:sz w:val="24"/>
        </w:rPr>
        <w:t>-</w:t>
      </w:r>
      <w:r>
        <w:rPr>
          <w:rFonts w:ascii="宋体" w:hAnsi="宋体"/>
          <w:sz w:val="24"/>
        </w:rPr>
        <w:t xml:space="preserve">Al2O3 </w:t>
      </w:r>
      <w:r>
        <w:rPr>
          <w:rFonts w:ascii="宋体" w:hAnsi="宋体" w:hint="eastAsia"/>
          <w:sz w:val="24"/>
        </w:rPr>
        <w:t>系催化剂</w:t>
      </w:r>
      <w:r>
        <w:rPr>
          <w:rFonts w:ascii="宋体" w:hAnsi="宋体"/>
          <w:sz w:val="24"/>
        </w:rPr>
        <w:t>,</w:t>
      </w:r>
      <w:r>
        <w:rPr>
          <w:rFonts w:ascii="宋体" w:hAnsi="宋体" w:hint="eastAsia"/>
          <w:sz w:val="24"/>
        </w:rPr>
        <w:t>反应温度为</w:t>
      </w:r>
      <w:r>
        <w:rPr>
          <w:rFonts w:ascii="宋体" w:hAnsi="宋体"/>
          <w:sz w:val="24"/>
        </w:rPr>
        <w:t xml:space="preserve">610 </w:t>
      </w:r>
      <w:r>
        <w:rPr>
          <w:rFonts w:ascii="宋体" w:hAnsi="宋体" w:hint="eastAsia"/>
          <w:sz w:val="24"/>
        </w:rPr>
        <w:t>-</w:t>
      </w:r>
      <w:r>
        <w:rPr>
          <w:rFonts w:ascii="宋体" w:hAnsi="宋体"/>
          <w:sz w:val="24"/>
        </w:rPr>
        <w:t xml:space="preserve">630 </w:t>
      </w:r>
      <w:r>
        <w:rPr>
          <w:rFonts w:ascii="宋体" w:hAnsi="宋体" w:hint="eastAsia"/>
          <w:sz w:val="24"/>
        </w:rPr>
        <w:t>℃</w:t>
      </w:r>
      <w:r>
        <w:rPr>
          <w:rFonts w:ascii="宋体" w:hAnsi="宋体"/>
          <w:sz w:val="24"/>
        </w:rPr>
        <w:t>,</w:t>
      </w:r>
      <w:r>
        <w:rPr>
          <w:rFonts w:ascii="宋体" w:hAnsi="宋体" w:hint="eastAsia"/>
          <w:sz w:val="24"/>
        </w:rPr>
        <w:t>操作压力达</w:t>
      </w:r>
      <w:r>
        <w:rPr>
          <w:rFonts w:ascii="宋体" w:hAnsi="宋体"/>
          <w:sz w:val="24"/>
        </w:rPr>
        <w:t>5. 88 MPa,</w:t>
      </w:r>
      <w:r>
        <w:rPr>
          <w:rFonts w:ascii="宋体" w:hAnsi="宋体" w:hint="eastAsia"/>
          <w:sz w:val="24"/>
        </w:rPr>
        <w:t>将轻苯中的不饱和化合物与含硫化合物几乎全部加氢脱除。该工艺采用脱烷基技术</w:t>
      </w:r>
      <w:r>
        <w:rPr>
          <w:rFonts w:ascii="宋体" w:hAnsi="宋体"/>
          <w:sz w:val="24"/>
        </w:rPr>
        <w:t>,</w:t>
      </w:r>
      <w:r>
        <w:rPr>
          <w:rFonts w:ascii="宋体" w:hAnsi="宋体" w:hint="eastAsia"/>
          <w:sz w:val="24"/>
        </w:rPr>
        <w:t>可将粗苯中的甲苯、二甲苯等脱去支链烷基得到苯</w:t>
      </w:r>
      <w:r>
        <w:rPr>
          <w:rFonts w:ascii="宋体" w:hAnsi="宋体"/>
          <w:sz w:val="24"/>
        </w:rPr>
        <w:t>,</w:t>
      </w:r>
      <w:r>
        <w:rPr>
          <w:rFonts w:ascii="宋体" w:hAnsi="宋体" w:hint="eastAsia"/>
          <w:sz w:val="24"/>
        </w:rPr>
        <w:t>苯产率可达</w:t>
      </w:r>
      <w:r>
        <w:rPr>
          <w:rFonts w:ascii="宋体" w:hAnsi="宋体"/>
          <w:sz w:val="24"/>
        </w:rPr>
        <w:t>114%</w:t>
      </w:r>
      <w:r>
        <w:rPr>
          <w:rFonts w:ascii="宋体" w:hAnsi="宋体" w:hint="eastAsia"/>
          <w:sz w:val="24"/>
        </w:rPr>
        <w:t>以上</w:t>
      </w:r>
      <w:r>
        <w:rPr>
          <w:rFonts w:ascii="宋体" w:hAnsi="宋体"/>
          <w:sz w:val="24"/>
        </w:rPr>
        <w:t>,</w:t>
      </w:r>
      <w:r>
        <w:rPr>
          <w:rFonts w:ascii="宋体" w:hAnsi="宋体" w:hint="eastAsia"/>
          <w:sz w:val="24"/>
        </w:rPr>
        <w:t>所得纯苯质量较好</w:t>
      </w:r>
      <w:r>
        <w:rPr>
          <w:rFonts w:ascii="宋体" w:hAnsi="宋体"/>
          <w:sz w:val="24"/>
        </w:rPr>
        <w:t>,</w:t>
      </w:r>
      <w:r>
        <w:rPr>
          <w:rFonts w:ascii="宋体" w:hAnsi="宋体" w:hint="eastAsia"/>
          <w:sz w:val="24"/>
        </w:rPr>
        <w:t>产品质量分数</w:t>
      </w:r>
      <w:r>
        <w:rPr>
          <w:rFonts w:ascii="宋体" w:hAnsi="宋体"/>
          <w:sz w:val="24"/>
        </w:rPr>
        <w:t>&gt; 99. 9% ,</w:t>
      </w:r>
      <w:r>
        <w:rPr>
          <w:rFonts w:ascii="宋体" w:hAnsi="宋体" w:hint="eastAsia"/>
          <w:sz w:val="24"/>
        </w:rPr>
        <w:t>结晶点</w:t>
      </w:r>
      <w:r>
        <w:rPr>
          <w:rFonts w:ascii="宋体" w:hAnsi="宋体"/>
          <w:sz w:val="24"/>
        </w:rPr>
        <w:t xml:space="preserve">&gt; 5. 45 </w:t>
      </w:r>
      <w:r>
        <w:rPr>
          <w:rFonts w:ascii="宋体" w:hAnsi="宋体" w:hint="eastAsia"/>
          <w:sz w:val="24"/>
        </w:rPr>
        <w:t>℃</w:t>
      </w:r>
      <w:r>
        <w:rPr>
          <w:rFonts w:ascii="宋体" w:hAnsi="宋体"/>
          <w:sz w:val="24"/>
        </w:rPr>
        <w:t>,</w:t>
      </w:r>
      <w:r>
        <w:rPr>
          <w:rFonts w:ascii="宋体" w:hAnsi="宋体" w:hint="eastAsia"/>
          <w:sz w:val="24"/>
        </w:rPr>
        <w:t>噻吩质量分数</w:t>
      </w:r>
      <w:r>
        <w:rPr>
          <w:rFonts w:ascii="宋体" w:hAnsi="宋体"/>
          <w:sz w:val="24"/>
        </w:rPr>
        <w:t xml:space="preserve">&lt; 0. 5 </w:t>
      </w:r>
      <w:r>
        <w:rPr>
          <w:rFonts w:ascii="宋体" w:hAnsi="宋体" w:hint="eastAsia"/>
          <w:sz w:val="24"/>
        </w:rPr>
        <w:t>×</w:t>
      </w:r>
      <w:r>
        <w:rPr>
          <w:rFonts w:ascii="宋体" w:hAnsi="宋体"/>
          <w:sz w:val="24"/>
        </w:rPr>
        <w:t>10</w:t>
      </w:r>
      <w:r>
        <w:rPr>
          <w:rFonts w:ascii="宋体" w:hAnsi="宋体"/>
          <w:sz w:val="24"/>
          <w:vertAlign w:val="superscript"/>
        </w:rPr>
        <w:t>- 6</w:t>
      </w:r>
      <w:r>
        <w:rPr>
          <w:rFonts w:ascii="宋体" w:hAnsi="宋体"/>
          <w:sz w:val="24"/>
        </w:rPr>
        <w:t xml:space="preserve"> </w:t>
      </w:r>
      <w:r>
        <w:rPr>
          <w:rFonts w:ascii="宋体" w:hAnsi="宋体" w:hint="eastAsia"/>
          <w:sz w:val="24"/>
        </w:rPr>
        <w:t>。</w:t>
      </w:r>
    </w:p>
    <w:p>
      <w:pPr>
        <w:widowControl/>
        <w:adjustRightInd w:val="0"/>
        <w:snapToGrid w:val="0"/>
        <w:spacing w:line="360" w:lineRule="auto"/>
        <w:jc w:val="left"/>
        <w:rPr>
          <w:rFonts w:ascii="宋体" w:hAnsi="宋体" w:hint="eastAsia"/>
          <w:sz w:val="24"/>
        </w:rPr>
      </w:pPr>
      <w:r>
        <w:rPr>
          <w:rFonts w:ascii="宋体" w:hAnsi="宋体" w:hint="eastAsia"/>
          <w:sz w:val="24"/>
        </w:rPr>
        <w:t>其工艺流程见图2</w:t>
      </w:r>
    </w:p>
    <w:p>
      <w:pPr>
        <w:widowControl/>
        <w:adjustRightInd w:val="0"/>
        <w:snapToGrid w:val="0"/>
        <w:spacing w:line="360" w:lineRule="auto"/>
        <w:jc w:val="left"/>
        <w:rPr>
          <w:rFonts w:ascii="宋体" w:hAnsi="宋体" w:hint="eastAsia"/>
          <w:b/>
          <w:sz w:val="24"/>
        </w:rPr>
        <w:sectPr>
          <w:headerReference w:type="default" r:id="rId12"/>
          <w:footerReference w:type="default" r:id="rId13"/>
          <w:type w:val="nextPage"/>
          <w:pgSz w:w="11906" w:h="16838"/>
          <w:pgMar w:top="1440" w:right="1800" w:bottom="1440" w:left="1800" w:header="851" w:footer="992" w:gutter="0"/>
          <w:pgNumType w:start="3"/>
          <w:cols w:space="708"/>
          <w:titlePg w:val="0"/>
          <w:docGrid w:type="lines" w:linePitch="312"/>
        </w:sect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42.71pt;height:164.96pt;mso-position-horizontal-relative:page;mso-position-vertical-relative:page;mso-wrap-style:square" o:ole="" filled="f" stroked="f">
            <v:imagedata r:id="rId14" o:title=""/>
            <v:path o:extrusionok="f"/>
            <o:lock v:ext="edit" aspectratio="t"/>
          </v:shape>
          <o:OLEObject Type="Embed" ProgID="PBrush" ShapeID="_x0000_i1030" DrawAspect="Content" ObjectID="_1234567890" r:id="rId15"/>
        </w:object>
      </w:r>
    </w:p>
    <w:p>
      <w:pPr>
        <w:pStyle w:val="Heading2"/>
      </w:pPr>
      <w:bookmarkStart w:id="10" w:name="_Toc352172638"/>
      <w:r>
        <w:t>3</w:t>
      </w:r>
      <w:r>
        <w:rPr>
          <w:rFonts w:hint="eastAsia"/>
        </w:rPr>
        <w:t>　国内焦化苯加氢工艺的发展与现状</w:t>
      </w:r>
      <w:bookmarkEnd w:id="10"/>
    </w:p>
    <w:p>
      <w:pPr>
        <w:widowControl/>
        <w:adjustRightInd w:val="0"/>
        <w:snapToGrid w:val="0"/>
        <w:spacing w:line="360" w:lineRule="auto"/>
        <w:jc w:val="left"/>
        <w:rPr>
          <w:rFonts w:ascii="宋体" w:hAnsi="宋体" w:hint="eastAsia"/>
          <w:sz w:val="24"/>
        </w:rPr>
      </w:pPr>
      <w:r>
        <w:rPr>
          <w:rFonts w:ascii="宋体" w:hAnsi="宋体" w:hint="eastAsia"/>
          <w:sz w:val="24"/>
        </w:rPr>
        <w:t>我国的焦化苯催化加氢工艺在工业上的应用起步较晚</w:t>
      </w:r>
      <w:r>
        <w:rPr>
          <w:rFonts w:ascii="宋体" w:hAnsi="宋体"/>
          <w:sz w:val="24"/>
        </w:rPr>
        <w:t>,</w:t>
      </w:r>
      <w:r>
        <w:rPr>
          <w:rFonts w:ascii="宋体" w:hAnsi="宋体" w:hint="eastAsia"/>
          <w:sz w:val="24"/>
        </w:rPr>
        <w:t>国内小型粗苯加工多采用酸洗工艺</w:t>
      </w:r>
      <w:r>
        <w:rPr>
          <w:rFonts w:ascii="宋体" w:hAnsi="宋体"/>
          <w:sz w:val="24"/>
        </w:rPr>
        <w:t>,</w:t>
      </w:r>
      <w:r>
        <w:rPr>
          <w:rFonts w:ascii="宋体" w:hAnsi="宋体" w:hint="eastAsia"/>
          <w:sz w:val="24"/>
        </w:rPr>
        <w:t>不但无法实现多种化工产品的有效分离和环保要求</w:t>
      </w:r>
      <w:r>
        <w:rPr>
          <w:rFonts w:ascii="宋体" w:hAnsi="宋体"/>
          <w:sz w:val="24"/>
        </w:rPr>
        <w:t>,</w:t>
      </w:r>
      <w:r>
        <w:rPr>
          <w:rFonts w:ascii="宋体" w:hAnsi="宋体" w:hint="eastAsia"/>
          <w:sz w:val="24"/>
        </w:rPr>
        <w:t>而且产品质量差、生产成本高、销售价格低。</w:t>
      </w:r>
      <w:r>
        <w:rPr>
          <w:rFonts w:ascii="宋体" w:hAnsi="宋体"/>
          <w:sz w:val="24"/>
        </w:rPr>
        <w:t xml:space="preserve">1985 </w:t>
      </w:r>
      <w:r>
        <w:rPr>
          <w:rFonts w:ascii="宋体" w:hAnsi="宋体" w:hint="eastAsia"/>
          <w:sz w:val="24"/>
        </w:rPr>
        <w:t>年</w:t>
      </w:r>
      <w:r>
        <w:rPr>
          <w:rFonts w:ascii="宋体" w:hAnsi="宋体"/>
          <w:sz w:val="24"/>
        </w:rPr>
        <w:t>5</w:t>
      </w:r>
      <w:r>
        <w:rPr>
          <w:rFonts w:ascii="宋体" w:hAnsi="宋体" w:hint="eastAsia"/>
          <w:sz w:val="24"/>
        </w:rPr>
        <w:t>月宝钢一期引进的</w:t>
      </w:r>
      <w:r>
        <w:rPr>
          <w:rFonts w:ascii="宋体" w:hAnsi="宋体"/>
          <w:sz w:val="24"/>
        </w:rPr>
        <w:t>Litol</w:t>
      </w:r>
      <w:r>
        <w:rPr>
          <w:rFonts w:ascii="宋体" w:hAnsi="宋体" w:hint="eastAsia"/>
          <w:sz w:val="24"/>
        </w:rPr>
        <w:t>法工艺是我国第一套粗苯催化加氢装置</w:t>
      </w:r>
      <w:r>
        <w:rPr>
          <w:rFonts w:ascii="宋体" w:hAnsi="宋体"/>
          <w:sz w:val="24"/>
        </w:rPr>
        <w:t>,</w:t>
      </w:r>
      <w:r>
        <w:rPr>
          <w:rFonts w:ascii="宋体" w:hAnsi="宋体" w:hint="eastAsia"/>
          <w:sz w:val="24"/>
        </w:rPr>
        <w:t>随后</w:t>
      </w:r>
      <w:r>
        <w:rPr>
          <w:rFonts w:ascii="宋体" w:hAnsi="宋体"/>
          <w:sz w:val="24"/>
        </w:rPr>
        <w:t>,</w:t>
      </w:r>
      <w:r>
        <w:rPr>
          <w:rFonts w:ascii="宋体" w:hAnsi="宋体" w:hint="eastAsia"/>
          <w:sz w:val="24"/>
        </w:rPr>
        <w:t>石家庄焦化集团、宝钢三期分别由德国</w:t>
      </w:r>
      <w:r>
        <w:rPr>
          <w:rFonts w:ascii="宋体" w:hAnsi="宋体"/>
          <w:sz w:val="24"/>
        </w:rPr>
        <w:t>BASF</w:t>
      </w:r>
      <w:r>
        <w:rPr>
          <w:rFonts w:ascii="宋体" w:hAnsi="宋体" w:hint="eastAsia"/>
          <w:sz w:val="24"/>
        </w:rPr>
        <w:t>公司和德国</w:t>
      </w:r>
      <w:r>
        <w:rPr>
          <w:rFonts w:ascii="宋体" w:hAnsi="宋体"/>
          <w:sz w:val="24"/>
        </w:rPr>
        <w:t>K. K</w:t>
      </w:r>
      <w:r>
        <w:rPr>
          <w:rFonts w:ascii="宋体" w:hAnsi="宋体" w:hint="eastAsia"/>
          <w:sz w:val="24"/>
        </w:rPr>
        <w:t>公司引进的焦化苯加氢工艺先后投入生产。事实证明</w:t>
      </w:r>
      <w:r>
        <w:rPr>
          <w:rFonts w:ascii="宋体" w:hAnsi="宋体"/>
          <w:sz w:val="24"/>
        </w:rPr>
        <w:t>,</w:t>
      </w:r>
      <w:r>
        <w:rPr>
          <w:rFonts w:ascii="宋体" w:hAnsi="宋体" w:hint="eastAsia"/>
          <w:sz w:val="24"/>
        </w:rPr>
        <w:t>催化加氢法处理粗苯比酸洗法优越</w:t>
      </w:r>
      <w:r>
        <w:rPr>
          <w:rFonts w:ascii="宋体" w:hAnsi="宋体"/>
          <w:sz w:val="24"/>
        </w:rPr>
        <w:t>,</w:t>
      </w:r>
      <w:r>
        <w:rPr>
          <w:rFonts w:ascii="宋体" w:hAnsi="宋体" w:hint="eastAsia"/>
          <w:sz w:val="24"/>
        </w:rPr>
        <w:t>产品产量大、质量好、无污染</w:t>
      </w:r>
      <w:r>
        <w:rPr>
          <w:rFonts w:ascii="宋体" w:hAnsi="宋体"/>
          <w:sz w:val="24"/>
        </w:rPr>
        <w:t>,</w:t>
      </w:r>
      <w:r>
        <w:rPr>
          <w:rFonts w:ascii="宋体" w:hAnsi="宋体" w:hint="eastAsia"/>
          <w:sz w:val="24"/>
        </w:rPr>
        <w:t>是理想的粗苯处理方法。目前很多企业都在争取建设大型精苯装置</w:t>
      </w:r>
      <w:r>
        <w:rPr>
          <w:rFonts w:ascii="宋体" w:hAnsi="宋体"/>
          <w:sz w:val="24"/>
        </w:rPr>
        <w:t>,</w:t>
      </w:r>
      <w:r>
        <w:rPr>
          <w:rFonts w:ascii="宋体" w:hAnsi="宋体" w:hint="eastAsia"/>
          <w:sz w:val="24"/>
        </w:rPr>
        <w:t>除国内原有的几套加氢装置外</w:t>
      </w:r>
      <w:r>
        <w:rPr>
          <w:rFonts w:ascii="宋体" w:hAnsi="宋体"/>
          <w:sz w:val="24"/>
        </w:rPr>
        <w:t>,</w:t>
      </w:r>
      <w:r>
        <w:rPr>
          <w:rFonts w:ascii="宋体" w:hAnsi="宋体" w:hint="eastAsia"/>
          <w:sz w:val="24"/>
        </w:rPr>
        <w:t>石家庄焦化公司、河南神马尼龙化工公司计划再建</w:t>
      </w:r>
      <w:r>
        <w:rPr>
          <w:rFonts w:ascii="宋体" w:hAnsi="宋体"/>
          <w:sz w:val="24"/>
        </w:rPr>
        <w:t>1</w:t>
      </w:r>
      <w:r>
        <w:rPr>
          <w:rFonts w:ascii="宋体" w:hAnsi="宋体" w:hint="eastAsia"/>
          <w:sz w:val="24"/>
        </w:rPr>
        <w:t>套</w:t>
      </w:r>
      <w:r>
        <w:rPr>
          <w:rFonts w:ascii="宋体" w:hAnsi="宋体"/>
          <w:sz w:val="24"/>
        </w:rPr>
        <w:t>10</w:t>
      </w:r>
      <w:r>
        <w:rPr>
          <w:rFonts w:ascii="宋体" w:hAnsi="宋体" w:hint="eastAsia"/>
          <w:sz w:val="24"/>
        </w:rPr>
        <w:t>万</w:t>
      </w:r>
      <w:r>
        <w:rPr>
          <w:rFonts w:ascii="宋体" w:hAnsi="宋体"/>
          <w:sz w:val="24"/>
        </w:rPr>
        <w:t>t/ a</w:t>
      </w:r>
      <w:r>
        <w:rPr>
          <w:rFonts w:ascii="宋体" w:hAnsi="宋体" w:hint="eastAsia"/>
          <w:sz w:val="24"/>
        </w:rPr>
        <w:t>粗苯加氢装置</w:t>
      </w:r>
      <w:r>
        <w:rPr>
          <w:rFonts w:ascii="宋体" w:hAnsi="宋体"/>
          <w:sz w:val="24"/>
        </w:rPr>
        <w:t>;</w:t>
      </w:r>
      <w:r>
        <w:rPr>
          <w:rFonts w:ascii="宋体" w:hAnsi="宋体" w:hint="eastAsia"/>
          <w:sz w:val="24"/>
        </w:rPr>
        <w:t>山西太原化工集团正筹建</w:t>
      </w:r>
      <w:r>
        <w:rPr>
          <w:rFonts w:ascii="宋体" w:hAnsi="宋体"/>
          <w:sz w:val="24"/>
        </w:rPr>
        <w:t>30</w:t>
      </w:r>
      <w:r>
        <w:rPr>
          <w:rFonts w:ascii="宋体" w:hAnsi="宋体" w:hint="eastAsia"/>
          <w:sz w:val="24"/>
        </w:rPr>
        <w:t>万</w:t>
      </w:r>
      <w:r>
        <w:rPr>
          <w:rFonts w:ascii="宋体" w:hAnsi="宋体"/>
          <w:sz w:val="24"/>
        </w:rPr>
        <w:t>t/ a</w:t>
      </w:r>
      <w:r>
        <w:rPr>
          <w:rFonts w:ascii="宋体" w:hAnsi="宋体" w:hint="eastAsia"/>
          <w:sz w:val="24"/>
        </w:rPr>
        <w:t>粗苯加氢装置</w:t>
      </w:r>
      <w:r>
        <w:rPr>
          <w:rFonts w:ascii="宋体" w:hAnsi="宋体"/>
          <w:sz w:val="24"/>
        </w:rPr>
        <w:t>,</w:t>
      </w:r>
      <w:r>
        <w:rPr>
          <w:rFonts w:ascii="宋体" w:hAnsi="宋体" w:hint="eastAsia"/>
          <w:sz w:val="24"/>
        </w:rPr>
        <w:t>山西潞安集团正筹建</w:t>
      </w:r>
      <w:r>
        <w:rPr>
          <w:rFonts w:ascii="宋体" w:hAnsi="宋体"/>
          <w:sz w:val="24"/>
        </w:rPr>
        <w:t>&gt; 10</w:t>
      </w:r>
      <w:r>
        <w:rPr>
          <w:rFonts w:ascii="宋体" w:hAnsi="宋体" w:hint="eastAsia"/>
          <w:sz w:val="24"/>
        </w:rPr>
        <w:t>万</w:t>
      </w:r>
      <w:r>
        <w:rPr>
          <w:rFonts w:ascii="宋体" w:hAnsi="宋体"/>
          <w:sz w:val="24"/>
        </w:rPr>
        <w:t>t/ a</w:t>
      </w:r>
      <w:r>
        <w:rPr>
          <w:rFonts w:ascii="宋体" w:hAnsi="宋体" w:hint="eastAsia"/>
          <w:sz w:val="24"/>
        </w:rPr>
        <w:t>粗苯精制装置</w:t>
      </w:r>
      <w:r>
        <w:rPr>
          <w:rFonts w:ascii="宋体" w:hAnsi="宋体"/>
          <w:sz w:val="24"/>
        </w:rPr>
        <w:t>;</w:t>
      </w:r>
      <w:r>
        <w:rPr>
          <w:rFonts w:ascii="宋体" w:hAnsi="宋体" w:hint="eastAsia"/>
          <w:sz w:val="24"/>
        </w:rPr>
        <w:t>山东维坊、山东枣庄、常州亚邦化工等也在筹建</w:t>
      </w:r>
      <w:r>
        <w:rPr>
          <w:rFonts w:ascii="宋体" w:hAnsi="宋体"/>
          <w:sz w:val="24"/>
        </w:rPr>
        <w:t>&gt; 8</w:t>
      </w:r>
      <w:r>
        <w:rPr>
          <w:rFonts w:ascii="宋体" w:hAnsi="宋体" w:hint="eastAsia"/>
          <w:sz w:val="24"/>
        </w:rPr>
        <w:t>万</w:t>
      </w:r>
      <w:r>
        <w:rPr>
          <w:rFonts w:ascii="宋体" w:hAnsi="宋体"/>
          <w:sz w:val="24"/>
        </w:rPr>
        <w:t>t/ a</w:t>
      </w:r>
      <w:r>
        <w:rPr>
          <w:rFonts w:ascii="宋体" w:hAnsi="宋体" w:hint="eastAsia"/>
          <w:sz w:val="24"/>
        </w:rPr>
        <w:t>粗苯精制装置。除引进别国加氢装置外</w:t>
      </w:r>
      <w:r>
        <w:rPr>
          <w:rFonts w:ascii="宋体" w:hAnsi="宋体"/>
          <w:sz w:val="24"/>
        </w:rPr>
        <w:t>,</w:t>
      </w:r>
      <w:r>
        <w:rPr>
          <w:rFonts w:ascii="宋体" w:hAnsi="宋体" w:hint="eastAsia"/>
          <w:sz w:val="24"/>
        </w:rPr>
        <w:t>国内对粗苯加氢的研究也逐渐成熟</w:t>
      </w:r>
      <w:r>
        <w:rPr>
          <w:rFonts w:ascii="宋体" w:hAnsi="宋体"/>
          <w:sz w:val="24"/>
        </w:rPr>
        <w:t>,</w:t>
      </w:r>
      <w:r>
        <w:rPr>
          <w:rFonts w:ascii="宋体" w:hAnsi="宋体" w:hint="eastAsia"/>
          <w:sz w:val="24"/>
        </w:rPr>
        <w:t>四川内江天科公司采用我国自主知识产权技术建成的首套粗苯加氢精制工业装置</w:t>
      </w:r>
      <w:r>
        <w:rPr>
          <w:rFonts w:ascii="宋体" w:hAnsi="宋体"/>
          <w:sz w:val="24"/>
        </w:rPr>
        <w:t>(2. 5</w:t>
      </w:r>
      <w:r>
        <w:rPr>
          <w:rFonts w:ascii="宋体" w:hAnsi="宋体" w:hint="eastAsia"/>
          <w:sz w:val="24"/>
        </w:rPr>
        <w:t>万</w:t>
      </w:r>
      <w:r>
        <w:rPr>
          <w:rFonts w:ascii="宋体" w:hAnsi="宋体"/>
          <w:sz w:val="24"/>
        </w:rPr>
        <w:t>t/ a</w:t>
      </w:r>
      <w:r>
        <w:rPr>
          <w:rFonts w:ascii="宋体" w:hAnsi="宋体" w:hint="eastAsia"/>
          <w:sz w:val="24"/>
        </w:rPr>
        <w:t>焦化粗苯加氢工业示范装置</w:t>
      </w:r>
      <w:r>
        <w:rPr>
          <w:rFonts w:ascii="宋体" w:hAnsi="宋体"/>
          <w:sz w:val="24"/>
        </w:rPr>
        <w:t>)</w:t>
      </w:r>
      <w:r>
        <w:rPr>
          <w:rFonts w:ascii="宋体" w:hAnsi="宋体" w:hint="eastAsia"/>
          <w:sz w:val="24"/>
        </w:rPr>
        <w:t>已成功投入运行</w:t>
      </w:r>
      <w:r>
        <w:rPr>
          <w:rFonts w:ascii="宋体" w:hAnsi="宋体"/>
          <w:sz w:val="24"/>
        </w:rPr>
        <w:t>,</w:t>
      </w:r>
      <w:r>
        <w:rPr>
          <w:rFonts w:ascii="宋体" w:hAnsi="宋体" w:hint="eastAsia"/>
          <w:sz w:val="24"/>
        </w:rPr>
        <w:t>各项指标全部达到或优于设计要求</w:t>
      </w:r>
      <w:r>
        <w:rPr>
          <w:rFonts w:ascii="宋体" w:hAnsi="宋体"/>
          <w:sz w:val="24"/>
        </w:rPr>
        <w:t>,</w:t>
      </w:r>
      <w:r>
        <w:rPr>
          <w:rFonts w:ascii="宋体" w:hAnsi="宋体" w:hint="eastAsia"/>
          <w:sz w:val="24"/>
        </w:rPr>
        <w:t>该装置由西南院和天一科技股份有限公司提供专利技术和工程设计。</w:t>
      </w:r>
    </w:p>
    <w:tbl>
      <w:tblPr>
        <w:tblStyle w:val="TableNormal"/>
        <w:tblpPr w:leftFromText="180" w:rightFromText="180" w:vertAnchor="text" w:horzAnchor="page" w:tblpX="1020" w:tblpY="764"/>
        <w:tblOverlap w:val="never"/>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750"/>
        <w:gridCol w:w="1230"/>
        <w:gridCol w:w="1950"/>
        <w:gridCol w:w="990"/>
        <w:gridCol w:w="2490"/>
        <w:gridCol w:w="2910"/>
      </w:tblGrid>
      <w:tr>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Ex>
        <w:trPr>
          <w:cantSplit/>
          <w:tblCellSpacing w:w="0" w:type="dxa"/>
        </w:trPr>
        <w:tc>
          <w:tcPr>
            <w:tcW w:w="1980" w:type="dxa"/>
            <w:gridSpan w:val="2"/>
            <w:vMerge w:val="restart"/>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项</w:t>
            </w:r>
            <w:r>
              <w:rPr>
                <w:rFonts w:ascii="宋体" w:hAnsi="宋体" w:hint="eastAsia"/>
                <w:sz w:val="24"/>
              </w:rPr>
              <w:t>  </w:t>
            </w:r>
            <w:r>
              <w:rPr>
                <w:rFonts w:ascii="宋体" w:hAnsi="宋体" w:hint="eastAsia"/>
                <w:sz w:val="24"/>
              </w:rPr>
              <w:t xml:space="preserve"> 目</w:t>
            </w:r>
          </w:p>
        </w:tc>
        <w:tc>
          <w:tcPr>
            <w:tcW w:w="1950" w:type="dxa"/>
            <w:vMerge w:val="restart"/>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酸洗法</w:t>
            </w:r>
          </w:p>
        </w:tc>
        <w:tc>
          <w:tcPr>
            <w:tcW w:w="990" w:type="dxa"/>
            <w:vMerge w:val="restart"/>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高温加</w:t>
            </w:r>
          </w:p>
          <w:p>
            <w:pPr>
              <w:widowControl/>
              <w:adjustRightInd w:val="0"/>
              <w:snapToGrid w:val="0"/>
              <w:spacing w:line="360" w:lineRule="auto"/>
              <w:jc w:val="left"/>
              <w:rPr>
                <w:rFonts w:ascii="宋体" w:hAnsi="宋体"/>
                <w:sz w:val="24"/>
              </w:rPr>
            </w:pPr>
            <w:r>
              <w:rPr>
                <w:rFonts w:ascii="宋体" w:hAnsi="宋体" w:hint="eastAsia"/>
                <w:sz w:val="24"/>
              </w:rPr>
              <w:t>氢法</w:t>
            </w:r>
          </w:p>
        </w:tc>
        <w:tc>
          <w:tcPr>
            <w:tcW w:w="540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低温加氢技术</w:t>
            </w:r>
          </w:p>
        </w:tc>
      </w:tr>
      <w:tr>
        <w:tblPrEx>
          <w:tblCellSpacing w:w="0" w:type="dxa"/>
          <w:tblLayout w:type="fixed"/>
          <w:tblCellMar>
            <w:top w:w="0" w:type="dxa"/>
            <w:left w:w="0" w:type="dxa"/>
            <w:bottom w:w="0" w:type="dxa"/>
            <w:right w:w="0" w:type="dxa"/>
          </w:tblCellMar>
          <w:tblLook w:val="0000"/>
        </w:tblPrEx>
        <w:trPr>
          <w:cantSplit/>
          <w:tblCellSpacing w:w="0" w:type="dxa"/>
        </w:trPr>
        <w:tc>
          <w:tcPr>
            <w:tcW w:w="1980" w:type="dxa"/>
            <w:gridSpan w:val="2"/>
            <w:vMerge/>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p>
        </w:tc>
        <w:tc>
          <w:tcPr>
            <w:tcW w:w="1950" w:type="dxa"/>
            <w:vMerge/>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p>
        </w:tc>
        <w:tc>
          <w:tcPr>
            <w:tcW w:w="990" w:type="dxa"/>
            <w:vMerge/>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低温气相加氢（KK法）</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低温气液两相加氢（Axens)</w:t>
            </w:r>
          </w:p>
        </w:tc>
      </w:tr>
      <w:tr>
        <w:tblPrEx>
          <w:tblCellSpacing w:w="0" w:type="dxa"/>
          <w:tblLayout w:type="fixed"/>
          <w:tblCellMar>
            <w:top w:w="0" w:type="dxa"/>
            <w:left w:w="0" w:type="dxa"/>
            <w:bottom w:w="0" w:type="dxa"/>
            <w:right w:w="0" w:type="dxa"/>
          </w:tblCellMar>
          <w:tblLook w:val="0000"/>
        </w:tblPrEx>
        <w:trPr>
          <w:tblCellSpacing w:w="0" w:type="dxa"/>
        </w:trPr>
        <w:tc>
          <w:tcPr>
            <w:tcW w:w="198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处理不饱和杂质</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硫酸洗涤</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加氢</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加氢</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加氢</w:t>
            </w:r>
          </w:p>
        </w:tc>
      </w:tr>
      <w:tr>
        <w:tblPrEx>
          <w:tblCellSpacing w:w="0" w:type="dxa"/>
          <w:tblLayout w:type="fixed"/>
          <w:tblCellMar>
            <w:top w:w="0" w:type="dxa"/>
            <w:left w:w="0" w:type="dxa"/>
            <w:bottom w:w="0" w:type="dxa"/>
            <w:right w:w="0" w:type="dxa"/>
          </w:tblCellMar>
          <w:tblLook w:val="0000"/>
        </w:tblPrEx>
        <w:trPr>
          <w:tblCellSpacing w:w="0" w:type="dxa"/>
        </w:trPr>
        <w:tc>
          <w:tcPr>
            <w:tcW w:w="198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蒸馏方式</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简单蒸馏</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简单蒸馏</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N-甲酰吗啉萃取蒸馏</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环丁砜萃取蒸馏</w:t>
            </w:r>
          </w:p>
        </w:tc>
      </w:tr>
      <w:tr>
        <w:tblPrEx>
          <w:tblCellSpacing w:w="0" w:type="dxa"/>
          <w:tblLayout w:type="fixed"/>
          <w:tblCellMar>
            <w:top w:w="0" w:type="dxa"/>
            <w:left w:w="0" w:type="dxa"/>
            <w:bottom w:w="0" w:type="dxa"/>
            <w:right w:w="0" w:type="dxa"/>
          </w:tblCellMar>
          <w:tblLook w:val="0000"/>
        </w:tblPrEx>
        <w:trPr>
          <w:cantSplit/>
          <w:tblCellSpacing w:w="0" w:type="dxa"/>
        </w:trPr>
        <w:tc>
          <w:tcPr>
            <w:tcW w:w="750" w:type="dxa"/>
            <w:vMerge w:val="restart"/>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催化剂</w:t>
            </w:r>
          </w:p>
        </w:tc>
        <w:tc>
          <w:tcPr>
            <w:tcW w:w="123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预反应器</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 </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Co－Mo</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Ni-Mo</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Ni-Mo</w:t>
            </w:r>
          </w:p>
        </w:tc>
      </w:tr>
      <w:tr>
        <w:tblPrEx>
          <w:tblCellSpacing w:w="0" w:type="dxa"/>
          <w:tblLayout w:type="fixed"/>
          <w:tblCellMar>
            <w:top w:w="0" w:type="dxa"/>
            <w:left w:w="0" w:type="dxa"/>
            <w:bottom w:w="0" w:type="dxa"/>
            <w:right w:w="0" w:type="dxa"/>
          </w:tblCellMar>
          <w:tblLook w:val="0000"/>
        </w:tblPrEx>
        <w:trPr>
          <w:cantSplit/>
          <w:tblCellSpacing w:w="0" w:type="dxa"/>
        </w:trPr>
        <w:tc>
          <w:tcPr>
            <w:tcW w:w="750" w:type="dxa"/>
            <w:vMerge/>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p>
        </w:tc>
        <w:tc>
          <w:tcPr>
            <w:tcW w:w="123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主反应器</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 </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Cr系</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Co－Mo</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Co－Mo</w:t>
            </w:r>
          </w:p>
        </w:tc>
      </w:tr>
      <w:tr>
        <w:tblPrEx>
          <w:tblCellSpacing w:w="0" w:type="dxa"/>
          <w:tblLayout w:type="fixed"/>
          <w:tblCellMar>
            <w:top w:w="0" w:type="dxa"/>
            <w:left w:w="0" w:type="dxa"/>
            <w:bottom w:w="0" w:type="dxa"/>
            <w:right w:w="0" w:type="dxa"/>
          </w:tblCellMar>
          <w:tblLook w:val="0000"/>
        </w:tblPrEx>
        <w:trPr>
          <w:tblCellSpacing w:w="0" w:type="dxa"/>
        </w:trPr>
        <w:tc>
          <w:tcPr>
            <w:tcW w:w="198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洗涤剂</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浓硫酸、氢氧化钠</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无</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无</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无</w:t>
            </w:r>
          </w:p>
        </w:tc>
      </w:tr>
      <w:tr>
        <w:tblPrEx>
          <w:tblCellSpacing w:w="0" w:type="dxa"/>
          <w:tblLayout w:type="fixed"/>
          <w:tblCellMar>
            <w:top w:w="0" w:type="dxa"/>
            <w:left w:w="0" w:type="dxa"/>
            <w:bottom w:w="0" w:type="dxa"/>
            <w:right w:w="0" w:type="dxa"/>
          </w:tblCellMar>
          <w:tblLook w:val="0000"/>
        </w:tblPrEx>
        <w:trPr>
          <w:cantSplit/>
          <w:tblCellSpacing w:w="0" w:type="dxa"/>
        </w:trPr>
        <w:tc>
          <w:tcPr>
            <w:tcW w:w="750" w:type="dxa"/>
            <w:vMerge w:val="restart"/>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反应温度，</w:t>
            </w:r>
            <w:r>
              <w:rPr>
                <w:rFonts w:ascii="宋体" w:hAnsi="宋体" w:hint="eastAsia"/>
                <w:sz w:val="24"/>
              </w:rPr>
              <w:t>℃</w:t>
            </w:r>
          </w:p>
        </w:tc>
        <w:tc>
          <w:tcPr>
            <w:tcW w:w="123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预反应器</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 </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260</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190～210</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80</w:t>
            </w:r>
          </w:p>
        </w:tc>
      </w:tr>
      <w:tr>
        <w:tblPrEx>
          <w:tblCellSpacing w:w="0" w:type="dxa"/>
          <w:tblLayout w:type="fixed"/>
          <w:tblCellMar>
            <w:top w:w="0" w:type="dxa"/>
            <w:left w:w="0" w:type="dxa"/>
            <w:bottom w:w="0" w:type="dxa"/>
            <w:right w:w="0" w:type="dxa"/>
          </w:tblCellMar>
          <w:tblLook w:val="0000"/>
        </w:tblPrEx>
        <w:trPr>
          <w:cantSplit/>
          <w:tblCellSpacing w:w="0" w:type="dxa"/>
        </w:trPr>
        <w:tc>
          <w:tcPr>
            <w:tcW w:w="750" w:type="dxa"/>
            <w:vMerge/>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p>
        </w:tc>
        <w:tc>
          <w:tcPr>
            <w:tcW w:w="123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主反应器</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 </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620</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280～350</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320～380</w:t>
            </w:r>
          </w:p>
        </w:tc>
      </w:tr>
      <w:tr>
        <w:tblPrEx>
          <w:tblCellSpacing w:w="0" w:type="dxa"/>
          <w:tblLayout w:type="fixed"/>
          <w:tblCellMar>
            <w:top w:w="0" w:type="dxa"/>
            <w:left w:w="0" w:type="dxa"/>
            <w:bottom w:w="0" w:type="dxa"/>
            <w:right w:w="0" w:type="dxa"/>
          </w:tblCellMar>
          <w:tblLook w:val="0000"/>
        </w:tblPrEx>
        <w:trPr>
          <w:cantSplit/>
          <w:tblCellSpacing w:w="0" w:type="dxa"/>
        </w:trPr>
        <w:tc>
          <w:tcPr>
            <w:tcW w:w="750" w:type="dxa"/>
            <w:vMerge w:val="restart"/>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反应压力，MPa</w:t>
            </w:r>
          </w:p>
        </w:tc>
        <w:tc>
          <w:tcPr>
            <w:tcW w:w="123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预反应器</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 </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5.5</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2.5</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3.5～4.0</w:t>
            </w:r>
          </w:p>
        </w:tc>
      </w:tr>
      <w:tr>
        <w:tblPrEx>
          <w:tblCellSpacing w:w="0" w:type="dxa"/>
          <w:tblLayout w:type="fixed"/>
          <w:tblCellMar>
            <w:top w:w="0" w:type="dxa"/>
            <w:left w:w="0" w:type="dxa"/>
            <w:bottom w:w="0" w:type="dxa"/>
            <w:right w:w="0" w:type="dxa"/>
          </w:tblCellMar>
          <w:tblLook w:val="0000"/>
        </w:tblPrEx>
        <w:trPr>
          <w:cantSplit/>
          <w:tblCellSpacing w:w="0" w:type="dxa"/>
        </w:trPr>
        <w:tc>
          <w:tcPr>
            <w:tcW w:w="750" w:type="dxa"/>
            <w:vMerge/>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p>
        </w:tc>
        <w:tc>
          <w:tcPr>
            <w:tcW w:w="123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主反应器</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 </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5.4</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2.4</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3.4～4.0</w:t>
            </w:r>
          </w:p>
        </w:tc>
      </w:tr>
    </w:tbl>
    <w:p>
      <w:pPr>
        <w:sectPr>
          <w:headerReference w:type="default" r:id="rId16"/>
          <w:footerReference w:type="default" r:id="rId17"/>
          <w:type w:val="nextPage"/>
          <w:pgSz w:w="11906" w:h="16838"/>
          <w:pgMar w:top="1440" w:right="1800" w:bottom="1440" w:left="1800" w:header="851" w:footer="992" w:gutter="0"/>
          <w:pgNumType w:start="4"/>
          <w:cols w:space="708"/>
          <w:titlePg w:val="0"/>
          <w:docGrid w:type="lines" w:linePitch="312"/>
        </w:sectPr>
      </w:pPr>
    </w:p>
    <w:tbl>
      <w:tblPr>
        <w:tblStyle w:val="TableNormal"/>
        <w:tblpPr w:leftFromText="180" w:rightFromText="180" w:vertAnchor="text" w:horzAnchor="page" w:tblpX="1020" w:tblpY="764"/>
        <w:tblOverlap w:val="never"/>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750"/>
        <w:gridCol w:w="1230"/>
        <w:gridCol w:w="1950"/>
        <w:gridCol w:w="990"/>
        <w:gridCol w:w="2490"/>
        <w:gridCol w:w="2910"/>
      </w:tblGrid>
      <w:tr>
        <w:tblPrEx>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Ex>
        <w:trPr>
          <w:cantSplit/>
          <w:tblCellSpacing w:w="0" w:type="dxa"/>
        </w:trPr>
        <w:tc>
          <w:tcPr>
            <w:tcW w:w="750" w:type="dxa"/>
            <w:vMerge w:val="restart"/>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焦化苯质量</w:t>
            </w:r>
          </w:p>
        </w:tc>
        <w:tc>
          <w:tcPr>
            <w:tcW w:w="123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结晶点，</w:t>
            </w:r>
            <w:r>
              <w:rPr>
                <w:rFonts w:ascii="宋体" w:hAnsi="宋体" w:hint="eastAsia"/>
                <w:sz w:val="24"/>
              </w:rPr>
              <w:t>℃</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5.0～5.2</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w:t>
            </w:r>
            <w:r>
              <w:rPr>
                <w:rFonts w:ascii="宋体" w:hAnsi="宋体" w:hint="eastAsia"/>
                <w:sz w:val="24"/>
              </w:rPr>
              <w:t>5.50</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w:t>
            </w:r>
            <w:r>
              <w:rPr>
                <w:rFonts w:ascii="宋体" w:hAnsi="宋体" w:hint="eastAsia"/>
                <w:sz w:val="24"/>
              </w:rPr>
              <w:t>5.50</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w:t>
            </w:r>
            <w:r>
              <w:rPr>
                <w:rFonts w:ascii="宋体" w:hAnsi="宋体" w:hint="eastAsia"/>
                <w:sz w:val="24"/>
              </w:rPr>
              <w:t>5.50</w:t>
            </w:r>
          </w:p>
        </w:tc>
      </w:tr>
      <w:tr>
        <w:tblPrEx>
          <w:tblCellSpacing w:w="0" w:type="dxa"/>
          <w:tblLayout w:type="fixed"/>
          <w:tblCellMar>
            <w:top w:w="0" w:type="dxa"/>
            <w:left w:w="0" w:type="dxa"/>
            <w:bottom w:w="0" w:type="dxa"/>
            <w:right w:w="0" w:type="dxa"/>
          </w:tblCellMar>
          <w:tblLook w:val="0000"/>
        </w:tblPrEx>
        <w:trPr>
          <w:cantSplit/>
          <w:tblCellSpacing w:w="0" w:type="dxa"/>
        </w:trPr>
        <w:tc>
          <w:tcPr>
            <w:tcW w:w="750" w:type="dxa"/>
            <w:vMerge/>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p>
        </w:tc>
        <w:tc>
          <w:tcPr>
            <w:tcW w:w="123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全硫，ppm</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200～500</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＜0.5</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w:t>
            </w:r>
            <w:r>
              <w:rPr>
                <w:rFonts w:ascii="宋体" w:hAnsi="宋体" w:hint="eastAsia"/>
                <w:sz w:val="24"/>
              </w:rPr>
              <w:t>0.5</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w:t>
            </w:r>
            <w:r>
              <w:rPr>
                <w:rFonts w:ascii="宋体" w:hAnsi="宋体" w:hint="eastAsia"/>
                <w:sz w:val="24"/>
              </w:rPr>
              <w:t>0.5</w:t>
            </w:r>
          </w:p>
        </w:tc>
      </w:tr>
      <w:tr>
        <w:tblPrEx>
          <w:tblCellSpacing w:w="0" w:type="dxa"/>
          <w:tblLayout w:type="fixed"/>
          <w:tblCellMar>
            <w:top w:w="0" w:type="dxa"/>
            <w:left w:w="0" w:type="dxa"/>
            <w:bottom w:w="0" w:type="dxa"/>
            <w:right w:w="0" w:type="dxa"/>
          </w:tblCellMar>
          <w:tblLook w:val="0000"/>
        </w:tblPrEx>
        <w:trPr>
          <w:cantSplit/>
          <w:tblCellSpacing w:w="0" w:type="dxa"/>
        </w:trPr>
        <w:tc>
          <w:tcPr>
            <w:tcW w:w="750" w:type="dxa"/>
            <w:vMerge/>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p>
        </w:tc>
        <w:tc>
          <w:tcPr>
            <w:tcW w:w="123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纯度，％wt</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w:t>
            </w:r>
            <w:r>
              <w:rPr>
                <w:rFonts w:ascii="宋体" w:hAnsi="宋体" w:hint="eastAsia"/>
                <w:sz w:val="24"/>
              </w:rPr>
              <w:t>99.5</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99.95</w:t>
            </w:r>
          </w:p>
        </w:tc>
        <w:tc>
          <w:tcPr>
            <w:tcW w:w="24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99.95</w:t>
            </w:r>
          </w:p>
        </w:tc>
        <w:tc>
          <w:tcPr>
            <w:tcW w:w="291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99.95</w:t>
            </w:r>
          </w:p>
        </w:tc>
      </w:tr>
      <w:tr>
        <w:tblPrEx>
          <w:tblCellSpacing w:w="0" w:type="dxa"/>
          <w:tblLayout w:type="fixed"/>
          <w:tblCellMar>
            <w:top w:w="0" w:type="dxa"/>
            <w:left w:w="0" w:type="dxa"/>
            <w:bottom w:w="0" w:type="dxa"/>
            <w:right w:w="0" w:type="dxa"/>
          </w:tblCellMar>
          <w:tblLook w:val="0000"/>
        </w:tblPrEx>
        <w:trPr>
          <w:tblCellSpacing w:w="0" w:type="dxa"/>
        </w:trPr>
        <w:tc>
          <w:tcPr>
            <w:tcW w:w="198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芳烃收率，％</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91</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114</w:t>
            </w:r>
          </w:p>
        </w:tc>
        <w:tc>
          <w:tcPr>
            <w:tcW w:w="540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sz w:val="24"/>
              </w:rPr>
              <w:t>98</w:t>
            </w:r>
          </w:p>
        </w:tc>
      </w:tr>
      <w:tr>
        <w:tblPrEx>
          <w:tblCellSpacing w:w="0" w:type="dxa"/>
          <w:tblLayout w:type="fixed"/>
          <w:tblCellMar>
            <w:top w:w="0" w:type="dxa"/>
            <w:left w:w="0" w:type="dxa"/>
            <w:bottom w:w="0" w:type="dxa"/>
            <w:right w:w="0" w:type="dxa"/>
          </w:tblCellMar>
          <w:tblLook w:val="0000"/>
        </w:tblPrEx>
        <w:trPr>
          <w:tblCellSpacing w:w="0" w:type="dxa"/>
        </w:trPr>
        <w:tc>
          <w:tcPr>
            <w:tcW w:w="198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产品品种</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苯、甲苯、二甲苯</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苯</w:t>
            </w:r>
          </w:p>
        </w:tc>
        <w:tc>
          <w:tcPr>
            <w:tcW w:w="540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苯、甲苯、二甲苯、非芳烃</w:t>
            </w:r>
          </w:p>
        </w:tc>
      </w:tr>
      <w:tr>
        <w:tblPrEx>
          <w:tblCellSpacing w:w="0" w:type="dxa"/>
          <w:tblLayout w:type="fixed"/>
          <w:tblCellMar>
            <w:top w:w="0" w:type="dxa"/>
            <w:left w:w="0" w:type="dxa"/>
            <w:bottom w:w="0" w:type="dxa"/>
            <w:right w:w="0" w:type="dxa"/>
          </w:tblCellMar>
          <w:tblLook w:val="0000"/>
        </w:tblPrEx>
        <w:trPr>
          <w:tblCellSpacing w:w="0" w:type="dxa"/>
        </w:trPr>
        <w:tc>
          <w:tcPr>
            <w:tcW w:w="198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工艺污染物</w:t>
            </w:r>
          </w:p>
        </w:tc>
        <w:tc>
          <w:tcPr>
            <w:tcW w:w="195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酸焦油3～8％</w:t>
            </w:r>
          </w:p>
          <w:p>
            <w:pPr>
              <w:widowControl/>
              <w:adjustRightInd w:val="0"/>
              <w:snapToGrid w:val="0"/>
              <w:spacing w:line="360" w:lineRule="auto"/>
              <w:jc w:val="left"/>
              <w:rPr>
                <w:rFonts w:ascii="宋体" w:hAnsi="宋体"/>
                <w:sz w:val="24"/>
              </w:rPr>
            </w:pPr>
            <w:r>
              <w:rPr>
                <w:rFonts w:ascii="宋体" w:hAnsi="宋体" w:hint="eastAsia"/>
                <w:sz w:val="24"/>
              </w:rPr>
              <w:t>再生酸5～6％</w:t>
            </w:r>
          </w:p>
        </w:tc>
        <w:tc>
          <w:tcPr>
            <w:tcW w:w="990" w:type="dxa"/>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无</w:t>
            </w:r>
          </w:p>
        </w:tc>
        <w:tc>
          <w:tcPr>
            <w:tcW w:w="5400" w:type="dxa"/>
            <w:gridSpan w:val="2"/>
            <w:tcBorders>
              <w:top w:val="outset" w:sz="6" w:space="0" w:color="auto"/>
              <w:left w:val="outset" w:sz="6" w:space="0" w:color="auto"/>
              <w:bottom w:val="outset" w:sz="6" w:space="0" w:color="auto"/>
              <w:right w:val="outset" w:sz="6" w:space="0" w:color="auto"/>
            </w:tcBorders>
            <w:vAlign w:val="center"/>
          </w:tcPr>
          <w:p>
            <w:pPr>
              <w:widowControl/>
              <w:adjustRightInd w:val="0"/>
              <w:snapToGrid w:val="0"/>
              <w:spacing w:line="360" w:lineRule="auto"/>
              <w:jc w:val="left"/>
              <w:rPr>
                <w:rFonts w:ascii="宋体" w:hAnsi="宋体"/>
                <w:sz w:val="24"/>
              </w:rPr>
            </w:pPr>
            <w:r>
              <w:rPr>
                <w:rFonts w:ascii="宋体" w:hAnsi="宋体" w:hint="eastAsia"/>
                <w:sz w:val="24"/>
              </w:rPr>
              <w:t>无</w:t>
            </w:r>
          </w:p>
        </w:tc>
      </w:tr>
    </w:tbl>
    <w:p>
      <w:pPr>
        <w:widowControl/>
        <w:adjustRightInd w:val="0"/>
        <w:snapToGrid w:val="0"/>
        <w:spacing w:line="360" w:lineRule="auto"/>
        <w:jc w:val="left"/>
        <w:rPr>
          <w:rFonts w:ascii="宋体" w:hAnsi="宋体" w:hint="eastAsia"/>
          <w:sz w:val="24"/>
        </w:rPr>
      </w:pPr>
      <w:r>
        <w:rPr>
          <w:rFonts w:ascii="宋体" w:hAnsi="宋体" w:hint="eastAsia"/>
          <w:bCs/>
          <w:sz w:val="24"/>
        </w:rPr>
        <w:t>工艺技术的比较及综合评价</w:t>
      </w:r>
    </w:p>
    <w:p>
      <w:pPr>
        <w:widowControl/>
        <w:adjustRightInd w:val="0"/>
        <w:snapToGrid w:val="0"/>
        <w:spacing w:line="360" w:lineRule="auto"/>
        <w:jc w:val="left"/>
        <w:rPr>
          <w:rFonts w:ascii="宋体" w:hAnsi="宋体" w:hint="eastAsia"/>
          <w:bCs/>
          <w:sz w:val="24"/>
        </w:rPr>
      </w:pPr>
      <w:r>
        <w:rPr>
          <w:rFonts w:hint="eastAsia"/>
        </w:rPr>
        <w:t>表</w:t>
      </w:r>
      <w:r>
        <w:t>1  </w:t>
      </w:r>
      <w:r>
        <w:rPr>
          <w:rFonts w:ascii="宋体" w:hAnsi="宋体"/>
          <w:bCs/>
          <w:sz w:val="24"/>
        </w:rPr>
        <w:t xml:space="preserve">    </w:t>
      </w:r>
      <w:r>
        <w:rPr>
          <w:rFonts w:ascii="宋体" w:hAnsi="宋体" w:hint="eastAsia"/>
          <w:bCs/>
          <w:sz w:val="24"/>
        </w:rPr>
        <w:t>粗苯加氢工艺技术参数比较表</w:t>
      </w:r>
    </w:p>
    <w:p>
      <w:pPr>
        <w:widowControl/>
        <w:adjustRightInd w:val="0"/>
        <w:snapToGrid w:val="0"/>
        <w:spacing w:line="360" w:lineRule="auto"/>
        <w:jc w:val="left"/>
        <w:rPr>
          <w:rFonts w:ascii="宋体" w:hAnsi="宋体" w:hint="eastAsia"/>
          <w:sz w:val="24"/>
        </w:rPr>
      </w:pPr>
      <w:r>
        <w:rPr>
          <w:rFonts w:ascii="宋体" w:hAnsi="宋体" w:hint="eastAsia"/>
          <w:sz w:val="24"/>
        </w:rPr>
        <w:t>从表1 可以看出：</w:t>
      </w:r>
    </w:p>
    <w:p>
      <w:pPr>
        <w:widowControl/>
        <w:numPr>
          <w:ilvl w:val="0"/>
          <w:numId w:val="2"/>
        </w:numPr>
        <w:adjustRightInd w:val="0"/>
        <w:snapToGrid w:val="0"/>
        <w:spacing w:line="360" w:lineRule="auto"/>
        <w:jc w:val="left"/>
        <w:rPr>
          <w:rFonts w:ascii="宋体" w:hAnsi="宋体" w:hint="eastAsia"/>
          <w:sz w:val="24"/>
        </w:rPr>
      </w:pPr>
      <w:r>
        <w:rPr>
          <w:rFonts w:ascii="宋体" w:hAnsi="宋体" w:hint="eastAsia"/>
          <w:sz w:val="24"/>
        </w:rPr>
        <w:t>由于传统酸洗法的三苯纯度和收率低，产生的酸焦油和废渣无法处理。随着有机化学工业的发展，此工艺已经完全不能满足现代生产的需求，加上国家环保政策的陆续出台，必将被先进的催化加氢工艺所取代。</w:t>
      </w:r>
    </w:p>
    <w:p>
      <w:pPr>
        <w:widowControl/>
        <w:numPr>
          <w:ilvl w:val="0"/>
          <w:numId w:val="2"/>
        </w:numPr>
        <w:adjustRightInd w:val="0"/>
        <w:snapToGrid w:val="0"/>
        <w:spacing w:line="360" w:lineRule="auto"/>
        <w:jc w:val="left"/>
        <w:rPr>
          <w:rFonts w:ascii="宋体" w:hAnsi="宋体" w:hint="eastAsia"/>
          <w:sz w:val="24"/>
        </w:rPr>
      </w:pPr>
      <w:r>
        <w:rPr>
          <w:rFonts w:ascii="宋体" w:hAnsi="宋体" w:hint="eastAsia"/>
          <w:sz w:val="24"/>
        </w:rPr>
        <w:t>在加氢反应器方面，高温加氢工艺自身能形成加氢与制氢的物料平衡，所以适用于没有氢气来源的企业，而且苯产品收率高、产品单一、工艺简单。但由于反应需在高温高压下进行，对设备的材质要求较高，需要从国外进口。低温加氢工艺必须要由外界供氢，产品品种多，对设备的要求相对较低。</w:t>
      </w:r>
    </w:p>
    <w:p>
      <w:pPr>
        <w:widowControl/>
        <w:numPr>
          <w:ilvl w:val="0"/>
          <w:numId w:val="2"/>
        </w:numPr>
        <w:adjustRightInd w:val="0"/>
        <w:snapToGrid w:val="0"/>
        <w:spacing w:line="360" w:lineRule="auto"/>
        <w:jc w:val="left"/>
        <w:rPr>
          <w:rFonts w:ascii="宋体" w:hAnsi="宋体" w:hint="eastAsia"/>
          <w:sz w:val="24"/>
        </w:rPr>
      </w:pPr>
      <w:r>
        <w:rPr>
          <w:rFonts w:ascii="宋体" w:hAnsi="宋体" w:hint="eastAsia"/>
          <w:sz w:val="24"/>
        </w:rPr>
        <w:t>在蒸馏工艺方面，高温加氢采用了简单精馏，操作简单。而低温加氢采用萃取蒸馏，蒸馏设备多，且工艺复杂。比较结果表明，高温加氢蒸馏工艺较低温加氢容易。</w:t>
      </w:r>
    </w:p>
    <w:p>
      <w:pPr>
        <w:widowControl/>
        <w:numPr>
          <w:ilvl w:val="0"/>
          <w:numId w:val="2"/>
        </w:numPr>
        <w:adjustRightInd w:val="0"/>
        <w:snapToGrid w:val="0"/>
        <w:spacing w:line="360" w:lineRule="auto"/>
        <w:jc w:val="left"/>
        <w:rPr>
          <w:rFonts w:ascii="宋体" w:hAnsi="宋体" w:hint="eastAsia"/>
          <w:sz w:val="24"/>
        </w:rPr>
      </w:pPr>
      <w:r>
        <w:rPr>
          <w:rFonts w:ascii="宋体" w:hAnsi="宋体" w:hint="eastAsia"/>
          <w:sz w:val="24"/>
        </w:rPr>
        <w:t>高温加氢法的生产单耗为280元／t粗苯，而低温法约在370元／t粗苯左右。</w:t>
      </w:r>
    </w:p>
    <w:p>
      <w:pPr>
        <w:widowControl/>
        <w:numPr>
          <w:ilvl w:val="0"/>
          <w:numId w:val="2"/>
        </w:numPr>
        <w:adjustRightInd w:val="0"/>
        <w:snapToGrid w:val="0"/>
        <w:spacing w:line="360" w:lineRule="auto"/>
        <w:jc w:val="left"/>
        <w:rPr>
          <w:rFonts w:ascii="宋体" w:hAnsi="宋体" w:hint="eastAsia"/>
          <w:sz w:val="24"/>
        </w:rPr>
      </w:pPr>
      <w:r>
        <w:rPr>
          <w:rFonts w:ascii="宋体" w:hAnsi="宋体" w:hint="eastAsia"/>
          <w:sz w:val="24"/>
        </w:rPr>
        <w:t>高温加氢装置的占地少，但岗位定员较低温加氢多，在操作和检修方面看，低温加氢法相对要容易些。</w:t>
      </w:r>
    </w:p>
    <w:p>
      <w:pPr>
        <w:widowControl/>
        <w:numPr>
          <w:ilvl w:val="0"/>
          <w:numId w:val="2"/>
        </w:numPr>
        <w:adjustRightInd w:val="0"/>
        <w:snapToGrid w:val="0"/>
        <w:spacing w:line="360" w:lineRule="auto"/>
        <w:jc w:val="left"/>
        <w:rPr>
          <w:rFonts w:ascii="宋体" w:hAnsi="宋体" w:hint="eastAsia"/>
          <w:sz w:val="24"/>
        </w:rPr>
      </w:pPr>
      <w:r>
        <w:rPr>
          <w:rFonts w:ascii="宋体" w:hAnsi="宋体" w:hint="eastAsia"/>
          <w:sz w:val="24"/>
        </w:rPr>
        <w:t>两种加氢法的芳烃总收率接近，但由于近年来焦化苯的价格要比甲苯和二甲苯高出600~1000元／t，而单耗低90元／t，所以高温法的利润较高。</w:t>
      </w:r>
    </w:p>
    <w:p>
      <w:pPr>
        <w:widowControl/>
        <w:numPr>
          <w:ilvl w:val="0"/>
          <w:numId w:val="2"/>
        </w:numPr>
        <w:adjustRightInd w:val="0"/>
        <w:snapToGrid w:val="0"/>
        <w:spacing w:line="360" w:lineRule="auto"/>
        <w:jc w:val="left"/>
        <w:rPr>
          <w:rFonts w:ascii="宋体" w:hAnsi="宋体" w:hint="eastAsia"/>
          <w:sz w:val="24"/>
        </w:rPr>
        <w:sectPr>
          <w:headerReference w:type="default" r:id="rId18"/>
          <w:footerReference w:type="default" r:id="rId19"/>
          <w:type w:val="nextPage"/>
          <w:pgSz w:w="11906" w:h="16838"/>
          <w:pgMar w:top="1440" w:right="1800" w:bottom="1440" w:left="1800" w:header="851" w:footer="992" w:gutter="0"/>
          <w:pgNumType w:start="5"/>
          <w:cols w:space="708"/>
          <w:titlePg w:val="0"/>
          <w:docGrid w:type="lines" w:linePitch="312"/>
        </w:sectPr>
      </w:pPr>
      <w:r>
        <w:rPr>
          <w:rFonts w:ascii="宋体" w:hAnsi="宋体" w:hint="eastAsia"/>
          <w:sz w:val="24"/>
        </w:rPr>
        <w:t>Axens加氢法和KK加氢法在工艺上没有绝对的区别，只是Axens加氢工艺预反应器为液相加氢，较KK法温度低，相对不宜结焦。但Axens加氢法比KK多一台加热炉，氢气加入点多，工艺相对较复杂，操作难度稍大。</w:t>
      </w:r>
    </w:p>
    <w:p>
      <w:pPr>
        <w:pStyle w:val="Heading2"/>
      </w:pPr>
      <w:bookmarkStart w:id="11" w:name="_Toc352172639"/>
      <w:r>
        <w:rPr>
          <w:rFonts w:hint="eastAsia"/>
          <w:bCs/>
        </w:rPr>
        <w:t xml:space="preserve">4 </w:t>
      </w:r>
      <w:r>
        <w:rPr>
          <w:bCs/>
        </w:rPr>
        <w:t xml:space="preserve"> </w:t>
      </w:r>
      <w:r>
        <w:rPr>
          <w:rFonts w:hint="eastAsia"/>
        </w:rPr>
        <w:t>原料路线</w:t>
      </w:r>
      <w:bookmarkEnd w:id="11"/>
    </w:p>
    <w:p>
      <w:pPr>
        <w:widowControl/>
        <w:adjustRightInd w:val="0"/>
        <w:snapToGrid w:val="0"/>
        <w:spacing w:line="360" w:lineRule="auto"/>
        <w:jc w:val="left"/>
        <w:rPr>
          <w:rFonts w:ascii="宋体" w:hAnsi="宋体"/>
          <w:sz w:val="24"/>
        </w:rPr>
      </w:pPr>
      <w:r>
        <w:rPr>
          <w:rFonts w:ascii="宋体" w:hAnsi="宋体" w:hint="eastAsia"/>
          <w:sz w:val="24"/>
        </w:rPr>
        <w:t>作为苯加氢原料的粗苯主要来自于焦炭生产过程中产生的副产物，目前大部</w:t>
      </w:r>
    </w:p>
    <w:p>
      <w:pPr>
        <w:widowControl/>
        <w:adjustRightInd w:val="0"/>
        <w:snapToGrid w:val="0"/>
        <w:spacing w:line="360" w:lineRule="auto"/>
        <w:jc w:val="left"/>
        <w:rPr>
          <w:rFonts w:ascii="宋体" w:hAnsi="宋体"/>
          <w:sz w:val="24"/>
        </w:rPr>
      </w:pPr>
      <w:r>
        <w:rPr>
          <w:rFonts w:ascii="宋体" w:hAnsi="宋体" w:hint="eastAsia"/>
          <w:sz w:val="24"/>
        </w:rPr>
        <w:t>分企业采用洗油吸收法从炼焦焦炉气中吸收粗苯。通过各种信息整理显示：</w:t>
      </w:r>
    </w:p>
    <w:p>
      <w:pPr>
        <w:widowControl/>
        <w:adjustRightInd w:val="0"/>
        <w:snapToGrid w:val="0"/>
        <w:spacing w:line="360" w:lineRule="auto"/>
        <w:jc w:val="left"/>
        <w:rPr>
          <w:rFonts w:ascii="宋体" w:hAnsi="宋体"/>
          <w:sz w:val="24"/>
        </w:rPr>
      </w:pPr>
      <w:r>
        <w:rPr>
          <w:rFonts w:ascii="宋体" w:hAnsi="宋体"/>
          <w:sz w:val="24"/>
        </w:rPr>
        <w:t xml:space="preserve">2004,2005,2006 </w:t>
      </w:r>
      <w:r>
        <w:rPr>
          <w:rFonts w:ascii="宋体" w:hAnsi="宋体" w:hint="eastAsia"/>
          <w:sz w:val="24"/>
        </w:rPr>
        <w:t>年全国焦炭企业的粗苯生产量分别为</w:t>
      </w:r>
      <w:r>
        <w:rPr>
          <w:rFonts w:ascii="宋体" w:hAnsi="宋体"/>
          <w:sz w:val="24"/>
        </w:rPr>
        <w:t xml:space="preserve">96 </w:t>
      </w:r>
      <w:r>
        <w:rPr>
          <w:rFonts w:ascii="宋体" w:hAnsi="宋体" w:hint="eastAsia"/>
          <w:sz w:val="24"/>
        </w:rPr>
        <w:t>万、</w:t>
      </w:r>
      <w:r>
        <w:rPr>
          <w:rFonts w:ascii="宋体" w:hAnsi="宋体"/>
          <w:sz w:val="24"/>
        </w:rPr>
        <w:t xml:space="preserve">130 </w:t>
      </w:r>
      <w:r>
        <w:rPr>
          <w:rFonts w:ascii="宋体" w:hAnsi="宋体" w:hint="eastAsia"/>
          <w:sz w:val="24"/>
        </w:rPr>
        <w:t>万和</w:t>
      </w:r>
      <w:r>
        <w:rPr>
          <w:rFonts w:ascii="宋体" w:hAnsi="宋体"/>
          <w:sz w:val="24"/>
        </w:rPr>
        <w:t xml:space="preserve">175 </w:t>
      </w:r>
      <w:r>
        <w:rPr>
          <w:rFonts w:ascii="宋体" w:hAnsi="宋体" w:hint="eastAsia"/>
          <w:sz w:val="24"/>
        </w:rPr>
        <w:t>万</w:t>
      </w:r>
      <w:r>
        <w:rPr>
          <w:rFonts w:ascii="宋体" w:hAnsi="宋体"/>
          <w:sz w:val="24"/>
        </w:rPr>
        <w:t xml:space="preserve">t </w:t>
      </w:r>
      <w:r>
        <w:rPr>
          <w:rFonts w:ascii="宋体" w:hAnsi="宋体" w:hint="eastAsia"/>
          <w:sz w:val="24"/>
        </w:rPr>
        <w:t>左右，</w:t>
      </w:r>
      <w:r>
        <w:rPr>
          <w:rFonts w:ascii="宋体" w:hAnsi="宋体"/>
          <w:sz w:val="24"/>
        </w:rPr>
        <w:t xml:space="preserve">05,06 </w:t>
      </w:r>
      <w:r>
        <w:rPr>
          <w:rFonts w:ascii="宋体" w:hAnsi="宋体" w:hint="eastAsia"/>
          <w:sz w:val="24"/>
        </w:rPr>
        <w:t>年粗苯产量增长幅度均在</w:t>
      </w:r>
      <w:r>
        <w:rPr>
          <w:rFonts w:ascii="宋体" w:hAnsi="宋体"/>
          <w:sz w:val="24"/>
        </w:rPr>
        <w:t>35%</w:t>
      </w:r>
      <w:r>
        <w:rPr>
          <w:rFonts w:ascii="宋体" w:hAnsi="宋体" w:hint="eastAsia"/>
          <w:sz w:val="24"/>
        </w:rPr>
        <w:t>以上，大于焦炭的增长速度。</w:t>
      </w:r>
    </w:p>
    <w:p>
      <w:pPr>
        <w:widowControl/>
        <w:adjustRightInd w:val="0"/>
        <w:snapToGrid w:val="0"/>
        <w:spacing w:line="360" w:lineRule="auto"/>
        <w:jc w:val="left"/>
        <w:rPr>
          <w:rFonts w:ascii="宋体" w:hAnsi="宋体"/>
          <w:sz w:val="24"/>
        </w:rPr>
      </w:pPr>
      <w:r>
        <w:rPr>
          <w:rFonts w:ascii="宋体" w:hAnsi="宋体" w:hint="eastAsia"/>
          <w:sz w:val="24"/>
        </w:rPr>
        <w:t>根据我国焦炭市场发展现状和</w:t>
      </w:r>
      <w:r>
        <w:rPr>
          <w:rFonts w:ascii="宋体" w:hAnsi="宋体" w:hint="eastAsia"/>
          <w:sz w:val="24"/>
        </w:rPr>
        <w:t>“</w:t>
      </w:r>
      <w:r>
        <w:rPr>
          <w:rFonts w:ascii="宋体" w:hAnsi="宋体" w:hint="eastAsia"/>
          <w:sz w:val="24"/>
        </w:rPr>
        <w:t>十一五</w:t>
      </w:r>
      <w:r>
        <w:rPr>
          <w:rFonts w:ascii="宋体" w:hAnsi="宋体" w:hint="eastAsia"/>
          <w:sz w:val="24"/>
        </w:rPr>
        <w:t>”</w:t>
      </w:r>
      <w:r>
        <w:rPr>
          <w:rFonts w:ascii="宋体" w:hAnsi="宋体" w:hint="eastAsia"/>
          <w:sz w:val="24"/>
        </w:rPr>
        <w:t>期间我国所处的发展阶段、经济发</w:t>
      </w:r>
    </w:p>
    <w:p>
      <w:pPr>
        <w:widowControl/>
        <w:adjustRightInd w:val="0"/>
        <w:snapToGrid w:val="0"/>
        <w:spacing w:line="360" w:lineRule="auto"/>
        <w:jc w:val="left"/>
        <w:rPr>
          <w:rFonts w:ascii="宋体" w:hAnsi="宋体"/>
          <w:sz w:val="24"/>
        </w:rPr>
      </w:pPr>
      <w:r>
        <w:rPr>
          <w:rFonts w:ascii="宋体" w:hAnsi="宋体" w:hint="eastAsia"/>
          <w:sz w:val="24"/>
        </w:rPr>
        <w:t>展重点以及钢铁，煤炭行业的发展趋势。可以预测，焦炭行业受国家宏观经济控制和环境治理影响，预计焦炭产量的增长幅度会有所降低，但每年仍有</w:t>
      </w:r>
      <w:r>
        <w:rPr>
          <w:rFonts w:ascii="宋体" w:hAnsi="宋体"/>
          <w:sz w:val="24"/>
        </w:rPr>
        <w:t>15%~20%</w:t>
      </w:r>
      <w:r>
        <w:rPr>
          <w:rFonts w:ascii="宋体" w:hAnsi="宋体" w:hint="eastAsia"/>
          <w:sz w:val="24"/>
        </w:rPr>
        <w:t>的涨幅。焦炭产量的不断增长为粗苯产量增长提供了可靠的先决条件。</w:t>
      </w:r>
    </w:p>
    <w:p>
      <w:pPr>
        <w:pStyle w:val="Subtitle"/>
        <w:jc w:val="left"/>
      </w:pPr>
      <w:bookmarkStart w:id="12" w:name="_Toc352172640"/>
      <w:r>
        <w:rPr>
          <w:rFonts w:hint="eastAsia"/>
        </w:rPr>
        <w:t>4.1</w:t>
      </w:r>
      <w:r>
        <w:t xml:space="preserve"> </w:t>
      </w:r>
      <w:r>
        <w:rPr>
          <w:rFonts w:hint="eastAsia"/>
        </w:rPr>
        <w:t>苯加氢生产流程介绍</w:t>
      </w:r>
      <w:bookmarkEnd w:id="12"/>
    </w:p>
    <w:p>
      <w:pPr>
        <w:widowControl/>
        <w:adjustRightInd w:val="0"/>
        <w:snapToGrid w:val="0"/>
        <w:spacing w:line="360" w:lineRule="auto"/>
        <w:jc w:val="left"/>
        <w:rPr>
          <w:rFonts w:ascii="宋体" w:hAnsi="宋体"/>
          <w:sz w:val="24"/>
        </w:rPr>
      </w:pPr>
      <w:r>
        <w:rPr>
          <w:rFonts w:ascii="宋体" w:hAnsi="宋体" w:hint="eastAsia"/>
          <w:sz w:val="24"/>
        </w:rPr>
        <w:t>苯加氢生产流程主要分为五部分：加氢精制，预蒸馏，萃取蒸馏，芳烃精制，</w:t>
      </w:r>
    </w:p>
    <w:p>
      <w:pPr>
        <w:widowControl/>
        <w:adjustRightInd w:val="0"/>
        <w:snapToGrid w:val="0"/>
        <w:spacing w:line="360" w:lineRule="auto"/>
        <w:jc w:val="left"/>
        <w:rPr>
          <w:rFonts w:ascii="宋体" w:hAnsi="宋体"/>
          <w:sz w:val="24"/>
        </w:rPr>
      </w:pPr>
      <w:r>
        <w:rPr>
          <w:rFonts w:ascii="宋体" w:hAnsi="宋体" w:hint="eastAsia"/>
          <w:sz w:val="24"/>
        </w:rPr>
        <w:t>二甲苯蒸馏。</w:t>
      </w:r>
    </w:p>
    <w:p>
      <w:pPr>
        <w:widowControl/>
        <w:adjustRightInd w:val="0"/>
        <w:snapToGrid w:val="0"/>
        <w:spacing w:line="360" w:lineRule="auto"/>
        <w:jc w:val="left"/>
        <w:rPr>
          <w:rFonts w:ascii="宋体" w:hAnsi="宋体"/>
          <w:b/>
          <w:sz w:val="24"/>
        </w:rPr>
      </w:pPr>
      <w:r>
        <w:rPr>
          <w:rFonts w:ascii="宋体" w:hAnsi="宋体" w:hint="eastAsia"/>
          <w:b/>
          <w:sz w:val="24"/>
        </w:rPr>
        <w:t>一、加氢精制：</w:t>
      </w:r>
    </w:p>
    <w:p>
      <w:pPr>
        <w:widowControl/>
        <w:adjustRightInd w:val="0"/>
        <w:snapToGrid w:val="0"/>
        <w:spacing w:line="360" w:lineRule="auto"/>
        <w:jc w:val="left"/>
        <w:rPr>
          <w:rFonts w:ascii="宋体" w:hAnsi="宋体" w:hint="eastAsia"/>
          <w:sz w:val="24"/>
        </w:rPr>
      </w:pPr>
      <w:r>
        <w:rPr>
          <w:rFonts w:ascii="宋体" w:hAnsi="宋体"/>
          <w:sz w:val="24"/>
        </w:rPr>
        <w:t>1</w:t>
      </w:r>
      <w:r>
        <w:rPr>
          <w:rFonts w:ascii="宋体" w:hAnsi="宋体" w:hint="eastAsia"/>
          <w:sz w:val="24"/>
        </w:rPr>
        <w:t>、粗苯原料预分离</w:t>
      </w:r>
    </w:p>
    <w:p>
      <w:pPr>
        <w:widowControl/>
        <w:adjustRightInd w:val="0"/>
        <w:snapToGrid w:val="0"/>
        <w:spacing w:line="360" w:lineRule="auto"/>
        <w:jc w:val="left"/>
        <w:rPr>
          <w:rFonts w:ascii="宋体" w:hAnsi="宋体"/>
          <w:sz w:val="24"/>
        </w:rPr>
      </w:pPr>
      <w:r>
        <w:rPr>
          <w:rFonts w:ascii="宋体" w:hAnsi="宋体" w:hint="eastAsia"/>
          <w:sz w:val="24"/>
        </w:rPr>
        <w:t>脱重塔。</w:t>
      </w:r>
    </w:p>
    <w:p>
      <w:pPr>
        <w:widowControl/>
        <w:adjustRightInd w:val="0"/>
        <w:snapToGrid w:val="0"/>
        <w:spacing w:line="360" w:lineRule="auto"/>
        <w:jc w:val="left"/>
        <w:rPr>
          <w:rFonts w:ascii="宋体" w:hAnsi="宋体"/>
          <w:sz w:val="24"/>
        </w:rPr>
      </w:pPr>
      <w:r>
        <w:rPr>
          <w:rFonts w:ascii="宋体" w:hAnsi="宋体"/>
          <w:sz w:val="24"/>
        </w:rPr>
        <w:t>2</w:t>
      </w:r>
      <w:r>
        <w:rPr>
          <w:rFonts w:ascii="宋体" w:hAnsi="宋体" w:hint="eastAsia"/>
          <w:sz w:val="24"/>
        </w:rPr>
        <w:t>、反应部分：</w:t>
      </w:r>
    </w:p>
    <w:p>
      <w:pPr>
        <w:widowControl/>
        <w:adjustRightInd w:val="0"/>
        <w:snapToGrid w:val="0"/>
        <w:spacing w:line="360" w:lineRule="auto"/>
        <w:jc w:val="left"/>
        <w:rPr>
          <w:rFonts w:ascii="宋体" w:hAnsi="宋体"/>
          <w:sz w:val="24"/>
        </w:rPr>
      </w:pPr>
      <w:r>
        <w:rPr>
          <w:rFonts w:ascii="宋体" w:hAnsi="宋体" w:hint="eastAsia"/>
          <w:sz w:val="24"/>
        </w:rPr>
        <w:t>主反应器。</w:t>
      </w:r>
    </w:p>
    <w:p>
      <w:pPr>
        <w:widowControl/>
        <w:adjustRightInd w:val="0"/>
        <w:snapToGrid w:val="0"/>
        <w:spacing w:line="360" w:lineRule="auto"/>
        <w:jc w:val="left"/>
        <w:rPr>
          <w:rFonts w:ascii="宋体" w:hAnsi="宋体"/>
          <w:sz w:val="24"/>
        </w:rPr>
      </w:pPr>
      <w:r>
        <w:rPr>
          <w:rFonts w:ascii="宋体" w:hAnsi="宋体"/>
          <w:sz w:val="24"/>
        </w:rPr>
        <w:t>3</w:t>
      </w:r>
      <w:r>
        <w:rPr>
          <w:rFonts w:ascii="宋体" w:hAnsi="宋体" w:hint="eastAsia"/>
          <w:sz w:val="24"/>
        </w:rPr>
        <w:t>、稳定部分：</w:t>
      </w:r>
    </w:p>
    <w:p>
      <w:pPr>
        <w:widowControl/>
        <w:adjustRightInd w:val="0"/>
        <w:snapToGrid w:val="0"/>
        <w:spacing w:line="360" w:lineRule="auto"/>
        <w:jc w:val="left"/>
        <w:rPr>
          <w:rFonts w:ascii="宋体" w:hAnsi="宋体"/>
          <w:sz w:val="24"/>
        </w:rPr>
      </w:pPr>
      <w:r>
        <w:rPr>
          <w:rFonts w:ascii="宋体" w:hAnsi="宋体" w:hint="eastAsia"/>
          <w:sz w:val="24"/>
        </w:rPr>
        <w:t>稳定塔。</w:t>
      </w:r>
    </w:p>
    <w:p>
      <w:pPr>
        <w:widowControl/>
        <w:adjustRightInd w:val="0"/>
        <w:snapToGrid w:val="0"/>
        <w:spacing w:line="360" w:lineRule="auto"/>
        <w:jc w:val="left"/>
        <w:rPr>
          <w:rFonts w:ascii="宋体" w:hAnsi="宋体"/>
          <w:b/>
          <w:sz w:val="24"/>
        </w:rPr>
      </w:pPr>
      <w:r>
        <w:rPr>
          <w:rFonts w:ascii="宋体" w:hAnsi="宋体" w:hint="eastAsia"/>
          <w:b/>
          <w:sz w:val="24"/>
        </w:rPr>
        <w:t>二、预蒸馏：</w:t>
      </w:r>
    </w:p>
    <w:p>
      <w:pPr>
        <w:widowControl/>
        <w:adjustRightInd w:val="0"/>
        <w:snapToGrid w:val="0"/>
        <w:spacing w:line="360" w:lineRule="auto"/>
        <w:jc w:val="left"/>
        <w:rPr>
          <w:rFonts w:ascii="宋体" w:hAnsi="宋体"/>
          <w:sz w:val="24"/>
        </w:rPr>
      </w:pPr>
      <w:r>
        <w:rPr>
          <w:rFonts w:ascii="宋体" w:hAnsi="宋体" w:hint="eastAsia"/>
          <w:sz w:val="24"/>
        </w:rPr>
        <w:t>预蒸馏塔系，作用是得到</w:t>
      </w:r>
      <w:r>
        <w:rPr>
          <w:rFonts w:ascii="宋体" w:hAnsi="宋体"/>
          <w:sz w:val="24"/>
        </w:rPr>
        <w:t xml:space="preserve">C6~C7 </w:t>
      </w:r>
      <w:r>
        <w:rPr>
          <w:rFonts w:ascii="宋体" w:hAnsi="宋体" w:hint="eastAsia"/>
          <w:sz w:val="24"/>
        </w:rPr>
        <w:t>馏分作为萃取蒸馏的进料。</w:t>
      </w:r>
    </w:p>
    <w:p>
      <w:pPr>
        <w:widowControl/>
        <w:adjustRightInd w:val="0"/>
        <w:snapToGrid w:val="0"/>
        <w:spacing w:line="360" w:lineRule="auto"/>
        <w:jc w:val="left"/>
        <w:rPr>
          <w:rFonts w:ascii="宋体" w:hAnsi="宋体"/>
          <w:b/>
          <w:sz w:val="24"/>
        </w:rPr>
      </w:pPr>
      <w:r>
        <w:rPr>
          <w:rFonts w:ascii="宋体" w:hAnsi="宋体" w:hint="eastAsia"/>
          <w:b/>
          <w:sz w:val="24"/>
        </w:rPr>
        <w:t>三、萃取蒸馏：</w:t>
      </w:r>
    </w:p>
    <w:p>
      <w:pPr>
        <w:widowControl/>
        <w:adjustRightInd w:val="0"/>
        <w:snapToGrid w:val="0"/>
        <w:spacing w:line="360" w:lineRule="auto"/>
        <w:jc w:val="left"/>
        <w:rPr>
          <w:rFonts w:ascii="宋体" w:hAnsi="宋体" w:hint="eastAsia"/>
          <w:sz w:val="24"/>
        </w:rPr>
      </w:pPr>
      <w:r>
        <w:rPr>
          <w:rFonts w:ascii="宋体" w:hAnsi="宋体" w:hint="eastAsia"/>
          <w:sz w:val="24"/>
        </w:rPr>
        <w:t>萃取蒸馏作用是在溶剂作用下，实现芳烃与非芳烃的分离。</w:t>
      </w:r>
    </w:p>
    <w:p>
      <w:pPr>
        <w:pStyle w:val="Subtitle"/>
        <w:jc w:val="left"/>
      </w:pPr>
      <w:bookmarkStart w:id="13" w:name="_Toc352172641"/>
      <w:r>
        <w:rPr>
          <w:rFonts w:hint="eastAsia"/>
        </w:rPr>
        <w:t>4.2苯加氢生产技术状况</w:t>
      </w:r>
      <w:bookmarkEnd w:id="13"/>
    </w:p>
    <w:p>
      <w:pPr>
        <w:widowControl/>
        <w:adjustRightInd w:val="0"/>
        <w:snapToGrid w:val="0"/>
        <w:spacing w:line="360" w:lineRule="auto"/>
        <w:jc w:val="left"/>
        <w:rPr>
          <w:rFonts w:ascii="宋体" w:hAnsi="宋体"/>
          <w:sz w:val="24"/>
        </w:rPr>
      </w:pPr>
      <w:r>
        <w:rPr>
          <w:rFonts w:ascii="宋体" w:hAnsi="宋体" w:hint="eastAsia"/>
          <w:b/>
          <w:sz w:val="24"/>
        </w:rPr>
        <w:t xml:space="preserve">   </w:t>
      </w:r>
      <w:r>
        <w:rPr>
          <w:rFonts w:ascii="宋体" w:hAnsi="宋体" w:hint="eastAsia"/>
          <w:sz w:val="24"/>
        </w:rPr>
        <w:t>目前我国传统的酸洗法生产纯苯仍占据着主导市场，苯加氢生产纯苯代表了</w:t>
      </w:r>
    </w:p>
    <w:p>
      <w:pPr>
        <w:widowControl/>
        <w:adjustRightInd w:val="0"/>
        <w:snapToGrid w:val="0"/>
        <w:spacing w:line="360" w:lineRule="auto"/>
        <w:jc w:val="left"/>
        <w:rPr>
          <w:rFonts w:ascii="宋体" w:hAnsi="宋体" w:hint="eastAsia"/>
          <w:sz w:val="24"/>
        </w:rPr>
        <w:sectPr>
          <w:headerReference w:type="default" r:id="rId20"/>
          <w:footerReference w:type="default" r:id="rId21"/>
          <w:type w:val="nextPage"/>
          <w:pgSz w:w="11906" w:h="16838"/>
          <w:pgMar w:top="1440" w:right="1800" w:bottom="1440" w:left="1800" w:header="851" w:footer="992" w:gutter="0"/>
          <w:pgNumType w:start="6"/>
          <w:cols w:space="708"/>
          <w:titlePg w:val="0"/>
          <w:docGrid w:type="lines" w:linePitch="312"/>
        </w:sectPr>
      </w:pPr>
    </w:p>
    <w:p>
      <w:pPr>
        <w:widowControl/>
        <w:adjustRightInd w:val="0"/>
        <w:snapToGrid w:val="0"/>
        <w:spacing w:line="360" w:lineRule="auto"/>
        <w:jc w:val="left"/>
        <w:rPr>
          <w:rFonts w:ascii="宋体" w:hAnsi="宋体" w:hint="eastAsia"/>
          <w:sz w:val="24"/>
        </w:rPr>
      </w:pPr>
      <w:r>
        <w:rPr>
          <w:rFonts w:ascii="宋体" w:hAnsi="宋体" w:hint="eastAsia"/>
          <w:sz w:val="24"/>
        </w:rPr>
        <w:t>粗苯精制的发展方向，近几年发展迅猛。把粗苯深加工成纯苯的生产工艺主要有两种，一种是国内老工艺酸洗法生产纯苯，另一类是采用比较先进的进口技术苯加氢工艺生产纯苯。两种工艺在技术、投资、产品质量、最终消费等方面都有很大的区别，酸洗法生产工艺投资少，见效快，生产装置容易建设，国内大多数纯苯生产装置采用此种生产工艺。但这一工艺生产的苯纯度低，而且不能有效分离甲苯、二甲苯等化学品；进口技术苯加氢工艺则不同，投资大，建厂慢，但是生产技术先进，生产的苯纯度高，与石油苯基本无差异。酸洗苯、加氢苯、石油苯</w:t>
      </w:r>
    </w:p>
    <w:p>
      <w:pPr>
        <w:widowControl/>
        <w:adjustRightInd w:val="0"/>
        <w:snapToGrid w:val="0"/>
        <w:spacing w:line="360" w:lineRule="auto"/>
        <w:jc w:val="left"/>
        <w:rPr>
          <w:rFonts w:ascii="宋体" w:hAnsi="宋体"/>
          <w:sz w:val="24"/>
        </w:rPr>
      </w:pPr>
      <w:r>
        <w:rPr>
          <w:rFonts w:ascii="宋体" w:hAnsi="宋体" w:hint="eastAsia"/>
          <w:sz w:val="24"/>
        </w:rPr>
        <w:t>最终产品质量对比见下表：</w:t>
      </w:r>
    </w:p>
    <w:p>
      <w:pPr>
        <w:widowControl/>
        <w:adjustRightInd w:val="0"/>
        <w:snapToGrid w:val="0"/>
        <w:spacing w:line="360" w:lineRule="auto"/>
        <w:jc w:val="left"/>
        <w:rPr>
          <w:rFonts w:ascii="宋体" w:hAnsi="宋体"/>
          <w:sz w:val="24"/>
        </w:rPr>
      </w:pPr>
      <w:r>
        <w:rPr>
          <w:rFonts w:ascii="宋体" w:hAnsi="宋体" w:hint="eastAsia"/>
          <w:sz w:val="24"/>
        </w:rPr>
        <w:t>类别酸洗工艺苯加氢工艺石油苯</w:t>
      </w:r>
    </w:p>
    <w:p>
      <w:pPr>
        <w:widowControl/>
        <w:adjustRightInd w:val="0"/>
        <w:snapToGrid w:val="0"/>
        <w:spacing w:line="360" w:lineRule="auto"/>
        <w:jc w:val="left"/>
        <w:rPr>
          <w:rFonts w:ascii="宋体" w:hAnsi="宋体"/>
          <w:sz w:val="24"/>
        </w:rPr>
      </w:pPr>
      <w:r>
        <w:rPr>
          <w:rFonts w:ascii="宋体" w:hAnsi="宋体" w:hint="eastAsia"/>
          <w:sz w:val="24"/>
        </w:rPr>
        <w:t>密度</w:t>
      </w:r>
      <w:r>
        <w:rPr>
          <w:rFonts w:ascii="宋体" w:hAnsi="宋体"/>
          <w:sz w:val="24"/>
        </w:rPr>
        <w:t>0.874-0.880 0.882-0.886 0.876-0.881</w:t>
      </w:r>
    </w:p>
    <w:p>
      <w:pPr>
        <w:widowControl/>
        <w:adjustRightInd w:val="0"/>
        <w:snapToGrid w:val="0"/>
        <w:spacing w:line="360" w:lineRule="auto"/>
        <w:jc w:val="left"/>
        <w:rPr>
          <w:rFonts w:ascii="宋体" w:hAnsi="宋体"/>
          <w:sz w:val="24"/>
        </w:rPr>
      </w:pPr>
      <w:r>
        <w:rPr>
          <w:rFonts w:ascii="宋体" w:hAnsi="宋体" w:hint="eastAsia"/>
          <w:sz w:val="24"/>
        </w:rPr>
        <w:t>凝固点</w:t>
      </w:r>
      <w:r>
        <w:rPr>
          <w:rFonts w:ascii="宋体" w:hAnsi="宋体"/>
          <w:sz w:val="24"/>
        </w:rPr>
        <w:t>4.9</w:t>
      </w:r>
      <w:r>
        <w:rPr>
          <w:rFonts w:ascii="宋体" w:hAnsi="宋体" w:hint="eastAsia"/>
          <w:sz w:val="24"/>
        </w:rPr>
        <w:t>℃</w:t>
      </w:r>
      <w:r>
        <w:rPr>
          <w:rFonts w:ascii="宋体" w:hAnsi="宋体"/>
          <w:sz w:val="24"/>
        </w:rPr>
        <w:t>min 5.5</w:t>
      </w:r>
      <w:r>
        <w:rPr>
          <w:rFonts w:ascii="宋体" w:hAnsi="宋体" w:hint="eastAsia"/>
          <w:sz w:val="24"/>
        </w:rPr>
        <w:t>℃</w:t>
      </w:r>
      <w:r>
        <w:rPr>
          <w:rFonts w:ascii="宋体" w:hAnsi="宋体"/>
          <w:sz w:val="24"/>
        </w:rPr>
        <w:t>min 5.45</w:t>
      </w:r>
      <w:r>
        <w:rPr>
          <w:rFonts w:ascii="宋体" w:hAnsi="宋体" w:hint="eastAsia"/>
          <w:sz w:val="24"/>
        </w:rPr>
        <w:t>℃</w:t>
      </w:r>
      <w:r>
        <w:rPr>
          <w:rFonts w:ascii="宋体" w:hAnsi="宋体"/>
          <w:sz w:val="24"/>
        </w:rPr>
        <w:t>min</w:t>
      </w:r>
    </w:p>
    <w:p>
      <w:pPr>
        <w:widowControl/>
        <w:adjustRightInd w:val="0"/>
        <w:snapToGrid w:val="0"/>
        <w:spacing w:line="360" w:lineRule="auto"/>
        <w:jc w:val="left"/>
        <w:rPr>
          <w:rFonts w:ascii="宋体" w:hAnsi="宋体"/>
          <w:sz w:val="24"/>
        </w:rPr>
      </w:pPr>
      <w:r>
        <w:rPr>
          <w:rFonts w:ascii="宋体" w:hAnsi="宋体" w:hint="eastAsia"/>
          <w:sz w:val="24"/>
        </w:rPr>
        <w:t>酸洗比色指数</w:t>
      </w:r>
      <w:r>
        <w:rPr>
          <w:rFonts w:ascii="宋体" w:hAnsi="宋体"/>
          <w:sz w:val="24"/>
        </w:rPr>
        <w:t>0.4 20max 20max</w:t>
      </w:r>
    </w:p>
    <w:p>
      <w:pPr>
        <w:widowControl/>
        <w:adjustRightInd w:val="0"/>
        <w:snapToGrid w:val="0"/>
        <w:spacing w:line="360" w:lineRule="auto"/>
        <w:jc w:val="left"/>
        <w:rPr>
          <w:rFonts w:ascii="宋体" w:hAnsi="宋体"/>
          <w:sz w:val="24"/>
        </w:rPr>
      </w:pPr>
      <w:r>
        <w:rPr>
          <w:rFonts w:ascii="宋体" w:hAnsi="宋体" w:hint="eastAsia"/>
          <w:sz w:val="24"/>
        </w:rPr>
        <w:t>苯含量</w:t>
      </w:r>
      <w:r>
        <w:rPr>
          <w:rFonts w:ascii="宋体" w:hAnsi="宋体"/>
          <w:sz w:val="24"/>
        </w:rPr>
        <w:t>95-98wt% 99.98wt% min 99.9wt% min</w:t>
      </w:r>
    </w:p>
    <w:p>
      <w:pPr>
        <w:widowControl/>
        <w:adjustRightInd w:val="0"/>
        <w:snapToGrid w:val="0"/>
        <w:spacing w:line="360" w:lineRule="auto"/>
        <w:jc w:val="left"/>
        <w:rPr>
          <w:rFonts w:ascii="宋体" w:hAnsi="宋体"/>
          <w:sz w:val="24"/>
        </w:rPr>
      </w:pPr>
      <w:r>
        <w:rPr>
          <w:rFonts w:ascii="宋体" w:hAnsi="宋体" w:hint="eastAsia"/>
          <w:sz w:val="24"/>
        </w:rPr>
        <w:t>总硫</w:t>
      </w:r>
      <w:r>
        <w:rPr>
          <w:rFonts w:ascii="宋体" w:hAnsi="宋体"/>
          <w:sz w:val="24"/>
        </w:rPr>
        <w:t>0.5wt-ppm max 0.3wt-ppm max</w:t>
      </w:r>
    </w:p>
    <w:p>
      <w:pPr>
        <w:widowControl/>
        <w:adjustRightInd w:val="0"/>
        <w:snapToGrid w:val="0"/>
        <w:spacing w:line="360" w:lineRule="auto"/>
        <w:jc w:val="left"/>
        <w:rPr>
          <w:rFonts w:ascii="宋体" w:hAnsi="宋体"/>
          <w:sz w:val="24"/>
        </w:rPr>
      </w:pPr>
      <w:r>
        <w:rPr>
          <w:rFonts w:ascii="宋体" w:hAnsi="宋体" w:hint="eastAsia"/>
          <w:sz w:val="24"/>
        </w:rPr>
        <w:t>噻吩</w:t>
      </w:r>
      <w:r>
        <w:rPr>
          <w:rFonts w:ascii="宋体" w:hAnsi="宋体"/>
          <w:sz w:val="24"/>
        </w:rPr>
        <w:t>0.6wt-ppm max 0.8wt-ppm max</w:t>
      </w:r>
    </w:p>
    <w:p>
      <w:pPr>
        <w:widowControl/>
        <w:adjustRightInd w:val="0"/>
        <w:snapToGrid w:val="0"/>
        <w:spacing w:line="360" w:lineRule="auto"/>
        <w:jc w:val="left"/>
        <w:rPr>
          <w:rFonts w:ascii="宋体" w:hAnsi="宋体"/>
          <w:sz w:val="24"/>
        </w:rPr>
      </w:pPr>
      <w:r>
        <w:rPr>
          <w:rFonts w:ascii="宋体" w:hAnsi="宋体" w:hint="eastAsia"/>
          <w:sz w:val="24"/>
        </w:rPr>
        <w:t>蒸馏范围</w:t>
      </w:r>
      <w:r>
        <w:rPr>
          <w:rFonts w:ascii="宋体" w:hAnsi="宋体"/>
          <w:sz w:val="24"/>
        </w:rPr>
        <w:t>1</w:t>
      </w:r>
      <w:r>
        <w:rPr>
          <w:rFonts w:ascii="宋体" w:hAnsi="宋体" w:hint="eastAsia"/>
          <w:sz w:val="24"/>
        </w:rPr>
        <w:t>℃</w:t>
      </w:r>
      <w:r>
        <w:rPr>
          <w:rFonts w:ascii="宋体" w:hAnsi="宋体"/>
          <w:sz w:val="24"/>
        </w:rPr>
        <w:t xml:space="preserve"> 1</w:t>
      </w:r>
      <w:r>
        <w:rPr>
          <w:rFonts w:ascii="宋体" w:hAnsi="宋体" w:hint="eastAsia"/>
          <w:sz w:val="24"/>
        </w:rPr>
        <w:t>℃</w:t>
      </w:r>
      <w:r>
        <w:rPr>
          <w:rFonts w:ascii="宋体" w:hAnsi="宋体"/>
          <w:sz w:val="24"/>
        </w:rPr>
        <w:t>max 1</w:t>
      </w:r>
      <w:r>
        <w:rPr>
          <w:rFonts w:ascii="宋体" w:hAnsi="宋体" w:hint="eastAsia"/>
          <w:sz w:val="24"/>
        </w:rPr>
        <w:t>℃</w:t>
      </w:r>
      <w:r>
        <w:rPr>
          <w:rFonts w:ascii="宋体" w:hAnsi="宋体"/>
          <w:sz w:val="24"/>
        </w:rPr>
        <w:t>max</w:t>
      </w:r>
    </w:p>
    <w:p>
      <w:pPr>
        <w:widowControl/>
        <w:adjustRightInd w:val="0"/>
        <w:snapToGrid w:val="0"/>
        <w:spacing w:line="360" w:lineRule="auto"/>
        <w:jc w:val="left"/>
        <w:rPr>
          <w:rFonts w:ascii="宋体" w:hAnsi="宋体"/>
          <w:sz w:val="24"/>
        </w:rPr>
      </w:pPr>
      <w:r>
        <w:rPr>
          <w:rFonts w:ascii="宋体" w:hAnsi="宋体" w:hint="eastAsia"/>
          <w:sz w:val="24"/>
        </w:rPr>
        <w:t>甲苯</w:t>
      </w:r>
      <w:r>
        <w:rPr>
          <w:rFonts w:ascii="宋体" w:hAnsi="宋体"/>
          <w:sz w:val="24"/>
        </w:rPr>
        <w:t>+</w:t>
      </w:r>
      <w:r>
        <w:rPr>
          <w:rFonts w:ascii="宋体" w:hAnsi="宋体" w:hint="eastAsia"/>
          <w:sz w:val="24"/>
        </w:rPr>
        <w:t>甲基环己烷</w:t>
      </w:r>
      <w:r>
        <w:rPr>
          <w:rFonts w:ascii="宋体" w:hAnsi="宋体"/>
          <w:sz w:val="24"/>
        </w:rPr>
        <w:t>50wt-ppm max 300wt-ppm max</w:t>
      </w:r>
    </w:p>
    <w:p>
      <w:pPr>
        <w:widowControl/>
        <w:adjustRightInd w:val="0"/>
        <w:snapToGrid w:val="0"/>
        <w:spacing w:line="360" w:lineRule="auto"/>
        <w:jc w:val="left"/>
        <w:rPr>
          <w:rFonts w:ascii="宋体" w:hAnsi="宋体"/>
          <w:b/>
          <w:sz w:val="24"/>
        </w:rPr>
      </w:pPr>
      <w:r>
        <w:rPr>
          <w:rFonts w:ascii="宋体" w:hAnsi="宋体" w:hint="eastAsia"/>
          <w:b/>
          <w:sz w:val="24"/>
        </w:rPr>
        <w:t>4.2.</w:t>
      </w:r>
      <w:r>
        <w:rPr>
          <w:rFonts w:ascii="宋体" w:hAnsi="宋体"/>
          <w:b/>
          <w:sz w:val="24"/>
        </w:rPr>
        <w:t>1</w:t>
      </w:r>
      <w:r>
        <w:rPr>
          <w:rFonts w:ascii="宋体" w:hAnsi="宋体" w:hint="eastAsia"/>
          <w:b/>
          <w:sz w:val="24"/>
        </w:rPr>
        <w:t>酸洗法生产纯苯现状</w:t>
      </w:r>
    </w:p>
    <w:p>
      <w:pPr>
        <w:widowControl/>
        <w:adjustRightInd w:val="0"/>
        <w:snapToGrid w:val="0"/>
        <w:spacing w:line="360" w:lineRule="auto"/>
        <w:jc w:val="left"/>
        <w:rPr>
          <w:rFonts w:ascii="宋体" w:hAnsi="宋体"/>
          <w:sz w:val="24"/>
        </w:rPr>
      </w:pPr>
      <w:r>
        <w:rPr>
          <w:rFonts w:ascii="宋体" w:hAnsi="宋体" w:hint="eastAsia"/>
          <w:sz w:val="24"/>
        </w:rPr>
        <w:t>目前酸洗法生产的纯苯主要用于医药、农药、合成橡胶、树脂、染料、溶剂</w:t>
      </w:r>
    </w:p>
    <w:p>
      <w:pPr>
        <w:widowControl/>
        <w:adjustRightInd w:val="0"/>
        <w:snapToGrid w:val="0"/>
        <w:spacing w:line="360" w:lineRule="auto"/>
        <w:jc w:val="left"/>
        <w:rPr>
          <w:rFonts w:ascii="宋体" w:hAnsi="宋体"/>
          <w:sz w:val="24"/>
        </w:rPr>
      </w:pPr>
      <w:r>
        <w:rPr>
          <w:rFonts w:ascii="宋体" w:hAnsi="宋体" w:hint="eastAsia"/>
          <w:sz w:val="24"/>
        </w:rPr>
        <w:t>等等，由于酸洗法生产苯工艺落后而且对环境污染比较严重，目前大城市已逐步的取缔和搬迁；国家考虑到人们健康的要求，早已限制酸洗苯在某些领域的使用，国家发改委也将酸洗法工艺列入了淘汰技术目录予以限制，这样导致了酸洗苯产量的增幅下降。据有关资料显示</w:t>
      </w:r>
      <w:r>
        <w:rPr>
          <w:rFonts w:ascii="宋体" w:hAnsi="宋体"/>
          <w:sz w:val="24"/>
        </w:rPr>
        <w:t xml:space="preserve">2003 </w:t>
      </w:r>
      <w:r>
        <w:rPr>
          <w:rFonts w:ascii="宋体" w:hAnsi="宋体" w:hint="eastAsia"/>
          <w:sz w:val="24"/>
        </w:rPr>
        <w:t>年、</w:t>
      </w:r>
      <w:r>
        <w:rPr>
          <w:rFonts w:ascii="宋体" w:hAnsi="宋体"/>
          <w:sz w:val="24"/>
        </w:rPr>
        <w:t xml:space="preserve">2004 </w:t>
      </w:r>
      <w:r>
        <w:rPr>
          <w:rFonts w:ascii="宋体" w:hAnsi="宋体" w:hint="eastAsia"/>
          <w:sz w:val="24"/>
        </w:rPr>
        <w:t>年、</w:t>
      </w:r>
      <w:r>
        <w:rPr>
          <w:rFonts w:ascii="宋体" w:hAnsi="宋体"/>
          <w:sz w:val="24"/>
        </w:rPr>
        <w:t xml:space="preserve">2005 </w:t>
      </w:r>
      <w:r>
        <w:rPr>
          <w:rFonts w:ascii="宋体" w:hAnsi="宋体" w:hint="eastAsia"/>
          <w:sz w:val="24"/>
        </w:rPr>
        <w:t>年酸洗苯产量分别为</w:t>
      </w:r>
      <w:r>
        <w:rPr>
          <w:rFonts w:ascii="宋体" w:hAnsi="宋体"/>
          <w:sz w:val="24"/>
        </w:rPr>
        <w:t xml:space="preserve">47 </w:t>
      </w:r>
      <w:r>
        <w:rPr>
          <w:rFonts w:ascii="宋体" w:hAnsi="宋体" w:hint="eastAsia"/>
          <w:sz w:val="24"/>
        </w:rPr>
        <w:t>万吨、</w:t>
      </w:r>
      <w:r>
        <w:rPr>
          <w:rFonts w:ascii="宋体" w:hAnsi="宋体"/>
          <w:sz w:val="24"/>
        </w:rPr>
        <w:t xml:space="preserve">52 </w:t>
      </w:r>
      <w:r>
        <w:rPr>
          <w:rFonts w:ascii="宋体" w:hAnsi="宋体" w:hint="eastAsia"/>
          <w:sz w:val="24"/>
        </w:rPr>
        <w:t>万吨、</w:t>
      </w:r>
      <w:r>
        <w:rPr>
          <w:rFonts w:ascii="宋体" w:hAnsi="宋体"/>
          <w:sz w:val="24"/>
        </w:rPr>
        <w:t xml:space="preserve">55 </w:t>
      </w:r>
      <w:r>
        <w:rPr>
          <w:rFonts w:ascii="宋体" w:hAnsi="宋体" w:hint="eastAsia"/>
          <w:sz w:val="24"/>
        </w:rPr>
        <w:t>万吨，</w:t>
      </w:r>
      <w:r>
        <w:rPr>
          <w:rFonts w:ascii="宋体" w:hAnsi="宋体"/>
          <w:sz w:val="24"/>
        </w:rPr>
        <w:t xml:space="preserve">2004 </w:t>
      </w:r>
      <w:r>
        <w:rPr>
          <w:rFonts w:ascii="宋体" w:hAnsi="宋体" w:hint="eastAsia"/>
          <w:sz w:val="24"/>
        </w:rPr>
        <w:t>年比</w:t>
      </w:r>
      <w:r>
        <w:rPr>
          <w:rFonts w:ascii="宋体" w:hAnsi="宋体"/>
          <w:sz w:val="24"/>
        </w:rPr>
        <w:t xml:space="preserve">2003 </w:t>
      </w:r>
      <w:r>
        <w:rPr>
          <w:rFonts w:ascii="宋体" w:hAnsi="宋体" w:hint="eastAsia"/>
          <w:sz w:val="24"/>
        </w:rPr>
        <w:t>年同比增长了</w:t>
      </w:r>
      <w:r>
        <w:rPr>
          <w:rFonts w:ascii="宋体" w:hAnsi="宋体"/>
          <w:sz w:val="24"/>
        </w:rPr>
        <w:t>10%</w:t>
      </w:r>
      <w:r>
        <w:rPr>
          <w:rFonts w:ascii="宋体" w:hAnsi="宋体" w:hint="eastAsia"/>
          <w:sz w:val="24"/>
        </w:rPr>
        <w:t>，</w:t>
      </w:r>
      <w:r>
        <w:rPr>
          <w:rFonts w:ascii="宋体" w:hAnsi="宋体"/>
          <w:sz w:val="24"/>
        </w:rPr>
        <w:t xml:space="preserve">2005 </w:t>
      </w:r>
      <w:r>
        <w:rPr>
          <w:rFonts w:ascii="宋体" w:hAnsi="宋体" w:hint="eastAsia"/>
          <w:sz w:val="24"/>
        </w:rPr>
        <w:t>年比</w:t>
      </w:r>
      <w:r>
        <w:rPr>
          <w:rFonts w:ascii="宋体" w:hAnsi="宋体"/>
          <w:sz w:val="24"/>
        </w:rPr>
        <w:t>2004</w:t>
      </w:r>
      <w:r>
        <w:rPr>
          <w:rFonts w:ascii="宋体" w:hAnsi="宋体" w:hint="eastAsia"/>
          <w:sz w:val="24"/>
        </w:rPr>
        <w:t>年同比增长了</w:t>
      </w:r>
      <w:r>
        <w:rPr>
          <w:rFonts w:ascii="宋体" w:hAnsi="宋体"/>
          <w:sz w:val="24"/>
        </w:rPr>
        <w:t>6%</w:t>
      </w:r>
      <w:r>
        <w:rPr>
          <w:rFonts w:ascii="宋体" w:hAnsi="宋体" w:hint="eastAsia"/>
          <w:sz w:val="24"/>
        </w:rPr>
        <w:t>，增幅明显下降。但是，酸洗苯在价格方面有很大的优势，下游生产企业仍在不断的加大需求以降低生产成本，因此，酸洗苯受下游产品需求的支撑，预计产量将保持一段平稳后，逐步进入下降通道。</w:t>
      </w:r>
      <w:r>
        <w:rPr>
          <w:rFonts w:ascii="宋体" w:hAnsi="宋体"/>
          <w:sz w:val="24"/>
        </w:rPr>
        <w:t xml:space="preserve">2005 </w:t>
      </w:r>
      <w:r>
        <w:rPr>
          <w:rFonts w:ascii="宋体" w:hAnsi="宋体" w:hint="eastAsia"/>
          <w:sz w:val="24"/>
        </w:rPr>
        <w:t>年我国酸洗工艺产能较大，累计生产能力在</w:t>
      </w:r>
      <w:r>
        <w:rPr>
          <w:rFonts w:ascii="宋体" w:hAnsi="宋体"/>
          <w:sz w:val="24"/>
        </w:rPr>
        <w:t xml:space="preserve">88.5 </w:t>
      </w:r>
      <w:r>
        <w:rPr>
          <w:rFonts w:ascii="宋体" w:hAnsi="宋体" w:hint="eastAsia"/>
          <w:sz w:val="24"/>
        </w:rPr>
        <w:t>万吨左右，消耗粗苯</w:t>
      </w:r>
      <w:r>
        <w:rPr>
          <w:rFonts w:ascii="宋体" w:hAnsi="宋体"/>
          <w:sz w:val="24"/>
        </w:rPr>
        <w:t>126</w:t>
      </w:r>
      <w:r>
        <w:rPr>
          <w:rFonts w:ascii="宋体" w:hAnsi="宋体" w:hint="eastAsia"/>
          <w:sz w:val="24"/>
        </w:rPr>
        <w:t>万吨左右。由于酸洗苯销路不畅导致产量下降，大部分企业以销定产，装置负荷平均不足</w:t>
      </w:r>
      <w:r>
        <w:rPr>
          <w:rFonts w:ascii="宋体" w:hAnsi="宋体"/>
          <w:sz w:val="24"/>
        </w:rPr>
        <w:t>65%</w:t>
      </w:r>
      <w:r>
        <w:rPr>
          <w:rFonts w:ascii="宋体" w:hAnsi="宋体" w:hint="eastAsia"/>
          <w:sz w:val="24"/>
        </w:rPr>
        <w:t>，尤其是山西厂家装置负荷更低，平均不足</w:t>
      </w:r>
      <w:r>
        <w:rPr>
          <w:rFonts w:ascii="宋体" w:hAnsi="宋体"/>
          <w:sz w:val="24"/>
        </w:rPr>
        <w:t>50%</w:t>
      </w:r>
      <w:r>
        <w:rPr>
          <w:rFonts w:ascii="宋体" w:hAnsi="宋体" w:hint="eastAsia"/>
          <w:sz w:val="24"/>
        </w:rPr>
        <w:t>，经市场实际调查</w:t>
      </w:r>
      <w:r>
        <w:rPr>
          <w:rFonts w:ascii="宋体" w:hAnsi="宋体"/>
          <w:sz w:val="24"/>
        </w:rPr>
        <w:t xml:space="preserve">2005 </w:t>
      </w:r>
      <w:r>
        <w:rPr>
          <w:rFonts w:ascii="宋体" w:hAnsi="宋体" w:hint="eastAsia"/>
          <w:sz w:val="24"/>
        </w:rPr>
        <w:t>年酸洗苯产量在</w:t>
      </w:r>
      <w:r>
        <w:rPr>
          <w:rFonts w:ascii="宋体" w:hAnsi="宋体"/>
          <w:sz w:val="24"/>
        </w:rPr>
        <w:t xml:space="preserve">55 </w:t>
      </w:r>
      <w:r>
        <w:rPr>
          <w:rFonts w:ascii="宋体" w:hAnsi="宋体" w:hint="eastAsia"/>
          <w:sz w:val="24"/>
        </w:rPr>
        <w:t>万吨左右，按照工艺计算消耗粗苯在</w:t>
      </w:r>
      <w:r>
        <w:rPr>
          <w:rFonts w:ascii="宋体" w:hAnsi="宋体"/>
          <w:sz w:val="24"/>
        </w:rPr>
        <w:t xml:space="preserve">70 </w:t>
      </w:r>
      <w:r>
        <w:rPr>
          <w:rFonts w:ascii="宋体" w:hAnsi="宋体"/>
          <w:sz w:val="24"/>
        </w:rPr>
        <w:br/>
      </w:r>
      <w:r>
        <w:rPr>
          <w:rFonts w:ascii="宋体" w:hAnsi="宋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https://d.book118.com/995211203342011033</w:t>
        </w:r>
      </w:hyperlink>
    </w:p>
    <w:p>
      <w:pPr>
        <w:widowControl/>
        <w:adjustRightInd w:val="0"/>
        <w:snapToGrid w:val="0"/>
        <w:spacing w:line="360" w:lineRule="auto"/>
        <w:jc w:val="left"/>
        <w:rPr>
          <w:rFonts w:ascii="宋体" w:hAnsi="宋体"/>
          <w:sz w:val="24"/>
        </w:rPr>
      </w:pPr>
    </w:p>
    <w:sectPr>
      <w:headerReference w:type="default" r:id="rId23"/>
      <w:footerReference w:type="default" r:id="rId24"/>
      <w:type w:val="nextPage"/>
      <w:pgSz w:w="11906" w:h="16838"/>
      <w:pgMar w:top="1440" w:right="1800" w:bottom="1440" w:left="1800" w:header="851" w:footer="992" w:gutter="0"/>
      <w:pgNumType w:start="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Calibri">
    <w:altName w:val="Microsoft Sans Serif"/>
    <w:panose1 w:val="020F0502020204030204"/>
    <w:charset w:val="00"/>
    <w:family w:val="swiss"/>
    <w:pitch w:val="default"/>
    <w:sig w:usb0="E10002FF" w:usb1="4000ACFF" w:usb2="00000009" w:usb3="00000000" w:csb0="2000019F"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隶书">
    <w:altName w:val="宋体"/>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altName w:val="Palatino Linotype"/>
    <w:panose1 w:val="02040503050406030204"/>
    <w:charset w:val="00"/>
    <w:family w:val="roman"/>
    <w:pitch w:val="default"/>
    <w:sig w:usb0="E00002FF" w:usb1="400004FF" w:usb2="00000000" w:usb3="00000000" w:csb0="2000019F" w:csb1="00000000"/>
  </w:font>
  <w:font w:name="Cambria Math">
    <w:altName w:val="Palatino Linotype"/>
    <w:panose1 w:val="02040503050406030204"/>
    <w:charset w:val="00"/>
    <w:family w:val="roman"/>
    <w:pitch w:val="default"/>
    <w:sig w:usb0="E00002FF" w:usb1="420024FF" w:usb2="00000000" w:usb3="00000000" w:csb0="2000019F" w:csb1="00000000"/>
  </w:font>
  <w:font w:name="微软雅黑">
    <w:altName w:val="黑体"/>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61007A87" w:usb1="80000000" w:usb2="00000008" w:usb3="00000000" w:csb0="200101FF" w:csb1="20280000"/>
  </w:font>
  <w:font w:name="仿宋">
    <w:altName w:val="仿宋_GB2312"/>
    <w:panose1 w:val="02010609060101010101"/>
    <w:charset w:val="86"/>
    <w:family w:val="auto"/>
    <w:pitch w:val="default"/>
    <w:sig w:usb0="800002BF" w:usb1="38CF7CFA" w:usb2="00000016" w:usb3="00000000" w:csb0="00040001" w:csb1="00000000"/>
  </w:font>
  <w:font w:name="Microsoft Sans Serif">
    <w:panose1 w:val="020B0604020202020204"/>
    <w:charset w:val="00"/>
    <w:family w:val="auto"/>
    <w:pitch w:val="default"/>
    <w:sig w:usb0="61007BDF" w:usb1="80000000" w:usb2="00000008" w:usb3="00000000" w:csb0="200101FF" w:csb1="20280000"/>
  </w:font>
  <w:font w:name="Palatino Linotype">
    <w:panose1 w:val="02040502050505030304"/>
    <w:charset w:val="00"/>
    <w:family w:val="auto"/>
    <w:pitch w:val="default"/>
    <w:sig w:usb0="E0000387" w:usb1="40000013" w:usb2="0000000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 PAGE </w:instrText>
    </w:r>
    <w:r>
      <w:fldChar w:fldCharType="separate"/>
    </w:r>
    <w:r>
      <w:rPr>
        <w:rStyle w:val="PageNumber"/>
      </w:rPr>
      <w:t>0</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 PAGE </w:instrText>
    </w:r>
    <w:r>
      <w:fldChar w:fldCharType="separate"/>
    </w:r>
    <w:r>
      <w:rPr>
        <w:rStyle w:val="PageNumber"/>
      </w:rPr>
      <w:t>1</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 PAGE </w:instrText>
    </w:r>
    <w:r>
      <w:fldChar w:fldCharType="separate"/>
    </w:r>
    <w:r>
      <w:rPr>
        <w:rStyle w:val="PageNumber"/>
      </w:rPr>
      <w:t>2</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 PAGE </w:instrText>
    </w:r>
    <w:r>
      <w:fldChar w:fldCharType="separate"/>
    </w:r>
    <w:r>
      <w:rPr>
        <w:rStyle w:val="PageNumber"/>
      </w:rPr>
      <w:t>3</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 PAGE </w:instrText>
    </w:r>
    <w:r>
      <w:fldChar w:fldCharType="separate"/>
    </w:r>
    <w:r>
      <w:rPr>
        <w:rStyle w:val="PageNumber"/>
      </w:rPr>
      <w:t>4</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 PAGE </w:instrText>
    </w:r>
    <w:r>
      <w:fldChar w:fldCharType="separate"/>
    </w:r>
    <w:r>
      <w:rPr>
        <w:rStyle w:val="PageNumber"/>
      </w:rPr>
      <w:t>5</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 PAGE </w:instrText>
    </w:r>
    <w:r>
      <w:fldChar w:fldCharType="separate"/>
    </w:r>
    <w:r>
      <w:rPr>
        <w:rStyle w:val="PageNumber"/>
      </w:rPr>
      <w:t>6</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 PAGE </w:instrText>
    </w:r>
    <w:r>
      <w:fldChar w:fldCharType="separate"/>
    </w:r>
    <w:r>
      <w:rPr>
        <w:rStyle w:val="PageNumber"/>
      </w:rPr>
      <w:t>8</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2"/>
    <w:multiLevelType w:val="multilevel"/>
    <w:tmpl w:val="00000002"/>
    <w:lvl w:ilvl="0">
      <w:start w:val="1"/>
      <w:numFmt w:val="decimal"/>
      <w:lvlText w:val="%1）"/>
      <w:lvlJc w:val="left"/>
      <w:pPr>
        <w:tabs>
          <w:tab w:val="num" w:pos="435"/>
        </w:tabs>
        <w:ind w:left="435" w:hanging="435"/>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12CA1FB7"/>
    <w:multiLevelType w:val="multilevel"/>
    <w:tmpl w:val="00000001"/>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Char"/>
    <w:uiPriority w:val="9"/>
    <w:qFormat/>
    <w:pPr>
      <w:keepNext/>
      <w:keepLines/>
      <w:spacing w:before="340" w:beforeLines="0" w:after="330" w:afterLines="0" w:line="578" w:lineRule="auto"/>
      <w:outlineLvl w:val="0"/>
    </w:pPr>
    <w:rPr>
      <w:b/>
      <w:bCs/>
      <w:kern w:val="44"/>
      <w:sz w:val="44"/>
      <w:szCs w:val="44"/>
    </w:rPr>
  </w:style>
  <w:style w:type="paragraph" w:styleId="Heading2">
    <w:name w:val="heading 2"/>
    <w:basedOn w:val="Normal"/>
    <w:next w:val="Normal"/>
    <w:link w:val="2CharChar"/>
    <w:uiPriority w:val="9"/>
    <w:qFormat/>
    <w:pPr>
      <w:keepNext/>
      <w:keepLines/>
      <w:spacing w:before="260" w:beforeLines="0" w:after="260" w:afterLines="0" w:line="413" w:lineRule="auto"/>
      <w:outlineLvl w:val="1"/>
    </w:pPr>
    <w:rPr>
      <w:rFonts w:ascii="Arial" w:eastAsia="黑体" w:hAnsi="Arial"/>
      <w:b/>
      <w:sz w:val="32"/>
      <w:szCs w:val="20"/>
    </w:rPr>
  </w:style>
  <w:style w:type="paragraph" w:styleId="Heading3">
    <w:name w:val="heading 3"/>
    <w:basedOn w:val="Normal"/>
    <w:next w:val="Normal"/>
    <w:link w:val="3CharChar"/>
    <w:uiPriority w:val="9"/>
    <w:qFormat/>
    <w:pPr>
      <w:keepNext/>
      <w:keepLines/>
      <w:spacing w:before="260" w:beforeLines="0" w:beforeAutospacing="0" w:after="260" w:afterLines="0" w:afterAutospacing="0" w:line="413" w:lineRule="auto"/>
      <w:outlineLvl w:val="2"/>
    </w:pPr>
    <w:rPr>
      <w:b/>
      <w:sz w:val="32"/>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PageNumber">
    <w:name w:val="page number"/>
    <w:basedOn w:val="DefaultParagraphFont"/>
  </w:style>
  <w:style w:type="character" w:styleId="Hyperlink">
    <w:name w:val="Hyperlink"/>
    <w:rPr>
      <w:color w:val="0000FF"/>
      <w:u w:val="single"/>
    </w:rPr>
  </w:style>
  <w:style w:type="character" w:customStyle="1" w:styleId="1CharChar">
    <w:name w:val="标题 1 Char Char"/>
    <w:link w:val="Heading1"/>
    <w:rPr>
      <w:b/>
      <w:bCs/>
      <w:kern w:val="44"/>
      <w:sz w:val="44"/>
      <w:szCs w:val="44"/>
    </w:rPr>
  </w:style>
  <w:style w:type="character" w:customStyle="1" w:styleId="2CharChar">
    <w:name w:val="标题 2 Char Char"/>
    <w:link w:val="Heading2"/>
    <w:rPr>
      <w:rFonts w:ascii="Arial" w:eastAsia="黑体" w:hAnsi="Arial"/>
      <w:b/>
      <w:sz w:val="32"/>
      <w:szCs w:val="20"/>
    </w:rPr>
  </w:style>
  <w:style w:type="character" w:customStyle="1" w:styleId="3CharChar">
    <w:name w:val="标题 3 Char Char"/>
    <w:link w:val="Heading3"/>
    <w:rPr>
      <w:b/>
      <w:sz w:val="32"/>
    </w:rPr>
  </w:style>
  <w:style w:type="character" w:customStyle="1" w:styleId="CharChar">
    <w:name w:val="副标题 Char Char"/>
    <w:link w:val="Subtitle"/>
    <w:rPr>
      <w:rFonts w:ascii="Cambria" w:hAnsi="Cambria" w:cs="Times New Roman"/>
      <w:b/>
      <w:bCs/>
      <w:kern w:val="28"/>
      <w:sz w:val="32"/>
      <w:szCs w:val="32"/>
    </w:rPr>
  </w:style>
  <w:style w:type="paragraph" w:styleId="BodyText">
    <w:name w:val="Body Text"/>
    <w:basedOn w:val="Normal"/>
    <w:pPr>
      <w:spacing w:after="120" w:afterLines="0"/>
    </w:pPr>
  </w:style>
  <w:style w:type="paragraph" w:styleId="TOC1">
    <w:name w:val="toc 1"/>
    <w:basedOn w:val="Normal"/>
    <w:next w:val="Normal"/>
    <w:uiPriority w:val="39"/>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Subtitle">
    <w:name w:val="Subtitle"/>
    <w:basedOn w:val="Normal"/>
    <w:next w:val="Normal"/>
    <w:link w:val="CharChar"/>
    <w:uiPriority w:val="11"/>
    <w:qFormat/>
    <w:pPr>
      <w:spacing w:before="240" w:beforeLines="0" w:after="60" w:afterLines="0" w:line="312" w:lineRule="auto"/>
      <w:jc w:val="center"/>
      <w:outlineLvl w:val="1"/>
    </w:pPr>
    <w:rPr>
      <w:rFonts w:ascii="Cambria" w:hAnsi="Cambria" w:cs="Times New Roman"/>
      <w:b/>
      <w:bCs/>
      <w:kern w:val="28"/>
      <w:sz w:val="32"/>
      <w:szCs w:val="32"/>
    </w:rPr>
  </w:style>
  <w:style w:type="paragraph" w:styleId="TOC2">
    <w:name w:val="toc 2"/>
    <w:basedOn w:val="Normal"/>
    <w:next w:val="Normal"/>
    <w:uiPriority w:val="39"/>
    <w:pPr>
      <w:ind w:left="420" w:leftChars="200"/>
    </w:pPr>
    <w:rPr>
      <w:szCs w:val="20"/>
    </w:rPr>
  </w:style>
  <w:style w:type="paragraph" w:styleId="BodyTextFirstIndent">
    <w:name w:val="Body Text First Indent"/>
    <w:basedOn w:val="BodyText"/>
    <w:pPr>
      <w:ind w:firstLine="420" w:firstLineChars="100"/>
    </w:pPr>
    <w:rPr>
      <w:szCs w:val="20"/>
    </w:rPr>
  </w:style>
  <w:style w:type="paragraph" w:styleId="BodyTextIndent2">
    <w:name w:val="Body Text Indent 2"/>
    <w:basedOn w:val="Normal"/>
    <w:pPr>
      <w:spacing w:after="120" w:afterLines="0" w:line="480" w:lineRule="auto"/>
      <w:ind w:left="420" w:leftChars="200"/>
    </w:pPr>
  </w:style>
  <w:style w:type="paragraph" w:styleId="TOCHeading">
    <w:name w:val="TOC Heading"/>
    <w:basedOn w:val="Heading1"/>
    <w:next w:val="Normal"/>
    <w:uiPriority w:val="39"/>
    <w:qFormat/>
    <w:pPr>
      <w:widowControl/>
      <w:spacing w:before="480" w:beforeLines="0" w:after="0" w:afterLines="0" w:line="276" w:lineRule="auto"/>
      <w:jc w:val="left"/>
      <w:outlineLvl w:val="9"/>
    </w:pPr>
    <w:rPr>
      <w:rFonts w:ascii="Cambria" w:eastAsia="宋体" w:hAnsi="Cambria" w:cs="Times New Roman"/>
      <w:color w:val="365F91"/>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5.xml" /><Relationship Id="rId11" Type="http://schemas.openxmlformats.org/officeDocument/2006/relationships/footer" Target="footer3.xml" /><Relationship Id="rId12" Type="http://schemas.openxmlformats.org/officeDocument/2006/relationships/header" Target="header6.xml" /><Relationship Id="rId13" Type="http://schemas.openxmlformats.org/officeDocument/2006/relationships/footer" Target="footer4.xml" /><Relationship Id="rId14" Type="http://schemas.openxmlformats.org/officeDocument/2006/relationships/image" Target="media/image1.png" /><Relationship Id="rId15" Type="http://schemas.openxmlformats.org/officeDocument/2006/relationships/oleObject" Target="embeddings/oleObject1.bin" /><Relationship Id="rId16" Type="http://schemas.openxmlformats.org/officeDocument/2006/relationships/header" Target="header7.xml" /><Relationship Id="rId17" Type="http://schemas.openxmlformats.org/officeDocument/2006/relationships/footer" Target="footer5.xml" /><Relationship Id="rId18" Type="http://schemas.openxmlformats.org/officeDocument/2006/relationships/header" Target="header8.xml" /><Relationship Id="rId19" Type="http://schemas.openxmlformats.org/officeDocument/2006/relationships/footer" Target="footer6.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7.xml" /><Relationship Id="rId22" Type="http://schemas.openxmlformats.org/officeDocument/2006/relationships/hyperlink" Target="https://d.book118.com/995211203342011033" TargetMode="External" /><Relationship Id="rId23" Type="http://schemas.openxmlformats.org/officeDocument/2006/relationships/header" Target="header10.xml" /><Relationship Id="rId24" Type="http://schemas.openxmlformats.org/officeDocument/2006/relationships/footer" Target="footer8.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footer" Target="footer1.xml" /><Relationship Id="rId8" Type="http://schemas.openxmlformats.org/officeDocument/2006/relationships/header" Target="header4.xml" /><Relationship Id="rId9" Type="http://schemas.openxmlformats.org/officeDocument/2006/relationships/footer" Target="footer2.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3509</Words>
  <Characters>20005</Characters>
  <Application>Microsoft Office Word</Application>
  <DocSecurity>0</DocSecurity>
  <Lines>166</Lines>
  <Paragraphs>46</Paragraphs>
  <ScaleCrop>false</ScaleCrop>
  <Company>微软中国</Company>
  <LinksUpToDate>false</LinksUpToDate>
  <CharactersWithSpaces>23468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2013届毕业实习报告</dc:title>
  <dc:creator>微软用户</dc:creator>
  <cp:lastModifiedBy>DCB</cp:lastModifiedBy>
  <cp:revision>24</cp:revision>
  <dcterms:created xsi:type="dcterms:W3CDTF">2012-02-25T07:20:00Z</dcterms:created>
  <dcterms:modified xsi:type="dcterms:W3CDTF">2013-04-30T12:04:30Z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2052-8.1.0.3526</vt:lpwstr>
  </property>
</Properties>
</file>