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01" w:line="232" w:lineRule="auto"/>
        <w:ind w:left="16"/>
      </w:pPr>
      <w:r>
        <w:drawing>
          <wp:anchor distT="0" distB="0" distL="0" distR="0" simplePos="0" relativeHeight="251659264" behindDoc="0" locked="0" layoutInCell="0" allowOverlap="1">
            <wp:simplePos x="0" y="0"/>
            <wp:positionH relativeFrom="page">
              <wp:posOffset>374663</wp:posOffset>
            </wp:positionH>
            <wp:positionV relativeFrom="page">
              <wp:posOffset>1409690</wp:posOffset>
            </wp:positionV>
            <wp:extent cx="2101867"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2101867" cy="6350"/>
                    </a:xfrm>
                    <a:prstGeom prst="rect">
                      <a:avLst/>
                    </a:prstGeom>
                  </pic:spPr>
                </pic:pic>
              </a:graphicData>
            </a:graphic>
          </wp:anchor>
        </w:drawing>
      </w:r>
      <w:r>
        <w:rPr>
          <w:b/>
          <w:bCs/>
          <w:color w:val="003299"/>
          <w:spacing w:val="-4"/>
        </w:rPr>
        <w:t>相关研究</w:t>
      </w:r>
    </w:p>
    <w:p>
      <w:pPr>
        <w:pStyle w:val="BodyText"/>
        <w:spacing w:before="3" w:line="218" w:lineRule="auto"/>
        <w:ind w:left="113" w:right="166"/>
        <w:jc w:val="right"/>
      </w:pPr>
      <w:r>
        <w:rPr>
          <w:spacing w:val="-21"/>
        </w:rPr>
        <w:t>《营商环境行动方案对标国际一流浦东</w:t>
      </w:r>
      <w:r>
        <w:rPr>
          <w:spacing w:val="12"/>
        </w:rPr>
        <w:t xml:space="preserve"> </w:t>
      </w:r>
      <w:r>
        <w:rPr>
          <w:spacing w:val="-10"/>
          <w:w w:val="97"/>
        </w:rPr>
        <w:t>建设新期待——上海经济新观察(二月</w:t>
      </w:r>
    </w:p>
    <w:p>
      <w:pPr>
        <w:pStyle w:val="BodyText"/>
        <w:tabs>
          <w:tab w:val="left" w:pos="1115"/>
        </w:tabs>
        <w:spacing w:before="48" w:line="184" w:lineRule="auto"/>
      </w:pPr>
      <w:r>
        <w:pict>
          <v:shapetype id="_x0000_t202" coordsize="21600,21600" o:spt="202" path="m,l,21600r21600,l21600,xe">
            <v:stroke joinstyle="miter"/>
            <v:path gradientshapeok="t" o:connecttype="rect"/>
          </v:shapetype>
          <v:shape id="_x0000_s1025" type="#_x0000_t202" style="width:55pt;height:14.3pt;margin-top:-0.05pt;margin-left:-0.3pt;position:absolute;z-index:-251658240" filled="f" stroked="f">
            <o:lock v:ext="edit" aspectratio="f"/>
            <v:textbox inset="0,0,0,0">
              <w:txbxContent>
                <w:p>
                  <w:pPr>
                    <w:pStyle w:val="BodyText"/>
                    <w:spacing w:before="19" w:line="227" w:lineRule="auto"/>
                    <w:ind w:left="20"/>
                  </w:pPr>
                  <w:r>
                    <w:rPr>
                      <w:spacing w:val="22"/>
                    </w:rPr>
                    <w:t>下)》2024</w:t>
                  </w:r>
                </w:p>
              </w:txbxContent>
            </v:textbox>
          </v:shape>
        </w:pict>
      </w:r>
      <w:r>
        <w:rPr>
          <w:u w:val="single" w:color="auto"/>
        </w:rPr>
        <w:tab/>
      </w:r>
      <w:r>
        <w:rPr>
          <w:spacing w:val="14"/>
          <w:u w:val="single" w:color="auto"/>
        </w:rPr>
        <w:t>.02</w:t>
      </w:r>
      <w:r>
        <w:rPr>
          <w:spacing w:val="-55"/>
          <w:u w:val="single" w:color="auto"/>
        </w:rPr>
        <w:t xml:space="preserve"> </w:t>
      </w:r>
      <w:r>
        <w:rPr>
          <w:spacing w:val="14"/>
          <w:u w:val="single" w:color="auto"/>
        </w:rPr>
        <w:t>.26</w:t>
      </w:r>
      <w:r>
        <w:rPr>
          <w:u w:val="single" w:color="auto"/>
        </w:rPr>
        <w:t xml:space="preserve">               </w:t>
      </w:r>
    </w:p>
    <w:p>
      <w:pPr>
        <w:pStyle w:val="BodyText"/>
        <w:spacing w:line="225" w:lineRule="auto"/>
        <w:ind w:left="123"/>
      </w:pPr>
      <w:r>
        <w:rPr>
          <w:spacing w:val="-15"/>
          <w:w w:val="95"/>
        </w:rPr>
        <w:t>《上海经济新观察(一月下)》2024.02.06</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BodyText"/>
        <w:spacing w:before="65" w:line="224" w:lineRule="auto"/>
        <w:ind w:left="13"/>
      </w:pPr>
      <w:r>
        <w:rPr>
          <w:spacing w:val="-22"/>
          <w:w w:val="89"/>
        </w:rPr>
        <w:t>分析师：朱蕾</w:t>
      </w:r>
    </w:p>
    <w:p>
      <w:pPr>
        <w:spacing w:before="64" w:line="222" w:lineRule="auto"/>
        <w:ind w:left="13"/>
        <w:rPr>
          <w:rFonts w:ascii="SimSun" w:eastAsia="SimSun" w:hAnsi="SimSun" w:cs="SimSun"/>
          <w:sz w:val="20"/>
          <w:szCs w:val="20"/>
        </w:rPr>
      </w:pPr>
      <w:r>
        <w:rPr>
          <w:rFonts w:ascii="SimSun" w:eastAsia="SimSun" w:hAnsi="SimSun" w:cs="SimSun"/>
          <w:spacing w:val="-15"/>
          <w:sz w:val="20"/>
          <w:szCs w:val="20"/>
        </w:rPr>
        <w:t>Tel:(021)23185832</w:t>
      </w:r>
    </w:p>
    <w:p>
      <w:pPr>
        <w:spacing w:before="68" w:line="240" w:lineRule="exact"/>
        <w:ind w:left="13"/>
        <w:rPr>
          <w:rFonts w:ascii="Arial" w:eastAsia="Arial" w:hAnsi="Arial" w:cs="Arial"/>
          <w:sz w:val="20"/>
          <w:szCs w:val="20"/>
        </w:rPr>
      </w:pPr>
      <w:r>
        <w:drawing>
          <wp:anchor distT="0" distB="0" distL="0" distR="0" simplePos="0" relativeHeight="251660288" behindDoc="0" locked="0" layoutInCell="1" allowOverlap="1">
            <wp:simplePos x="0" y="0"/>
            <wp:positionH relativeFrom="column">
              <wp:posOffset>4952</wp:posOffset>
            </wp:positionH>
            <wp:positionV relativeFrom="paragraph">
              <wp:posOffset>316390</wp:posOffset>
            </wp:positionV>
            <wp:extent cx="2067686" cy="6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
                    <a:stretch>
                      <a:fillRect/>
                    </a:stretch>
                  </pic:blipFill>
                  <pic:spPr>
                    <a:xfrm>
                      <a:off x="0" y="0"/>
                      <a:ext cx="2067686" cy="6350"/>
                    </a:xfrm>
                    <a:prstGeom prst="rect">
                      <a:avLst/>
                    </a:prstGeom>
                  </pic:spPr>
                </pic:pic>
              </a:graphicData>
            </a:graphic>
          </wp:anchor>
        </w:drawing>
      </w:r>
      <w:r>
        <w:rPr>
          <w:rFonts w:ascii="Arial" w:eastAsia="Arial" w:hAnsi="Arial" w:cs="Arial"/>
          <w:spacing w:val="-13"/>
          <w:position w:val="5"/>
          <w:sz w:val="20"/>
          <w:szCs w:val="20"/>
        </w:rPr>
        <w:t>Email:zl8316@haitong.com</w:t>
      </w:r>
    </w:p>
    <w:p>
      <w:pPr>
        <w:pStyle w:val="BodyText"/>
        <w:spacing w:line="229" w:lineRule="auto"/>
        <w:ind w:left="13"/>
      </w:pPr>
      <w:r>
        <w:rPr>
          <w:spacing w:val="13"/>
        </w:rPr>
        <w:t>证书：S0850514070002</w:t>
      </w:r>
    </w:p>
    <w:p>
      <w:pPr>
        <w:pStyle w:val="BodyText"/>
        <w:spacing w:before="67" w:line="225" w:lineRule="auto"/>
        <w:ind w:left="13"/>
      </w:pPr>
      <w:r>
        <w:rPr>
          <w:spacing w:val="-29"/>
          <w:w w:val="95"/>
        </w:rPr>
        <w:t>分析师：李明亮</w:t>
      </w:r>
    </w:p>
    <w:p>
      <w:pPr>
        <w:spacing w:before="62" w:line="222" w:lineRule="auto"/>
        <w:ind w:left="13"/>
        <w:rPr>
          <w:rFonts w:ascii="SimSun" w:eastAsia="SimSun" w:hAnsi="SimSun" w:cs="SimSun"/>
          <w:sz w:val="20"/>
          <w:szCs w:val="20"/>
        </w:rPr>
      </w:pPr>
      <w:r>
        <w:rPr>
          <w:rFonts w:ascii="SimSun" w:eastAsia="SimSun" w:hAnsi="SimSun" w:cs="SimSun"/>
          <w:spacing w:val="-15"/>
          <w:sz w:val="20"/>
          <w:szCs w:val="20"/>
        </w:rPr>
        <w:t>Tel:(021)23185835</w:t>
      </w:r>
    </w:p>
    <w:p>
      <w:pPr>
        <w:spacing w:before="49" w:line="198" w:lineRule="auto"/>
        <w:ind w:left="13"/>
        <w:rPr>
          <w:rFonts w:ascii="Arial" w:eastAsia="Arial" w:hAnsi="Arial" w:cs="Arial"/>
          <w:sz w:val="20"/>
          <w:szCs w:val="20"/>
        </w:rPr>
      </w:pPr>
      <w:r>
        <w:rPr>
          <w:rFonts w:ascii="Arial" w:eastAsia="Arial" w:hAnsi="Arial" w:cs="Arial"/>
          <w:spacing w:val="-14"/>
          <w:sz w:val="20"/>
          <w:szCs w:val="20"/>
        </w:rPr>
        <w:t>Email:Iml@haitong.com</w:t>
      </w:r>
    </w:p>
    <w:p>
      <w:pPr>
        <w:pStyle w:val="BodyText"/>
        <w:spacing w:before="70" w:line="229" w:lineRule="auto"/>
        <w:ind w:left="13"/>
      </w:pPr>
      <w:r>
        <w:rPr>
          <w:spacing w:val="17"/>
          <w:u w:val="single" w:color="auto"/>
        </w:rPr>
        <w:t>证书：S0850511010039</w:t>
      </w:r>
      <w:r>
        <w:rPr>
          <w:u w:val="single" w:color="auto"/>
        </w:rPr>
        <w:t xml:space="preserve">          </w:t>
      </w:r>
    </w:p>
    <w:p>
      <w:pPr>
        <w:spacing w:line="14" w:lineRule="auto"/>
        <w:rPr>
          <w:rFonts w:ascii="Arial"/>
          <w:sz w:val="2"/>
        </w:rPr>
      </w:pPr>
      <w:r>
        <w:rPr>
          <w:rFonts w:ascii="Arial" w:eastAsia="Arial" w:hAnsi="Arial" w:cs="Arial"/>
          <w:sz w:val="2"/>
          <w:szCs w:val="2"/>
        </w:rPr>
        <w:br w:type="column"/>
      </w:r>
    </w:p>
    <w:p>
      <w:pPr>
        <w:pStyle w:val="BodyText"/>
        <w:spacing w:before="77" w:line="224" w:lineRule="auto"/>
        <w:ind w:left="75" w:right="131" w:firstLine="40"/>
        <w:outlineLvl w:val="0"/>
        <w:rPr>
          <w:sz w:val="40"/>
          <w:szCs w:val="40"/>
        </w:rPr>
      </w:pPr>
      <w:r>
        <w:rPr>
          <w:b/>
          <w:bCs/>
          <w:color w:val="003299"/>
          <w:spacing w:val="7"/>
          <w:sz w:val="40"/>
          <w:szCs w:val="40"/>
        </w:rPr>
        <w:t>高端装备产业活力与质量兼备引领上海</w:t>
      </w:r>
      <w:r>
        <w:rPr>
          <w:color w:val="003299"/>
          <w:spacing w:val="1"/>
          <w:sz w:val="40"/>
          <w:szCs w:val="40"/>
        </w:rPr>
        <w:t xml:space="preserve"> </w:t>
      </w:r>
      <w:r>
        <w:rPr>
          <w:b/>
          <w:bCs/>
          <w:color w:val="003299"/>
          <w:spacing w:val="-9"/>
          <w:sz w:val="40"/>
          <w:szCs w:val="40"/>
        </w:rPr>
        <w:t>经济新高度</w:t>
      </w:r>
    </w:p>
    <w:p>
      <w:pPr>
        <w:pStyle w:val="BodyText"/>
        <w:spacing w:line="570" w:lineRule="exact"/>
      </w:pPr>
      <w:r>
        <w:rPr>
          <w:position w:val="-11"/>
        </w:rPr>
        <w:pict>
          <v:shape id="_x0000_i1026" type="#_x0000_t202" style="width:355.05pt;height:28.55pt;mso-position-horizontal-relative:char;mso-position-vertical-relative:line" filled="t" fillcolor="#cbcbcb" stroked="f">
            <o:lock v:ext="edit" aspectratio="f"/>
            <v:textbox inset="0,0,0,0">
              <w:txbxContent>
                <w:p>
                  <w:pPr>
                    <w:spacing w:before="233" w:line="226" w:lineRule="auto"/>
                    <w:ind w:left="152"/>
                    <w:rPr>
                      <w:rFonts w:ascii="KaiTi" w:eastAsia="KaiTi" w:hAnsi="KaiTi" w:cs="KaiTi"/>
                      <w:sz w:val="20"/>
                      <w:szCs w:val="20"/>
                    </w:rPr>
                  </w:pPr>
                  <w:r>
                    <w:rPr>
                      <w:rFonts w:ascii="KaiTi" w:eastAsia="KaiTi" w:hAnsi="KaiTi" w:cs="KaiTi"/>
                      <w:b/>
                      <w:bCs/>
                      <w:color w:val="003299"/>
                      <w:spacing w:val="20"/>
                      <w:sz w:val="20"/>
                      <w:szCs w:val="20"/>
                    </w:rPr>
                    <w:t>投资要点：</w:t>
                  </w:r>
                </w:p>
              </w:txbxContent>
            </v:textbox>
            <w10:wrap type="none"/>
          </v:shape>
        </w:pict>
      </w:r>
    </w:p>
    <w:p>
      <w:pPr>
        <w:spacing w:line="241" w:lineRule="auto"/>
        <w:rPr>
          <w:rFonts w:ascii="Arial"/>
          <w:sz w:val="21"/>
        </w:rPr>
      </w:pPr>
    </w:p>
    <w:p>
      <w:pPr>
        <w:pStyle w:val="BodyText"/>
        <w:spacing w:before="65" w:line="229" w:lineRule="auto"/>
        <w:ind w:left="379" w:right="233" w:hanging="229"/>
      </w:pPr>
      <w:r>
        <w:rPr>
          <w:spacing w:val="-7"/>
        </w:rPr>
        <w:t>●</w:t>
      </w:r>
      <w:r>
        <w:rPr>
          <w:spacing w:val="-7"/>
        </w:rPr>
        <w:t xml:space="preserve">  </w:t>
      </w:r>
      <w:r>
        <w:rPr>
          <w:b/>
          <w:bCs/>
          <w:color w:val="003299"/>
          <w:spacing w:val="-7"/>
        </w:rPr>
        <w:t>《上海市高端装备产业发展“十四五”规划》引领“十四五”上海高端装备</w:t>
      </w:r>
      <w:r>
        <w:rPr>
          <w:color w:val="003299"/>
          <w:spacing w:val="-7"/>
        </w:rPr>
        <w:t xml:space="preserve"> </w:t>
      </w:r>
      <w:r>
        <w:rPr>
          <w:b/>
          <w:bCs/>
          <w:color w:val="003299"/>
          <w:spacing w:val="2"/>
        </w:rPr>
        <w:t>产业发展，明确规划“4+3+</w:t>
      </w:r>
      <w:r>
        <w:rPr>
          <w:rFonts w:ascii="Times New Roman" w:eastAsia="Times New Roman" w:hAnsi="Times New Roman" w:cs="Times New Roman"/>
          <w:b/>
          <w:bCs/>
          <w:color w:val="003299"/>
          <w:spacing w:val="2"/>
        </w:rPr>
        <w:t>X”</w:t>
      </w:r>
      <w:r>
        <w:rPr>
          <w:rFonts w:ascii="Times New Roman" w:eastAsia="Times New Roman" w:hAnsi="Times New Roman" w:cs="Times New Roman"/>
          <w:b/>
          <w:bCs/>
          <w:color w:val="003299"/>
          <w:spacing w:val="30"/>
        </w:rPr>
        <w:t xml:space="preserve"> </w:t>
      </w:r>
      <w:r>
        <w:rPr>
          <w:b/>
          <w:bCs/>
          <w:color w:val="003299"/>
          <w:spacing w:val="2"/>
        </w:rPr>
        <w:t>重点发展领域和</w:t>
      </w:r>
      <w:r>
        <w:rPr>
          <w:b/>
          <w:bCs/>
          <w:color w:val="003299"/>
          <w:spacing w:val="1"/>
        </w:rPr>
        <w:t>“1+2+</w:t>
      </w:r>
      <w:r>
        <w:rPr>
          <w:rFonts w:ascii="Times New Roman" w:eastAsia="Times New Roman" w:hAnsi="Times New Roman" w:cs="Times New Roman"/>
          <w:b/>
          <w:bCs/>
          <w:color w:val="003299"/>
          <w:spacing w:val="1"/>
        </w:rPr>
        <w:t>N”</w:t>
      </w:r>
      <w:r>
        <w:rPr>
          <w:rFonts w:ascii="Times New Roman" w:eastAsia="Times New Roman" w:hAnsi="Times New Roman" w:cs="Times New Roman"/>
          <w:b/>
          <w:bCs/>
          <w:color w:val="003299"/>
          <w:spacing w:val="31"/>
          <w:w w:val="101"/>
        </w:rPr>
        <w:t xml:space="preserve"> </w:t>
      </w:r>
      <w:r>
        <w:rPr>
          <w:b/>
          <w:bCs/>
          <w:color w:val="003299"/>
          <w:spacing w:val="1"/>
        </w:rPr>
        <w:t>产业布局</w:t>
      </w:r>
      <w:r>
        <w:rPr>
          <w:spacing w:val="1"/>
        </w:rPr>
        <w:t>。其中</w:t>
      </w:r>
      <w:r>
        <w:t xml:space="preserve">  </w:t>
      </w:r>
      <w:r>
        <w:rPr>
          <w:rFonts w:ascii="SimSun" w:eastAsia="SimSun" w:hAnsi="SimSun" w:cs="SimSun"/>
          <w:spacing w:val="2"/>
        </w:rPr>
        <w:t>“4+3+X”</w:t>
      </w:r>
      <w:r>
        <w:rPr>
          <w:rFonts w:ascii="SimSun" w:eastAsia="SimSun" w:hAnsi="SimSun" w:cs="SimSun"/>
          <w:spacing w:val="-36"/>
        </w:rPr>
        <w:t xml:space="preserve"> </w:t>
      </w:r>
      <w:r>
        <w:rPr>
          <w:spacing w:val="2"/>
        </w:rPr>
        <w:t>即智能装备制造、航空航天装备、船舶及海</w:t>
      </w:r>
      <w:r>
        <w:rPr>
          <w:spacing w:val="1"/>
        </w:rPr>
        <w:t>洋工程装备、高端能</w:t>
      </w:r>
      <w:r>
        <w:t xml:space="preserve"> </w:t>
      </w:r>
      <w:r>
        <w:rPr>
          <w:spacing w:val="-1"/>
        </w:rPr>
        <w:t>源装备等四大优势产业，节能环保装备、高端医疗装备、微电子装备等三大</w:t>
      </w:r>
      <w:r>
        <w:rPr>
          <w:spacing w:val="12"/>
        </w:rPr>
        <w:t xml:space="preserve"> </w:t>
      </w:r>
      <w:r>
        <w:rPr>
          <w:spacing w:val="-4"/>
        </w:rPr>
        <w:t>重点产业，和其他高端装备领域。</w:t>
      </w:r>
    </w:p>
    <w:p>
      <w:pPr>
        <w:pStyle w:val="BodyText"/>
        <w:spacing w:before="279" w:line="229" w:lineRule="auto"/>
        <w:ind w:left="379" w:right="236" w:hanging="229"/>
      </w:pPr>
      <w:r>
        <w:rPr>
          <w:spacing w:val="-3"/>
        </w:rPr>
        <w:t>·</w:t>
      </w:r>
      <w:r>
        <w:rPr>
          <w:spacing w:val="-15"/>
        </w:rPr>
        <w:t xml:space="preserve"> </w:t>
      </w:r>
      <w:r>
        <w:rPr>
          <w:b/>
          <w:bCs/>
          <w:color w:val="003299"/>
          <w:spacing w:val="-3"/>
        </w:rPr>
        <w:t>23年上海重点在高端装备四大优势产业中的船舶与海洋工程装备产业、智能</w:t>
      </w:r>
      <w:r>
        <w:rPr>
          <w:color w:val="003299"/>
        </w:rPr>
        <w:t xml:space="preserve"> </w:t>
      </w:r>
      <w:r>
        <w:rPr>
          <w:b/>
          <w:bCs/>
          <w:color w:val="003299"/>
          <w:spacing w:val="-2"/>
        </w:rPr>
        <w:t>机器人产业、商业航天发展产业和空间信息技术产业三</w:t>
      </w:r>
      <w:r>
        <w:rPr>
          <w:b/>
          <w:bCs/>
          <w:color w:val="003299"/>
          <w:spacing w:val="-3"/>
        </w:rPr>
        <w:t>个细分领域，出台三</w:t>
      </w:r>
      <w:r>
        <w:rPr>
          <w:color w:val="003299"/>
          <w:spacing w:val="-3"/>
        </w:rPr>
        <w:t xml:space="preserve"> </w:t>
      </w:r>
      <w:r>
        <w:rPr>
          <w:b/>
          <w:bCs/>
          <w:color w:val="003299"/>
          <w:spacing w:val="-1"/>
        </w:rPr>
        <w:t>年发展行动计划。</w:t>
      </w:r>
      <w:r>
        <w:rPr>
          <w:spacing w:val="-1"/>
        </w:rPr>
        <w:t>年内市政府还出台《上海市推动制造业高质量发展三年行</w:t>
      </w:r>
      <w:r>
        <w:rPr>
          <w:spacing w:val="13"/>
        </w:rPr>
        <w:t xml:space="preserve"> </w:t>
      </w:r>
      <w:r>
        <w:rPr>
          <w:spacing w:val="6"/>
        </w:rPr>
        <w:t>动计划(2023-2025年)》,浦东地区出台</w:t>
      </w:r>
      <w:r>
        <w:rPr>
          <w:spacing w:val="5"/>
        </w:rPr>
        <w:t>《浦东新区促进高端装备产业高质</w:t>
      </w:r>
      <w:r>
        <w:t xml:space="preserve"> </w:t>
      </w:r>
      <w:r>
        <w:rPr>
          <w:spacing w:val="-2"/>
        </w:rPr>
        <w:t>量发展专项操作细则》修订稿，共同推动高端装备</w:t>
      </w:r>
      <w:r>
        <w:rPr>
          <w:spacing w:val="-3"/>
        </w:rPr>
        <w:t>产业发展。</w:t>
      </w:r>
    </w:p>
    <w:p>
      <w:pPr>
        <w:pStyle w:val="BodyText"/>
        <w:spacing w:before="298" w:line="227" w:lineRule="auto"/>
        <w:ind w:left="379" w:right="192" w:hanging="229"/>
      </w:pPr>
      <w:r>
        <w:rPr>
          <w:spacing w:val="-8"/>
        </w:rPr>
        <w:t>●</w:t>
      </w:r>
      <w:r>
        <w:rPr>
          <w:spacing w:val="-8"/>
        </w:rPr>
        <w:t xml:space="preserve"> </w:t>
      </w:r>
      <w:r>
        <w:rPr>
          <w:b/>
          <w:bCs/>
          <w:color w:val="003299"/>
          <w:spacing w:val="-8"/>
        </w:rPr>
        <w:t>装备制造业产业基础雄厚，是上海工业发展的重要引擎，23年经济贡献突出。</w:t>
      </w:r>
      <w:r>
        <w:rPr>
          <w:color w:val="003299"/>
          <w:spacing w:val="18"/>
        </w:rPr>
        <w:t xml:space="preserve"> </w:t>
      </w:r>
      <w:r>
        <w:rPr>
          <w:spacing w:val="3"/>
        </w:rPr>
        <w:t>23年上海装备制造业产值规模超1万亿元，增速超过同期规上工业总产值增</w:t>
      </w:r>
      <w:r>
        <w:rPr>
          <w:spacing w:val="1"/>
        </w:rPr>
        <w:t xml:space="preserve"> </w:t>
      </w:r>
      <w:r>
        <w:rPr>
          <w:spacing w:val="2"/>
        </w:rPr>
        <w:t>速6.9个百分点；产业整体营业收入和利润总额在全国比重分别达到5.3%和</w:t>
      </w:r>
      <w:r>
        <w:rPr>
          <w:spacing w:val="2"/>
        </w:rPr>
        <w:t xml:space="preserve"> </w:t>
      </w:r>
      <w:r>
        <w:rPr>
          <w:spacing w:val="11"/>
        </w:rPr>
        <w:t>4.9%,远高于上海</w:t>
      </w:r>
      <w:r>
        <w:rPr>
          <w:rFonts w:ascii="Arial" w:eastAsia="Arial" w:hAnsi="Arial" w:cs="Arial"/>
        </w:rPr>
        <w:t>GDP</w:t>
      </w:r>
      <w:r>
        <w:rPr>
          <w:rFonts w:ascii="Arial" w:eastAsia="Arial" w:hAnsi="Arial" w:cs="Arial"/>
          <w:spacing w:val="11"/>
        </w:rPr>
        <w:t xml:space="preserve"> </w:t>
      </w:r>
      <w:r>
        <w:rPr>
          <w:spacing w:val="11"/>
        </w:rPr>
        <w:t>在全国3.7%的比重。</w:t>
      </w:r>
    </w:p>
    <w:p>
      <w:pPr>
        <w:spacing w:line="227" w:lineRule="auto"/>
        <w:sectPr>
          <w:headerReference w:type="default" r:id="rId6"/>
          <w:footerReference w:type="default" r:id="rId7"/>
          <w:pgSz w:w="11910" w:h="16840"/>
          <w:pgMar w:top="1679" w:right="630" w:bottom="750" w:left="586" w:header="730" w:footer="468" w:gutter="0"/>
          <w:cols w:num="2" w:space="708" w:equalWidth="0">
            <w:col w:w="3354" w:space="100"/>
            <w:col w:w="7240" w:space="0"/>
          </w:cols>
        </w:sectPr>
      </w:pPr>
    </w:p>
    <w:p>
      <w:pPr>
        <w:pStyle w:val="BodyText"/>
        <w:spacing w:before="291" w:line="237" w:lineRule="auto"/>
        <w:ind w:left="3833" w:right="252" w:hanging="227"/>
      </w:pPr>
      <w:r>
        <w:rPr>
          <w:b/>
          <w:bCs/>
          <w:color w:val="003299"/>
          <w:spacing w:val="2"/>
        </w:rPr>
        <w:t>●上海是全国高端装备企业的重要聚集地，23</w:t>
      </w:r>
      <w:r>
        <w:rPr>
          <w:color w:val="003299"/>
          <w:spacing w:val="1"/>
        </w:rPr>
        <w:t xml:space="preserve"> </w:t>
      </w:r>
      <w:r>
        <w:rPr>
          <w:b/>
          <w:bCs/>
          <w:color w:val="003299"/>
          <w:spacing w:val="1"/>
        </w:rPr>
        <w:t>年上海高端装备企业呈现高增</w:t>
      </w:r>
      <w:r>
        <w:rPr>
          <w:color w:val="003299"/>
        </w:rPr>
        <w:t xml:space="preserve"> </w:t>
      </w:r>
      <w:r>
        <w:rPr>
          <w:b/>
          <w:bCs/>
          <w:color w:val="003299"/>
          <w:spacing w:val="-1"/>
        </w:rPr>
        <w:t>长、盈利能力稳步提升的发展态势。</w:t>
      </w:r>
      <w:r>
        <w:rPr>
          <w:spacing w:val="-1"/>
        </w:rPr>
        <w:t>上海在装备制造领域拥有比全国更高比</w:t>
      </w:r>
      <w:r>
        <w:t xml:space="preserve"> </w:t>
      </w:r>
      <w:r>
        <w:t>例的高端装备企业，高端装备产业规模能级居于全国各城市第三位</w:t>
      </w:r>
      <w:r>
        <w:rPr>
          <w:spacing w:val="-1"/>
        </w:rPr>
        <w:t>。23年前</w:t>
      </w:r>
      <w:r>
        <w:t xml:space="preserve"> </w:t>
      </w:r>
      <w:r>
        <w:rPr>
          <w:spacing w:val="12"/>
        </w:rPr>
        <w:t>三季度上海高端装备企业归母净利润增速达到23.9%,超</w:t>
      </w:r>
      <w:r>
        <w:rPr>
          <w:spacing w:val="11"/>
        </w:rPr>
        <w:t>出全国同类企业</w:t>
      </w:r>
      <w:r>
        <w:t xml:space="preserve"> </w:t>
      </w:r>
      <w:r>
        <w:rPr>
          <w:spacing w:val="6"/>
        </w:rPr>
        <w:t>16.6个百分点，超出本地装备制造产业基础23年全年</w:t>
      </w:r>
      <w:r>
        <w:rPr>
          <w:spacing w:val="5"/>
        </w:rPr>
        <w:t>总利润增速约20个百</w:t>
      </w:r>
      <w:r>
        <w:t xml:space="preserve"> </w:t>
      </w:r>
      <w:r>
        <w:rPr>
          <w:spacing w:val="13"/>
        </w:rPr>
        <w:t>分点。18年以来，企业利润率由4.2%上升至23年的6.1%,盈利能力逐渐</w:t>
      </w:r>
      <w:r>
        <w:rPr>
          <w:spacing w:val="14"/>
        </w:rPr>
        <w:t xml:space="preserve"> </w:t>
      </w:r>
      <w:r>
        <w:rPr>
          <w:spacing w:val="6"/>
        </w:rPr>
        <w:t>提升。上海高端装备股票优选指数在23/03</w:t>
      </w:r>
      <w:r>
        <w:rPr>
          <w:spacing w:val="5"/>
        </w:rPr>
        <w:t>-24/02一年时间内上涨15.8%,</w:t>
      </w:r>
      <w:r>
        <w:rPr>
          <w:spacing w:val="5"/>
        </w:rPr>
        <w:t xml:space="preserve"> </w:t>
      </w:r>
      <w:r>
        <w:rPr>
          <w:spacing w:val="1"/>
        </w:rPr>
        <w:t>超出万得高端装备制造指数同期涨跌幅约33.3个百分点。</w:t>
      </w:r>
    </w:p>
    <w:p>
      <w:pPr>
        <w:pStyle w:val="BodyText"/>
        <w:spacing w:before="265" w:line="235" w:lineRule="auto"/>
        <w:ind w:left="3833" w:right="256" w:hanging="229"/>
      </w:pPr>
      <w:r>
        <w:rPr>
          <w:color w:val="00007F"/>
          <w:spacing w:val="-1"/>
        </w:rPr>
        <w:t>●</w:t>
      </w:r>
      <w:r>
        <w:rPr>
          <w:color w:val="00007F"/>
          <w:spacing w:val="-1"/>
        </w:rPr>
        <w:t xml:space="preserve"> </w:t>
      </w:r>
      <w:r>
        <w:rPr>
          <w:b/>
          <w:bCs/>
          <w:color w:val="003299"/>
          <w:spacing w:val="-1"/>
        </w:rPr>
        <w:t>上海高端装备产业园区建设成效显著,数量比重近乎全市特色产业园区</w:t>
      </w:r>
      <w:r>
        <w:rPr>
          <w:b/>
          <w:bCs/>
          <w:color w:val="003299"/>
          <w:spacing w:val="-2"/>
        </w:rPr>
        <w:t>的四</w:t>
      </w:r>
      <w:r>
        <w:rPr>
          <w:color w:val="003299"/>
        </w:rPr>
        <w:t xml:space="preserve"> </w:t>
      </w:r>
      <w:r>
        <w:rPr>
          <w:b/>
          <w:bCs/>
          <w:color w:val="003299"/>
        </w:rPr>
        <w:t>分之一。</w:t>
      </w:r>
      <w:r>
        <w:t>产业园区是现代产业发展的重要功</w:t>
      </w:r>
      <w:r>
        <w:rPr>
          <w:spacing w:val="-1"/>
        </w:rPr>
        <w:t>能载体，上海共建有12个高端装</w:t>
      </w:r>
      <w:r>
        <w:t xml:space="preserve"> </w:t>
      </w:r>
      <w:r>
        <w:t>备特色产业园区，重点布局其中四大优势产业；其中，智能制造</w:t>
      </w:r>
      <w:r>
        <w:rPr>
          <w:spacing w:val="-1"/>
        </w:rPr>
        <w:t>特色产业园</w:t>
      </w:r>
      <w:r>
        <w:t xml:space="preserve"> </w:t>
      </w:r>
      <w:r>
        <w:rPr>
          <w:spacing w:val="-4"/>
        </w:rPr>
        <w:t>区数量占据半壁江山，分布区域最广。</w:t>
      </w:r>
    </w:p>
    <w:p>
      <w:pPr>
        <w:pStyle w:val="BodyText"/>
        <w:spacing w:before="262" w:line="228" w:lineRule="auto"/>
        <w:ind w:left="3833" w:right="251" w:hanging="229"/>
      </w:pPr>
      <w:r>
        <w:rPr>
          <w:spacing w:val="-2"/>
        </w:rPr>
        <w:t>●</w:t>
      </w:r>
      <w:r>
        <w:rPr>
          <w:spacing w:val="-2"/>
        </w:rPr>
        <w:t xml:space="preserve"> </w:t>
      </w:r>
      <w:r>
        <w:rPr>
          <w:b/>
          <w:bCs/>
          <w:spacing w:val="-2"/>
        </w:rPr>
        <w:t>24</w:t>
      </w:r>
      <w:r>
        <w:rPr>
          <w:spacing w:val="46"/>
        </w:rPr>
        <w:t xml:space="preserve"> </w:t>
      </w:r>
      <w:r>
        <w:rPr>
          <w:b/>
          <w:bCs/>
          <w:color w:val="003299"/>
          <w:spacing w:val="-2"/>
        </w:rPr>
        <w:t>年上海高端装备产业在企业做大做强、加强研发投</w:t>
      </w:r>
      <w:r>
        <w:rPr>
          <w:b/>
          <w:bCs/>
          <w:color w:val="003299"/>
          <w:spacing w:val="-3"/>
        </w:rPr>
        <w:t>入等方面发展空间较</w:t>
      </w:r>
      <w:r>
        <w:rPr>
          <w:color w:val="003299"/>
        </w:rPr>
        <w:t xml:space="preserve"> </w:t>
      </w:r>
      <w:r>
        <w:rPr>
          <w:b/>
          <w:bCs/>
          <w:color w:val="003299"/>
          <w:spacing w:val="-2"/>
        </w:rPr>
        <w:t>大</w:t>
      </w:r>
      <w:r>
        <w:rPr>
          <w:color w:val="003299"/>
          <w:spacing w:val="-36"/>
        </w:rPr>
        <w:t xml:space="preserve"> </w:t>
      </w:r>
      <w:r>
        <w:rPr>
          <w:b/>
          <w:bCs/>
          <w:color w:val="003299"/>
          <w:spacing w:val="-2"/>
        </w:rPr>
        <w:t>。</w:t>
      </w:r>
      <w:r>
        <w:rPr>
          <w:spacing w:val="-2"/>
        </w:rPr>
        <w:t>与可比城市相比，高端装备企业个体体</w:t>
      </w:r>
      <w:r>
        <w:rPr>
          <w:spacing w:val="-3"/>
        </w:rPr>
        <w:t>量有待进一步做大做强，研发投</w:t>
      </w:r>
      <w:r>
        <w:t xml:space="preserve"> </w:t>
      </w:r>
      <w:r>
        <w:t>入强度有待持续提升，整体利润率水平仍有进一</w:t>
      </w:r>
      <w:r>
        <w:rPr>
          <w:spacing w:val="-1"/>
        </w:rPr>
        <w:t>步提升空间；上海有待发挥</w:t>
      </w:r>
      <w:r>
        <w:t xml:space="preserve"> </w:t>
      </w:r>
      <w:r>
        <w:rPr>
          <w:spacing w:val="-3"/>
        </w:rPr>
        <w:t>引领作用，推动长三角装备制造产业取得新的突破。</w:t>
      </w:r>
    </w:p>
    <w:p>
      <w:pPr>
        <w:pStyle w:val="BodyText"/>
        <w:spacing w:before="293" w:line="230" w:lineRule="auto"/>
        <w:ind w:left="3833" w:right="158" w:hanging="229"/>
        <w:sectPr>
          <w:headerReference w:type="default" r:id="rId8"/>
          <w:footerReference w:type="default" r:id="rId9"/>
          <w:type w:val="continuous"/>
          <w:pgSz w:w="11910" w:h="16840"/>
          <w:pgMar w:top="1679" w:right="630" w:bottom="750" w:left="586" w:header="730" w:footer="468" w:gutter="0"/>
          <w:pgNumType w:start="2"/>
          <w:cols w:num="1" w:space="708" w:equalWidth="0">
            <w:col w:w="10694" w:space="0"/>
          </w:cols>
        </w:sectPr>
      </w:pPr>
      <w:r>
        <w:rPr>
          <w:color w:val="00007F"/>
          <w:spacing w:val="-3"/>
        </w:rPr>
        <w:t>●</w:t>
      </w:r>
      <w:r>
        <w:rPr>
          <w:color w:val="00007F"/>
          <w:spacing w:val="-3"/>
        </w:rPr>
        <w:t xml:space="preserve"> </w:t>
      </w:r>
      <w:r>
        <w:rPr>
          <w:b/>
          <w:bCs/>
          <w:color w:val="003299"/>
          <w:spacing w:val="-3"/>
        </w:rPr>
        <w:t>在产业政策、园区发展政策、营商环境优化、金</w:t>
      </w:r>
      <w:r>
        <w:rPr>
          <w:b/>
          <w:bCs/>
          <w:color w:val="003299"/>
          <w:spacing w:val="-4"/>
        </w:rPr>
        <w:t>融资源优势等多重利好驱动</w:t>
      </w:r>
      <w:r>
        <w:rPr>
          <w:color w:val="003299"/>
        </w:rPr>
        <w:t xml:space="preserve">  </w:t>
      </w:r>
      <w:r>
        <w:rPr>
          <w:b/>
          <w:bCs/>
          <w:color w:val="003299"/>
          <w:spacing w:val="-3"/>
        </w:rPr>
        <w:t>下，24年上海高端装备产业将在大型行业龙头企业培育和产学研用联合创新</w:t>
      </w:r>
      <w:r>
        <w:rPr>
          <w:color w:val="003299"/>
          <w:spacing w:val="-3"/>
        </w:rPr>
        <w:t xml:space="preserve">  </w:t>
      </w:r>
    </w:p>
    <w:p>
      <w:pPr>
        <w:pStyle w:val="BodyText"/>
        <w:spacing w:before="293" w:line="230" w:lineRule="auto"/>
        <w:ind w:left="3833" w:right="158" w:hanging="229"/>
      </w:pPr>
      <w:r>
        <w:rPr>
          <w:b/>
          <w:bCs/>
          <w:color w:val="003299"/>
          <w:spacing w:val="-5"/>
        </w:rPr>
        <w:t>等方面迎来高质量发展，并带动长三角高端装备产业协同发展</w:t>
      </w:r>
      <w:r>
        <w:rPr>
          <w:spacing w:val="-5"/>
        </w:rPr>
        <w:t>。产业政策上，</w:t>
      </w:r>
      <w:r>
        <w:rPr>
          <w:spacing w:val="13"/>
        </w:rPr>
        <w:t xml:space="preserve"> </w:t>
      </w:r>
      <w:r>
        <w:rPr>
          <w:spacing w:val="-2"/>
        </w:rPr>
        <w:t>预计24年上海将持续在高端装备“4+3+</w:t>
      </w:r>
      <w:r>
        <w:rPr>
          <w:rFonts w:ascii="Times New Roman" w:eastAsia="Times New Roman" w:hAnsi="Times New Roman" w:cs="Times New Roman"/>
          <w:spacing w:val="-2"/>
        </w:rPr>
        <w:t>X”</w:t>
      </w:r>
      <w:r>
        <w:rPr>
          <w:rFonts w:ascii="Times New Roman" w:eastAsia="Times New Roman" w:hAnsi="Times New Roman" w:cs="Times New Roman"/>
          <w:spacing w:val="-15"/>
        </w:rPr>
        <w:t xml:space="preserve"> </w:t>
      </w:r>
      <w:r>
        <w:rPr>
          <w:spacing w:val="-2"/>
        </w:rPr>
        <w:t>领域持续出台相关产业政策。《上</w:t>
      </w:r>
      <w:r>
        <w:t xml:space="preserve">  </w:t>
      </w:r>
      <w:r>
        <w:t>海市特色产业园区高质量发展行动方案(</w:t>
      </w:r>
      <w:r>
        <w:rPr>
          <w:rFonts w:ascii="Arial" w:eastAsia="Arial" w:hAnsi="Arial" w:cs="Arial"/>
        </w:rPr>
        <w:t>2024—202</w:t>
      </w:r>
      <w:r>
        <w:t>6</w:t>
      </w:r>
      <w:r>
        <w:rPr>
          <w:spacing w:val="27"/>
        </w:rPr>
        <w:t xml:space="preserve"> </w:t>
      </w:r>
      <w:r>
        <w:t>年</w:t>
      </w:r>
      <w:r>
        <w:rPr>
          <w:spacing w:val="-1"/>
        </w:rPr>
        <w:t>)》《上海市坚持对</w:t>
      </w:r>
      <w:r>
        <w:t xml:space="preserve">  </w:t>
      </w:r>
      <w:r>
        <w:t>标改革持续打造国际一流营商环境行动方案》和《关于</w:t>
      </w:r>
      <w:r>
        <w:rPr>
          <w:spacing w:val="-1"/>
        </w:rPr>
        <w:t>进一步促进上海股权</w:t>
      </w:r>
      <w:r>
        <w:t xml:space="preserve">  </w:t>
      </w:r>
      <w:r>
        <w:rPr>
          <w:spacing w:val="1"/>
        </w:rPr>
        <w:t>投资行业高质量发展的若干措施》等多方政策</w:t>
      </w:r>
      <w:r>
        <w:t>将共同助力24年上海高端装备</w:t>
      </w:r>
      <w:r>
        <w:t xml:space="preserve"> </w:t>
      </w:r>
      <w:r>
        <w:rPr>
          <w:spacing w:val="-4"/>
        </w:rPr>
        <w:t>产业高质量发展。</w:t>
      </w:r>
    </w:p>
    <w:p>
      <w:pPr>
        <w:spacing w:line="249" w:lineRule="auto"/>
        <w:rPr>
          <w:rFonts w:ascii="Arial"/>
          <w:sz w:val="21"/>
        </w:rPr>
      </w:pPr>
    </w:p>
    <w:p>
      <w:pPr>
        <w:pStyle w:val="BodyText"/>
        <w:spacing w:before="65" w:line="192" w:lineRule="auto"/>
        <w:ind w:left="3604"/>
      </w:pPr>
      <w:r>
        <w:rPr>
          <w:color w:val="00007F"/>
          <w:spacing w:val="-11"/>
        </w:rPr>
        <w:t>●</w:t>
      </w:r>
      <w:r>
        <w:rPr>
          <w:color w:val="00007F"/>
          <w:spacing w:val="-11"/>
        </w:rPr>
        <w:t xml:space="preserve"> </w:t>
      </w:r>
      <w:r>
        <w:rPr>
          <w:b/>
          <w:bCs/>
          <w:color w:val="00007F"/>
          <w:spacing w:val="-11"/>
        </w:rPr>
        <w:t>风险提示：</w:t>
      </w:r>
      <w:r>
        <w:rPr>
          <w:color w:val="00007F"/>
          <w:spacing w:val="55"/>
        </w:rPr>
        <w:t xml:space="preserve"> </w:t>
      </w:r>
      <w:r>
        <w:rPr>
          <w:spacing w:val="-11"/>
        </w:rPr>
        <w:t>政策推进不及预期，资本市场存在不确定性。</w:t>
      </w:r>
    </w:p>
    <w:p>
      <w:pPr>
        <w:spacing w:line="192" w:lineRule="auto"/>
        <w:sectPr>
          <w:headerReference w:type="default" r:id="rId10"/>
          <w:footerReference w:type="default" r:id="rId11"/>
          <w:type w:val="nextPage"/>
          <w:pgSz w:w="11910" w:h="16840"/>
          <w:pgMar w:top="1679" w:right="630" w:bottom="750" w:left="586" w:header="730" w:footer="468" w:gutter="0"/>
          <w:pgNumType w:start="3"/>
          <w:cols w:num="1" w:space="708" w:equalWidth="0">
            <w:col w:w="10694" w:space="0"/>
          </w:cols>
          <w:titlePg w:val="0"/>
        </w:sectPr>
      </w:pPr>
    </w:p>
    <w:p>
      <w:pPr>
        <w:spacing w:line="465" w:lineRule="auto"/>
        <w:rPr>
          <w:rFonts w:ascii="Arial"/>
          <w:sz w:val="21"/>
        </w:rPr>
      </w:pPr>
    </w:p>
    <w:p>
      <w:pPr>
        <w:spacing w:before="155" w:line="158" w:lineRule="auto"/>
        <w:ind w:left="2184"/>
        <w:rPr>
          <w:rFonts w:ascii="Microsoft YaHei" w:eastAsia="Microsoft YaHei" w:hAnsi="Microsoft YaHei" w:cs="Microsoft YaHei"/>
          <w:sz w:val="36"/>
          <w:szCs w:val="36"/>
        </w:rPr>
      </w:pPr>
      <w:r>
        <w:rPr>
          <w:rFonts w:ascii="Microsoft YaHei" w:eastAsia="Microsoft YaHei" w:hAnsi="Microsoft YaHei" w:cs="Microsoft YaHei"/>
          <w:b/>
          <w:bCs/>
          <w:color w:val="000080"/>
          <w:spacing w:val="-41"/>
          <w:sz w:val="36"/>
          <w:szCs w:val="36"/>
        </w:rPr>
        <w:t>目</w:t>
      </w:r>
      <w:r>
        <w:rPr>
          <w:rFonts w:ascii="Microsoft YaHei" w:eastAsia="Microsoft YaHei" w:hAnsi="Microsoft YaHei" w:cs="Microsoft YaHei"/>
          <w:b/>
          <w:bCs/>
          <w:color w:val="000080"/>
          <w:spacing w:val="23"/>
          <w:sz w:val="36"/>
          <w:szCs w:val="36"/>
        </w:rPr>
        <w:t xml:space="preserve">   </w:t>
      </w:r>
      <w:r>
        <w:rPr>
          <w:rFonts w:ascii="Microsoft YaHei" w:eastAsia="Microsoft YaHei" w:hAnsi="Microsoft YaHei" w:cs="Microsoft YaHei"/>
          <w:b/>
          <w:bCs/>
          <w:color w:val="000080"/>
          <w:spacing w:val="-41"/>
          <w:sz w:val="36"/>
          <w:szCs w:val="36"/>
        </w:rPr>
        <w:t>录</w:t>
      </w:r>
    </w:p>
    <w:p>
      <w:pPr>
        <w:spacing w:line="28" w:lineRule="exact"/>
        <w:ind w:firstLine="1993"/>
      </w:pPr>
      <w:r>
        <w:pict>
          <v:shape id="_x0000_i1027" style="width:424.55pt;height:1.45pt;mso-position-horizontal-relative:char;mso-position-vertical-relative:line" coordorigin="0,0" coordsize="8490,29" path="m,28l8065,28l8065,l,l,28xem8065,28l8094,28l8094,l8065,l8065,28xem8094,28l8490,28l8490,l8094,l8094,28xe" filled="t" fillcolor="#669" stroked="f">
            <w10:wrap type="none"/>
          </v:shape>
        </w:pict>
      </w:r>
    </w:p>
    <w:p>
      <w:pPr>
        <w:spacing w:line="309" w:lineRule="auto"/>
        <w:rPr>
          <w:rFonts w:ascii="Arial"/>
          <w:sz w:val="21"/>
        </w:rPr>
      </w:pPr>
    </w:p>
    <w:p>
      <w:pPr>
        <w:spacing w:line="309" w:lineRule="auto"/>
        <w:rPr>
          <w:rFonts w:ascii="Arial"/>
          <w:sz w:val="21"/>
        </w:rPr>
      </w:pPr>
    </w:p>
    <w:sdt>
      <w:sdtPr>
        <w:rPr>
          <w:rFonts w:ascii="Arial" w:eastAsia="Arial" w:hAnsi="Arial" w:cs="Arial"/>
          <w:sz w:val="19"/>
          <w:szCs w:val="19"/>
        </w:rPr>
        <w:id w:val="1411130090"/>
        <w:docPartObj>
          <w:docPartGallery w:val="Table of Contents"/>
          <w:docPartUnique/>
        </w:docPartObj>
      </w:sdtPr>
      <w:sdtEndPr>
        <w:rPr>
          <w:rFonts w:ascii="Arial" w:eastAsia="Arial" w:hAnsi="Arial" w:cs="Arial"/>
          <w:sz w:val="19"/>
          <w:szCs w:val="19"/>
        </w:rPr>
      </w:sdtEndPr>
      <w:sdtContent>
        <w:p>
          <w:pPr>
            <w:tabs>
              <w:tab w:val="right" w:leader="dot" w:pos="10536"/>
            </w:tabs>
            <w:spacing w:before="61" w:line="228" w:lineRule="auto"/>
            <w:ind w:left="2752"/>
            <w:rPr>
              <w:rFonts w:ascii="Arial" w:eastAsia="Arial" w:hAnsi="Arial" w:cs="Arial"/>
              <w:sz w:val="19"/>
              <w:szCs w:val="19"/>
            </w:rPr>
          </w:pPr>
          <w:r>
            <w:rPr>
              <w:rFonts w:ascii="Arial" w:eastAsia="Arial" w:hAnsi="Arial" w:cs="Arial"/>
              <w:spacing w:val="7"/>
              <w:sz w:val="19"/>
              <w:szCs w:val="19"/>
            </w:rPr>
            <w:t xml:space="preserve">1.       </w:t>
          </w:r>
          <w:r>
            <w:rPr>
              <w:rFonts w:ascii="NSimSun" w:eastAsia="NSimSun" w:hAnsi="NSimSun" w:cs="NSimSun"/>
              <w:spacing w:val="7"/>
              <w:sz w:val="19"/>
              <w:szCs w:val="19"/>
            </w:rPr>
            <w:t>上海</w:t>
          </w:r>
          <w:r>
            <w:rPr>
              <w:rFonts w:ascii="Arial" w:eastAsia="Arial" w:hAnsi="Arial" w:cs="Arial"/>
              <w:spacing w:val="7"/>
              <w:sz w:val="19"/>
              <w:szCs w:val="19"/>
            </w:rPr>
            <w:t>“</w:t>
          </w:r>
          <w:r>
            <w:rPr>
              <w:rFonts w:ascii="NSimSun" w:eastAsia="NSimSun" w:hAnsi="NSimSun" w:cs="NSimSun"/>
              <w:spacing w:val="7"/>
              <w:sz w:val="19"/>
              <w:szCs w:val="19"/>
            </w:rPr>
            <w:t>十四五</w:t>
          </w:r>
          <w:r>
            <w:rPr>
              <w:rFonts w:ascii="Arial" w:eastAsia="Arial" w:hAnsi="Arial" w:cs="Arial"/>
              <w:spacing w:val="7"/>
              <w:sz w:val="19"/>
              <w:szCs w:val="19"/>
            </w:rPr>
            <w:t>”</w:t>
          </w:r>
          <w:r>
            <w:rPr>
              <w:rFonts w:ascii="NSimSun" w:eastAsia="NSimSun" w:hAnsi="NSimSun" w:cs="NSimSun"/>
              <w:spacing w:val="7"/>
              <w:sz w:val="19"/>
              <w:szCs w:val="19"/>
            </w:rPr>
            <w:t>规划引领高端装备产业</w:t>
          </w:r>
          <w:r>
            <w:rPr>
              <w:rFonts w:ascii="NSimSun" w:eastAsia="NSimSun" w:hAnsi="NSimSun" w:cs="NSimSun"/>
              <w:spacing w:val="6"/>
              <w:sz w:val="19"/>
              <w:szCs w:val="19"/>
            </w:rPr>
            <w:t>发展</w:t>
          </w:r>
          <w:r>
            <w:rPr>
              <w:rFonts w:ascii="NSimSun" w:eastAsia="NSimSun" w:hAnsi="NSimSun" w:cs="NSimSun"/>
              <w:spacing w:val="-26"/>
              <w:sz w:val="19"/>
              <w:szCs w:val="19"/>
            </w:rPr>
            <w:t xml:space="preserve"> </w:t>
          </w:r>
          <w:r>
            <w:rPr>
              <w:rFonts w:ascii="NSimSun" w:eastAsia="NSimSun" w:hAnsi="NSimSun" w:cs="NSimSun"/>
              <w:sz w:val="19"/>
              <w:szCs w:val="19"/>
            </w:rPr>
            <w:tab/>
          </w:r>
          <w:hyperlink w:anchor="bookmark1" w:history="1">
            <w:r>
              <w:rPr>
                <w:rFonts w:ascii="Arial" w:eastAsia="Arial" w:hAnsi="Arial" w:cs="Arial"/>
                <w:spacing w:val="14"/>
                <w:sz w:val="19"/>
                <w:szCs w:val="19"/>
              </w:rPr>
              <w:t>5</w:t>
            </w:r>
          </w:hyperlink>
        </w:p>
        <w:p>
          <w:pPr>
            <w:tabs>
              <w:tab w:val="right" w:leader="dot" w:pos="10536"/>
            </w:tabs>
            <w:spacing w:before="206" w:line="228" w:lineRule="auto"/>
            <w:ind w:left="2736"/>
            <w:rPr>
              <w:rFonts w:ascii="Arial" w:eastAsia="Arial" w:hAnsi="Arial" w:cs="Arial"/>
              <w:sz w:val="19"/>
              <w:szCs w:val="19"/>
            </w:rPr>
          </w:pPr>
          <w:r>
            <w:rPr>
              <w:rFonts w:ascii="Arial" w:eastAsia="Arial" w:hAnsi="Arial" w:cs="Arial"/>
              <w:spacing w:val="8"/>
              <w:sz w:val="19"/>
              <w:szCs w:val="19"/>
            </w:rPr>
            <w:t xml:space="preserve">2.       </w:t>
          </w:r>
          <w:r>
            <w:rPr>
              <w:rFonts w:ascii="NSimSun" w:eastAsia="NSimSun" w:hAnsi="NSimSun" w:cs="NSimSun"/>
              <w:spacing w:val="8"/>
              <w:sz w:val="19"/>
              <w:szCs w:val="19"/>
            </w:rPr>
            <w:t>狠抓落实，</w:t>
          </w:r>
          <w:r>
            <w:rPr>
              <w:rFonts w:ascii="Arial" w:eastAsia="Arial" w:hAnsi="Arial" w:cs="Arial"/>
              <w:spacing w:val="8"/>
              <w:sz w:val="19"/>
              <w:szCs w:val="19"/>
            </w:rPr>
            <w:t xml:space="preserve">23 </w:t>
          </w:r>
          <w:r>
            <w:rPr>
              <w:rFonts w:ascii="NSimSun" w:eastAsia="NSimSun" w:hAnsi="NSimSun" w:cs="NSimSun"/>
              <w:spacing w:val="8"/>
              <w:sz w:val="19"/>
              <w:szCs w:val="19"/>
            </w:rPr>
            <w:t>年上海高端装备</w:t>
          </w:r>
          <w:r>
            <w:rPr>
              <w:rFonts w:ascii="NSimSun" w:eastAsia="NSimSun" w:hAnsi="NSimSun" w:cs="NSimSun"/>
              <w:spacing w:val="7"/>
              <w:sz w:val="19"/>
              <w:szCs w:val="19"/>
            </w:rPr>
            <w:t>细分领域产业政策频出</w:t>
          </w:r>
          <w:r>
            <w:rPr>
              <w:rFonts w:ascii="NSimSun" w:eastAsia="NSimSun" w:hAnsi="NSimSun" w:cs="NSimSun"/>
              <w:spacing w:val="-61"/>
              <w:sz w:val="19"/>
              <w:szCs w:val="19"/>
            </w:rPr>
            <w:t xml:space="preserve"> </w:t>
          </w:r>
          <w:r>
            <w:rPr>
              <w:rFonts w:ascii="NSimSun" w:eastAsia="NSimSun" w:hAnsi="NSimSun" w:cs="NSimSun"/>
              <w:sz w:val="19"/>
              <w:szCs w:val="19"/>
            </w:rPr>
            <w:tab/>
          </w:r>
          <w:hyperlink w:anchor="bookmark2" w:history="1">
            <w:r>
              <w:rPr>
                <w:rFonts w:ascii="Arial" w:eastAsia="Arial" w:hAnsi="Arial" w:cs="Arial"/>
                <w:spacing w:val="14"/>
                <w:sz w:val="19"/>
                <w:szCs w:val="19"/>
              </w:rPr>
              <w:t>6</w:t>
            </w:r>
          </w:hyperlink>
        </w:p>
        <w:p>
          <w:pPr>
            <w:tabs>
              <w:tab w:val="right" w:leader="dot" w:pos="10536"/>
            </w:tabs>
            <w:spacing w:before="205" w:line="228" w:lineRule="auto"/>
            <w:ind w:left="2739"/>
            <w:rPr>
              <w:rFonts w:ascii="Arial" w:eastAsia="Arial" w:hAnsi="Arial" w:cs="Arial"/>
              <w:sz w:val="19"/>
              <w:szCs w:val="19"/>
            </w:rPr>
          </w:pPr>
          <w:r>
            <w:rPr>
              <w:rFonts w:ascii="Arial" w:eastAsia="Arial" w:hAnsi="Arial" w:cs="Arial"/>
              <w:spacing w:val="8"/>
              <w:sz w:val="19"/>
              <w:szCs w:val="19"/>
            </w:rPr>
            <w:t xml:space="preserve">3.       </w:t>
          </w:r>
          <w:r>
            <w:rPr>
              <w:rFonts w:ascii="NSimSun" w:eastAsia="NSimSun" w:hAnsi="NSimSun" w:cs="NSimSun"/>
              <w:spacing w:val="8"/>
              <w:sz w:val="19"/>
              <w:szCs w:val="19"/>
            </w:rPr>
            <w:t>装备制造业成为上海工</w:t>
          </w:r>
          <w:r>
            <w:rPr>
              <w:rFonts w:ascii="NSimSun" w:eastAsia="NSimSun" w:hAnsi="NSimSun" w:cs="NSimSun"/>
              <w:spacing w:val="7"/>
              <w:sz w:val="19"/>
              <w:szCs w:val="19"/>
            </w:rPr>
            <w:t>业发展重要引擎</w:t>
          </w:r>
          <w:r>
            <w:rPr>
              <w:rFonts w:ascii="NSimSun" w:eastAsia="NSimSun" w:hAnsi="NSimSun" w:cs="NSimSun"/>
              <w:spacing w:val="-58"/>
              <w:sz w:val="19"/>
              <w:szCs w:val="19"/>
            </w:rPr>
            <w:t xml:space="preserve"> </w:t>
          </w:r>
          <w:r>
            <w:rPr>
              <w:rFonts w:ascii="NSimSun" w:eastAsia="NSimSun" w:hAnsi="NSimSun" w:cs="NSimSun"/>
              <w:sz w:val="19"/>
              <w:szCs w:val="19"/>
            </w:rPr>
            <w:tab/>
          </w:r>
          <w:hyperlink w:anchor="bookmark3" w:history="1">
            <w:r>
              <w:rPr>
                <w:rFonts w:ascii="Arial" w:eastAsia="Arial" w:hAnsi="Arial" w:cs="Arial"/>
                <w:spacing w:val="14"/>
                <w:sz w:val="19"/>
                <w:szCs w:val="19"/>
              </w:rPr>
              <w:t>7</w:t>
            </w:r>
          </w:hyperlink>
        </w:p>
        <w:p>
          <w:pPr>
            <w:tabs>
              <w:tab w:val="right" w:leader="dot" w:pos="10536"/>
            </w:tabs>
            <w:spacing w:before="204" w:line="228" w:lineRule="auto"/>
            <w:ind w:left="2733"/>
            <w:rPr>
              <w:rFonts w:ascii="Arial" w:eastAsia="Arial" w:hAnsi="Arial" w:cs="Arial"/>
              <w:sz w:val="19"/>
              <w:szCs w:val="19"/>
            </w:rPr>
          </w:pPr>
          <w:r>
            <w:rPr>
              <w:rFonts w:ascii="Arial" w:eastAsia="Arial" w:hAnsi="Arial" w:cs="Arial"/>
              <w:spacing w:val="7"/>
              <w:sz w:val="19"/>
              <w:szCs w:val="19"/>
            </w:rPr>
            <w:t xml:space="preserve">4.       23 </w:t>
          </w:r>
          <w:r>
            <w:rPr>
              <w:rFonts w:ascii="NSimSun" w:eastAsia="NSimSun" w:hAnsi="NSimSun" w:cs="NSimSun"/>
              <w:spacing w:val="7"/>
              <w:sz w:val="19"/>
              <w:szCs w:val="19"/>
            </w:rPr>
            <w:t>年上海高端装备产业活力与潜力兼备</w:t>
          </w:r>
          <w:r>
            <w:rPr>
              <w:rFonts w:ascii="NSimSun" w:eastAsia="NSimSun" w:hAnsi="NSimSun" w:cs="NSimSun"/>
              <w:spacing w:val="-66"/>
              <w:sz w:val="19"/>
              <w:szCs w:val="19"/>
            </w:rPr>
            <w:t xml:space="preserve"> </w:t>
          </w:r>
          <w:r>
            <w:rPr>
              <w:rFonts w:ascii="NSimSun" w:eastAsia="NSimSun" w:hAnsi="NSimSun" w:cs="NSimSun"/>
              <w:sz w:val="19"/>
              <w:szCs w:val="19"/>
            </w:rPr>
            <w:tab/>
          </w:r>
          <w:hyperlink w:anchor="bookmark4" w:history="1">
            <w:r>
              <w:rPr>
                <w:rFonts w:ascii="Arial" w:eastAsia="Arial" w:hAnsi="Arial" w:cs="Arial"/>
                <w:spacing w:val="14"/>
                <w:sz w:val="19"/>
                <w:szCs w:val="19"/>
              </w:rPr>
              <w:t>8</w:t>
            </w:r>
          </w:hyperlink>
        </w:p>
        <w:p>
          <w:pPr>
            <w:tabs>
              <w:tab w:val="right" w:leader="dot" w:pos="10536"/>
            </w:tabs>
            <w:spacing w:before="207" w:line="228" w:lineRule="auto"/>
            <w:ind w:left="3120"/>
            <w:rPr>
              <w:rFonts w:ascii="Arial" w:eastAsia="Arial" w:hAnsi="Arial" w:cs="Arial"/>
              <w:sz w:val="19"/>
              <w:szCs w:val="19"/>
            </w:rPr>
          </w:pPr>
          <w:r>
            <w:rPr>
              <w:rFonts w:ascii="Arial" w:eastAsia="Arial" w:hAnsi="Arial" w:cs="Arial"/>
              <w:spacing w:val="8"/>
              <w:sz w:val="19"/>
              <w:szCs w:val="19"/>
            </w:rPr>
            <w:t>4.1</w:t>
          </w:r>
          <w:r>
            <w:rPr>
              <w:rFonts w:ascii="Arial" w:eastAsia="Arial" w:hAnsi="Arial" w:cs="Arial"/>
              <w:spacing w:val="16"/>
              <w:w w:val="101"/>
              <w:sz w:val="19"/>
              <w:szCs w:val="19"/>
            </w:rPr>
            <w:t xml:space="preserve">   </w:t>
          </w:r>
          <w:r>
            <w:rPr>
              <w:rFonts w:ascii="NSimSun" w:eastAsia="NSimSun" w:hAnsi="NSimSun" w:cs="NSimSun"/>
              <w:spacing w:val="8"/>
              <w:sz w:val="19"/>
              <w:szCs w:val="19"/>
            </w:rPr>
            <w:t>上海高端装备产业基本情况</w:t>
          </w:r>
          <w:r>
            <w:rPr>
              <w:rFonts w:ascii="NSimSun" w:eastAsia="NSimSun" w:hAnsi="NSimSun" w:cs="NSimSun"/>
              <w:spacing w:val="-70"/>
              <w:sz w:val="19"/>
              <w:szCs w:val="19"/>
            </w:rPr>
            <w:t xml:space="preserve"> </w:t>
          </w:r>
          <w:r>
            <w:rPr>
              <w:rFonts w:ascii="NSimSun" w:eastAsia="NSimSun" w:hAnsi="NSimSun" w:cs="NSimSun"/>
              <w:sz w:val="19"/>
              <w:szCs w:val="19"/>
            </w:rPr>
            <w:tab/>
          </w:r>
          <w:hyperlink w:anchor="bookmark5" w:history="1">
            <w:r>
              <w:rPr>
                <w:rFonts w:ascii="Arial" w:eastAsia="Arial" w:hAnsi="Arial" w:cs="Arial"/>
                <w:spacing w:val="14"/>
                <w:sz w:val="19"/>
                <w:szCs w:val="19"/>
              </w:rPr>
              <w:t>8</w:t>
            </w:r>
          </w:hyperlink>
        </w:p>
        <w:p>
          <w:pPr>
            <w:tabs>
              <w:tab w:val="right" w:leader="dot" w:pos="10536"/>
            </w:tabs>
            <w:spacing w:before="206" w:line="228" w:lineRule="auto"/>
            <w:ind w:left="3120"/>
            <w:rPr>
              <w:rFonts w:ascii="Arial" w:eastAsia="Arial" w:hAnsi="Arial" w:cs="Arial"/>
              <w:sz w:val="19"/>
              <w:szCs w:val="19"/>
            </w:rPr>
          </w:pPr>
          <w:r>
            <w:rPr>
              <w:rFonts w:ascii="Arial" w:eastAsia="Arial" w:hAnsi="Arial" w:cs="Arial"/>
              <w:spacing w:val="8"/>
              <w:sz w:val="19"/>
              <w:szCs w:val="19"/>
            </w:rPr>
            <w:t>4.2</w:t>
          </w:r>
          <w:r>
            <w:rPr>
              <w:rFonts w:ascii="Arial" w:eastAsia="Arial" w:hAnsi="Arial" w:cs="Arial"/>
              <w:spacing w:val="16"/>
              <w:w w:val="101"/>
              <w:sz w:val="19"/>
              <w:szCs w:val="19"/>
            </w:rPr>
            <w:t xml:space="preserve">   </w:t>
          </w:r>
          <w:r>
            <w:rPr>
              <w:rFonts w:ascii="NSimSun" w:eastAsia="NSimSun" w:hAnsi="NSimSun" w:cs="NSimSun"/>
              <w:spacing w:val="8"/>
              <w:sz w:val="19"/>
              <w:szCs w:val="19"/>
            </w:rPr>
            <w:t>上海高端装备企业发展情况</w:t>
          </w:r>
          <w:r>
            <w:rPr>
              <w:rFonts w:ascii="NSimSun" w:eastAsia="NSimSun" w:hAnsi="NSimSun" w:cs="NSimSun"/>
              <w:spacing w:val="-70"/>
              <w:sz w:val="19"/>
              <w:szCs w:val="19"/>
            </w:rPr>
            <w:t xml:space="preserve"> </w:t>
          </w:r>
          <w:r>
            <w:rPr>
              <w:rFonts w:ascii="NSimSun" w:eastAsia="NSimSun" w:hAnsi="NSimSun" w:cs="NSimSun"/>
              <w:sz w:val="19"/>
              <w:szCs w:val="19"/>
            </w:rPr>
            <w:tab/>
          </w:r>
          <w:hyperlink w:anchor="bookmark6" w:history="1">
            <w:r>
              <w:rPr>
                <w:rFonts w:ascii="Arial" w:eastAsia="Arial" w:hAnsi="Arial" w:cs="Arial"/>
                <w:spacing w:val="14"/>
                <w:sz w:val="19"/>
                <w:szCs w:val="19"/>
              </w:rPr>
              <w:t>9</w:t>
            </w:r>
          </w:hyperlink>
        </w:p>
        <w:p>
          <w:pPr>
            <w:tabs>
              <w:tab w:val="right" w:leader="dot" w:pos="10535"/>
            </w:tabs>
            <w:spacing w:before="204" w:line="228" w:lineRule="auto"/>
            <w:ind w:left="3120"/>
            <w:rPr>
              <w:rFonts w:ascii="Arial" w:eastAsia="Arial" w:hAnsi="Arial" w:cs="Arial"/>
              <w:sz w:val="19"/>
              <w:szCs w:val="19"/>
            </w:rPr>
          </w:pPr>
          <w:r>
            <w:rPr>
              <w:rFonts w:ascii="Arial" w:eastAsia="Arial" w:hAnsi="Arial" w:cs="Arial"/>
              <w:spacing w:val="8"/>
              <w:sz w:val="19"/>
              <w:szCs w:val="19"/>
            </w:rPr>
            <w:t>4.3</w:t>
          </w:r>
          <w:r>
            <w:rPr>
              <w:rFonts w:ascii="Arial" w:eastAsia="Arial" w:hAnsi="Arial" w:cs="Arial"/>
              <w:spacing w:val="20"/>
              <w:w w:val="101"/>
              <w:sz w:val="19"/>
              <w:szCs w:val="19"/>
            </w:rPr>
            <w:t xml:space="preserve">   </w:t>
          </w:r>
          <w:r>
            <w:rPr>
              <w:rFonts w:ascii="NSimSun" w:eastAsia="NSimSun" w:hAnsi="NSimSun" w:cs="NSimSun"/>
              <w:spacing w:val="8"/>
              <w:sz w:val="19"/>
              <w:szCs w:val="19"/>
            </w:rPr>
            <w:t>上海高端装备产业特色园区建设成效显著</w:t>
          </w:r>
          <w:r>
            <w:rPr>
              <w:rFonts w:ascii="NSimSun" w:eastAsia="NSimSun" w:hAnsi="NSimSun" w:cs="NSimSun"/>
              <w:spacing w:val="-56"/>
              <w:sz w:val="19"/>
              <w:szCs w:val="19"/>
            </w:rPr>
            <w:t xml:space="preserve"> </w:t>
          </w:r>
          <w:r>
            <w:rPr>
              <w:rFonts w:ascii="NSimSun" w:eastAsia="NSimSun" w:hAnsi="NSimSun" w:cs="NSimSun"/>
              <w:sz w:val="19"/>
              <w:szCs w:val="19"/>
            </w:rPr>
            <w:tab/>
          </w:r>
          <w:r>
            <w:rPr>
              <w:rFonts w:ascii="NSimSun" w:eastAsia="NSimSun" w:hAnsi="NSimSun" w:cs="NSimSun"/>
              <w:spacing w:val="-51"/>
              <w:sz w:val="19"/>
              <w:szCs w:val="19"/>
            </w:rPr>
            <w:t xml:space="preserve"> </w:t>
          </w:r>
          <w:hyperlink w:anchor="bookmark7" w:history="1">
            <w:r>
              <w:rPr>
                <w:rFonts w:ascii="Arial" w:eastAsia="Arial" w:hAnsi="Arial" w:cs="Arial"/>
                <w:spacing w:val="-7"/>
                <w:sz w:val="19"/>
                <w:szCs w:val="19"/>
              </w:rPr>
              <w:t>11</w:t>
            </w:r>
          </w:hyperlink>
        </w:p>
        <w:p>
          <w:pPr>
            <w:tabs>
              <w:tab w:val="right" w:leader="dot" w:pos="10535"/>
            </w:tabs>
            <w:spacing w:before="207" w:line="228" w:lineRule="auto"/>
            <w:ind w:left="2739"/>
            <w:rPr>
              <w:rFonts w:ascii="Arial" w:eastAsia="Arial" w:hAnsi="Arial" w:cs="Arial"/>
              <w:sz w:val="19"/>
              <w:szCs w:val="19"/>
            </w:rPr>
          </w:pPr>
          <w:r>
            <w:rPr>
              <w:rFonts w:ascii="Arial" w:eastAsia="Arial" w:hAnsi="Arial" w:cs="Arial"/>
              <w:spacing w:val="7"/>
              <w:sz w:val="19"/>
              <w:szCs w:val="19"/>
            </w:rPr>
            <w:t xml:space="preserve">5.       24 </w:t>
          </w:r>
          <w:r>
            <w:rPr>
              <w:rFonts w:ascii="NSimSun" w:eastAsia="NSimSun" w:hAnsi="NSimSun" w:cs="NSimSun"/>
              <w:spacing w:val="7"/>
              <w:sz w:val="19"/>
              <w:szCs w:val="19"/>
            </w:rPr>
            <w:t>年高端装备产业将助力上海加快形成新质生产力</w:t>
          </w:r>
          <w:r>
            <w:rPr>
              <w:rFonts w:ascii="NSimSun" w:eastAsia="NSimSun" w:hAnsi="NSimSun" w:cs="NSimSun"/>
              <w:spacing w:val="-8"/>
              <w:sz w:val="19"/>
              <w:szCs w:val="19"/>
            </w:rPr>
            <w:t xml:space="preserve"> </w:t>
          </w:r>
          <w:r>
            <w:rPr>
              <w:rFonts w:ascii="NSimSun" w:eastAsia="NSimSun" w:hAnsi="NSimSun" w:cs="NSimSun"/>
              <w:sz w:val="19"/>
              <w:szCs w:val="19"/>
            </w:rPr>
            <w:tab/>
          </w:r>
          <w:r>
            <w:rPr>
              <w:rFonts w:ascii="NSimSun" w:eastAsia="NSimSun" w:hAnsi="NSimSun" w:cs="NSimSun"/>
              <w:spacing w:val="-66"/>
              <w:sz w:val="19"/>
              <w:szCs w:val="19"/>
            </w:rPr>
            <w:t xml:space="preserve"> </w:t>
          </w:r>
          <w:hyperlink w:anchor="bookmark8" w:history="1">
            <w:r>
              <w:rPr>
                <w:rFonts w:ascii="Arial" w:eastAsia="Arial" w:hAnsi="Arial" w:cs="Arial"/>
                <w:spacing w:val="-3"/>
                <w:sz w:val="19"/>
                <w:szCs w:val="19"/>
              </w:rPr>
              <w:t>12</w:t>
            </w:r>
          </w:hyperlink>
        </w:p>
      </w:sdtContent>
    </w:sdt>
    <w:p>
      <w:pPr>
        <w:spacing w:line="228" w:lineRule="auto"/>
        <w:rPr>
          <w:rFonts w:ascii="Arial" w:eastAsia="Arial" w:hAnsi="Arial" w:cs="Arial"/>
          <w:sz w:val="19"/>
          <w:szCs w:val="19"/>
        </w:rPr>
        <w:sectPr>
          <w:headerReference w:type="default" r:id="rId12"/>
          <w:footerReference w:type="default" r:id="rId13"/>
          <w:pgSz w:w="11907" w:h="16841"/>
          <w:pgMar w:top="955" w:right="677" w:bottom="1001" w:left="680" w:header="283" w:footer="653" w:gutter="0"/>
          <w:pgNumType w:start="4"/>
          <w:cols w:space="708"/>
        </w:sectPr>
      </w:pPr>
    </w:p>
    <w:p>
      <w:pPr>
        <w:tabs>
          <w:tab w:val="left" w:pos="2155"/>
        </w:tabs>
        <w:spacing w:before="380" w:line="184" w:lineRule="auto"/>
        <w:ind w:left="1993"/>
        <w:rPr>
          <w:rFonts w:ascii="Microsoft YaHei" w:eastAsia="Microsoft YaHei" w:hAnsi="Microsoft YaHei" w:cs="Microsoft YaHei"/>
          <w:sz w:val="36"/>
          <w:szCs w:val="36"/>
        </w:rPr>
      </w:pPr>
      <w:r>
        <w:rPr>
          <w:rFonts w:ascii="Microsoft YaHei" w:eastAsia="Microsoft YaHei" w:hAnsi="Microsoft YaHei" w:cs="Microsoft YaHei"/>
          <w:color w:val="000080"/>
          <w:sz w:val="36"/>
          <w:szCs w:val="36"/>
          <w:u w:val="single" w:color="666699"/>
        </w:rPr>
        <w:tab/>
      </w:r>
      <w:r>
        <w:rPr>
          <w:rFonts w:ascii="Microsoft YaHei" w:eastAsia="Microsoft YaHei" w:hAnsi="Microsoft YaHei" w:cs="Microsoft YaHei"/>
          <w:b/>
          <w:bCs/>
          <w:color w:val="000080"/>
          <w:spacing w:val="-16"/>
          <w:sz w:val="36"/>
          <w:szCs w:val="36"/>
          <w:u w:val="single" w:color="666699"/>
        </w:rPr>
        <w:t>图目录</w:t>
      </w:r>
      <w:r>
        <w:rPr>
          <w:rFonts w:ascii="Microsoft YaHei" w:eastAsia="Microsoft YaHei" w:hAnsi="Microsoft YaHei" w:cs="Microsoft YaHei"/>
          <w:b/>
          <w:bCs/>
          <w:color w:val="000080"/>
          <w:sz w:val="36"/>
          <w:szCs w:val="36"/>
          <w:u w:val="single" w:color="666699"/>
        </w:rPr>
        <w:t xml:space="preserve">                                                                </w:t>
      </w:r>
      <w:r>
        <w:rPr>
          <w:position w:val="-13"/>
          <w:sz w:val="36"/>
          <w:szCs w:val="36"/>
        </w:rPr>
        <w:drawing>
          <wp:inline distT="0" distB="0" distL="0" distR="0">
            <wp:extent cx="18288" cy="18288"/>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4"/>
                    <a:stretch>
                      <a:fillRect/>
                    </a:stretch>
                  </pic:blipFill>
                  <pic:spPr>
                    <a:xfrm>
                      <a:off x="0" y="0"/>
                      <a:ext cx="18288" cy="18288"/>
                    </a:xfrm>
                    <a:prstGeom prst="rect">
                      <a:avLst/>
                    </a:prstGeom>
                  </pic:spPr>
                </pic:pic>
              </a:graphicData>
            </a:graphic>
          </wp:inline>
        </w:drawing>
      </w:r>
      <w:r>
        <w:rPr>
          <w:rFonts w:ascii="Microsoft YaHei" w:eastAsia="Microsoft YaHei" w:hAnsi="Microsoft YaHei" w:cs="Microsoft YaHei"/>
          <w:b/>
          <w:bCs/>
          <w:color w:val="000080"/>
          <w:spacing w:val="2"/>
          <w:sz w:val="36"/>
          <w:szCs w:val="36"/>
          <w:u w:val="single" w:color="666699"/>
        </w:rPr>
        <w:t xml:space="preserve">    </w:t>
      </w:r>
    </w:p>
    <w:p>
      <w:pPr>
        <w:spacing w:line="291" w:lineRule="auto"/>
        <w:rPr>
          <w:rFonts w:ascii="Arial"/>
          <w:sz w:val="21"/>
        </w:rPr>
      </w:pPr>
    </w:p>
    <w:p>
      <w:pPr>
        <w:spacing w:line="291" w:lineRule="auto"/>
        <w:rPr>
          <w:rFonts w:ascii="Arial"/>
          <w:sz w:val="21"/>
        </w:rPr>
      </w:pPr>
    </w:p>
    <w:sdt>
      <w:sdtPr>
        <w:rPr>
          <w:rFonts w:ascii="NSimSun" w:eastAsia="NSimSun" w:hAnsi="NSimSun" w:cs="NSimSun"/>
          <w:sz w:val="19"/>
          <w:szCs w:val="19"/>
        </w:rPr>
        <w:id w:val="699951972"/>
        <w:docPartObj>
          <w:docPartGallery w:val="Table of Contents"/>
          <w:docPartUnique/>
        </w:docPartObj>
      </w:sdtPr>
      <w:sdtEndPr>
        <w:rPr>
          <w:rFonts w:ascii="Arial" w:eastAsia="Arial" w:hAnsi="Arial" w:cs="Arial"/>
          <w:sz w:val="19"/>
          <w:szCs w:val="19"/>
        </w:rPr>
      </w:sdtEndPr>
      <w:sdtContent>
        <w:p>
          <w:pPr>
            <w:tabs>
              <w:tab w:val="right" w:leader="dot" w:pos="10536"/>
            </w:tabs>
            <w:spacing w:before="61" w:line="228" w:lineRule="auto"/>
            <w:ind w:left="2758"/>
            <w:rPr>
              <w:rFonts w:ascii="Arial" w:eastAsia="Arial" w:hAnsi="Arial" w:cs="Arial"/>
              <w:sz w:val="19"/>
              <w:szCs w:val="19"/>
            </w:rPr>
          </w:pPr>
          <w:r>
            <w:rPr>
              <w:rFonts w:ascii="NSimSun" w:eastAsia="NSimSun" w:hAnsi="NSimSun" w:cs="NSimSun"/>
              <w:spacing w:val="6"/>
              <w:sz w:val="19"/>
              <w:szCs w:val="19"/>
            </w:rPr>
            <w:t>图</w:t>
          </w:r>
          <w:r>
            <w:rPr>
              <w:rFonts w:ascii="NSimSun" w:eastAsia="NSimSun" w:hAnsi="NSimSun" w:cs="NSimSun"/>
              <w:spacing w:val="-21"/>
              <w:sz w:val="19"/>
              <w:szCs w:val="19"/>
            </w:rPr>
            <w:t xml:space="preserve"> </w:t>
          </w:r>
          <w:r>
            <w:rPr>
              <w:rFonts w:ascii="Arial" w:eastAsia="Arial" w:hAnsi="Arial" w:cs="Arial"/>
              <w:spacing w:val="6"/>
              <w:sz w:val="19"/>
              <w:szCs w:val="19"/>
            </w:rPr>
            <w:t>1</w:t>
          </w:r>
          <w:r>
            <w:rPr>
              <w:rFonts w:ascii="Arial" w:eastAsia="Arial" w:hAnsi="Arial" w:cs="Arial"/>
              <w:spacing w:val="17"/>
              <w:sz w:val="19"/>
              <w:szCs w:val="19"/>
            </w:rPr>
            <w:t xml:space="preserve">   </w:t>
          </w:r>
          <w:r>
            <w:rPr>
              <w:rFonts w:ascii="Arial" w:eastAsia="Arial" w:hAnsi="Arial" w:cs="Arial"/>
              <w:spacing w:val="6"/>
              <w:sz w:val="19"/>
              <w:szCs w:val="19"/>
            </w:rPr>
            <w:t>“</w:t>
          </w:r>
          <w:r>
            <w:rPr>
              <w:rFonts w:ascii="NSimSun" w:eastAsia="NSimSun" w:hAnsi="NSimSun" w:cs="NSimSun"/>
              <w:spacing w:val="6"/>
              <w:sz w:val="19"/>
              <w:szCs w:val="19"/>
            </w:rPr>
            <w:t>十四五</w:t>
          </w:r>
          <w:r>
            <w:rPr>
              <w:rFonts w:ascii="Arial" w:eastAsia="Arial" w:hAnsi="Arial" w:cs="Arial"/>
              <w:spacing w:val="6"/>
              <w:sz w:val="19"/>
              <w:szCs w:val="19"/>
            </w:rPr>
            <w:t>”</w:t>
          </w:r>
          <w:r>
            <w:rPr>
              <w:rFonts w:ascii="NSimSun" w:eastAsia="NSimSun" w:hAnsi="NSimSun" w:cs="NSimSun"/>
              <w:spacing w:val="6"/>
              <w:sz w:val="19"/>
              <w:szCs w:val="19"/>
            </w:rPr>
            <w:t>上海发展高端装备</w:t>
          </w:r>
          <w:r>
            <w:rPr>
              <w:rFonts w:ascii="Arial" w:eastAsia="Arial" w:hAnsi="Arial" w:cs="Arial"/>
              <w:spacing w:val="6"/>
              <w:sz w:val="19"/>
              <w:szCs w:val="19"/>
            </w:rPr>
            <w:t>“1+2+N”</w:t>
          </w:r>
          <w:r>
            <w:rPr>
              <w:rFonts w:ascii="NSimSun" w:eastAsia="NSimSun" w:hAnsi="NSimSun" w:cs="NSimSun"/>
              <w:spacing w:val="6"/>
              <w:sz w:val="19"/>
              <w:szCs w:val="19"/>
            </w:rPr>
            <w:t>产</w:t>
          </w:r>
          <w:r>
            <w:rPr>
              <w:rFonts w:ascii="NSimSun" w:eastAsia="NSimSun" w:hAnsi="NSimSun" w:cs="NSimSun"/>
              <w:spacing w:val="5"/>
              <w:sz w:val="19"/>
              <w:szCs w:val="19"/>
            </w:rPr>
            <w:t>业布局</w:t>
          </w:r>
          <w:r>
            <w:rPr>
              <w:rFonts w:ascii="NSimSun" w:eastAsia="NSimSun" w:hAnsi="NSimSun" w:cs="NSimSun"/>
              <w:spacing w:val="-28"/>
              <w:sz w:val="19"/>
              <w:szCs w:val="19"/>
            </w:rPr>
            <w:t xml:space="preserve"> </w:t>
          </w:r>
          <w:r>
            <w:rPr>
              <w:rFonts w:ascii="NSimSun" w:eastAsia="NSimSun" w:hAnsi="NSimSun" w:cs="NSimSun"/>
              <w:sz w:val="19"/>
              <w:szCs w:val="19"/>
            </w:rPr>
            <w:tab/>
          </w:r>
          <w:hyperlink w:anchor="bookmark9" w:history="1">
            <w:r>
              <w:rPr>
                <w:rFonts w:ascii="Arial" w:eastAsia="Arial" w:hAnsi="Arial" w:cs="Arial"/>
                <w:spacing w:val="14"/>
                <w:sz w:val="19"/>
                <w:szCs w:val="19"/>
              </w:rPr>
              <w:t>6</w:t>
            </w:r>
          </w:hyperlink>
        </w:p>
        <w:p>
          <w:pPr>
            <w:tabs>
              <w:tab w:val="right" w:leader="dot" w:pos="10536"/>
            </w:tabs>
            <w:spacing w:before="205" w:line="228" w:lineRule="auto"/>
            <w:ind w:left="2758"/>
            <w:rPr>
              <w:rFonts w:ascii="Arial" w:eastAsia="Arial" w:hAnsi="Arial" w:cs="Arial"/>
              <w:sz w:val="19"/>
              <w:szCs w:val="19"/>
            </w:rPr>
          </w:pPr>
          <w:r>
            <w:rPr>
              <w:rFonts w:ascii="NSimSun" w:eastAsia="NSimSun" w:hAnsi="NSimSun" w:cs="NSimSun"/>
              <w:spacing w:val="7"/>
              <w:sz w:val="19"/>
              <w:szCs w:val="19"/>
            </w:rPr>
            <w:t>图</w:t>
          </w:r>
          <w:r>
            <w:rPr>
              <w:rFonts w:ascii="NSimSun" w:eastAsia="NSimSun" w:hAnsi="NSimSun" w:cs="NSimSun"/>
              <w:spacing w:val="-37"/>
              <w:sz w:val="19"/>
              <w:szCs w:val="19"/>
            </w:rPr>
            <w:t xml:space="preserve"> </w:t>
          </w:r>
          <w:r>
            <w:rPr>
              <w:rFonts w:ascii="Arial" w:eastAsia="Arial" w:hAnsi="Arial" w:cs="Arial"/>
              <w:spacing w:val="7"/>
              <w:sz w:val="19"/>
              <w:szCs w:val="19"/>
            </w:rPr>
            <w:t>2</w:t>
          </w:r>
          <w:r>
            <w:rPr>
              <w:rFonts w:ascii="Arial" w:eastAsia="Arial" w:hAnsi="Arial" w:cs="Arial"/>
              <w:sz w:val="19"/>
              <w:szCs w:val="19"/>
            </w:rPr>
            <w:t xml:space="preserve">    </w:t>
          </w:r>
          <w:r>
            <w:rPr>
              <w:rFonts w:ascii="Arial" w:eastAsia="Arial" w:hAnsi="Arial" w:cs="Arial"/>
              <w:spacing w:val="7"/>
              <w:sz w:val="19"/>
              <w:szCs w:val="19"/>
            </w:rPr>
            <w:t xml:space="preserve">2020 </w:t>
          </w:r>
          <w:r>
            <w:rPr>
              <w:rFonts w:ascii="NSimSun" w:eastAsia="NSimSun" w:hAnsi="NSimSun" w:cs="NSimSun"/>
              <w:spacing w:val="7"/>
              <w:sz w:val="19"/>
              <w:szCs w:val="19"/>
            </w:rPr>
            <w:t>年来上海装备制造业利润率呈现</w:t>
          </w:r>
          <w:r>
            <w:rPr>
              <w:rFonts w:ascii="NSimSun" w:eastAsia="NSimSun" w:hAnsi="NSimSun" w:cs="NSimSun"/>
              <w:spacing w:val="6"/>
              <w:sz w:val="19"/>
              <w:szCs w:val="19"/>
            </w:rPr>
            <w:t>下行趋势</w:t>
          </w:r>
          <w:r>
            <w:rPr>
              <w:rFonts w:ascii="NSimSun" w:eastAsia="NSimSun" w:hAnsi="NSimSun" w:cs="NSimSun"/>
              <w:spacing w:val="-33"/>
              <w:sz w:val="19"/>
              <w:szCs w:val="19"/>
            </w:rPr>
            <w:t xml:space="preserve"> </w:t>
          </w:r>
          <w:r>
            <w:rPr>
              <w:rFonts w:ascii="NSimSun" w:eastAsia="NSimSun" w:hAnsi="NSimSun" w:cs="NSimSun"/>
              <w:sz w:val="19"/>
              <w:szCs w:val="19"/>
            </w:rPr>
            <w:tab/>
          </w:r>
          <w:hyperlink w:anchor="bookmark10" w:history="1">
            <w:r>
              <w:rPr>
                <w:rFonts w:ascii="Arial" w:eastAsia="Arial" w:hAnsi="Arial" w:cs="Arial"/>
                <w:spacing w:val="14"/>
                <w:sz w:val="19"/>
                <w:szCs w:val="19"/>
              </w:rPr>
              <w:t>8</w:t>
            </w:r>
          </w:hyperlink>
        </w:p>
        <w:p>
          <w:pPr>
            <w:tabs>
              <w:tab w:val="right" w:leader="dot" w:pos="10535"/>
            </w:tabs>
            <w:spacing w:before="204" w:line="228" w:lineRule="auto"/>
            <w:ind w:left="2758"/>
            <w:rPr>
              <w:rFonts w:ascii="Arial" w:eastAsia="Arial" w:hAnsi="Arial" w:cs="Arial"/>
              <w:sz w:val="19"/>
              <w:szCs w:val="19"/>
            </w:rPr>
          </w:pPr>
          <w:r>
            <w:rPr>
              <w:rFonts w:ascii="NSimSun" w:eastAsia="NSimSun" w:hAnsi="NSimSun" w:cs="NSimSun"/>
              <w:spacing w:val="7"/>
              <w:sz w:val="19"/>
              <w:szCs w:val="19"/>
            </w:rPr>
            <w:t>图</w:t>
          </w:r>
          <w:r>
            <w:rPr>
              <w:rFonts w:ascii="NSimSun" w:eastAsia="NSimSun" w:hAnsi="NSimSun" w:cs="NSimSun"/>
              <w:spacing w:val="-34"/>
              <w:sz w:val="19"/>
              <w:szCs w:val="19"/>
            </w:rPr>
            <w:t xml:space="preserve"> </w:t>
          </w:r>
          <w:r>
            <w:rPr>
              <w:rFonts w:ascii="Arial" w:eastAsia="Arial" w:hAnsi="Arial" w:cs="Arial"/>
              <w:spacing w:val="7"/>
              <w:sz w:val="19"/>
              <w:szCs w:val="19"/>
            </w:rPr>
            <w:t>3</w:t>
          </w:r>
          <w:r>
            <w:rPr>
              <w:rFonts w:ascii="Arial" w:eastAsia="Arial" w:hAnsi="Arial" w:cs="Arial"/>
              <w:sz w:val="19"/>
              <w:szCs w:val="19"/>
            </w:rPr>
            <w:t xml:space="preserve">    </w:t>
          </w:r>
          <w:r>
            <w:rPr>
              <w:rFonts w:ascii="Arial" w:eastAsia="Arial" w:hAnsi="Arial" w:cs="Arial"/>
              <w:spacing w:val="7"/>
              <w:sz w:val="19"/>
              <w:szCs w:val="19"/>
            </w:rPr>
            <w:t xml:space="preserve">2018 </w:t>
          </w:r>
          <w:r>
            <w:rPr>
              <w:rFonts w:ascii="NSimSun" w:eastAsia="NSimSun" w:hAnsi="NSimSun" w:cs="NSimSun"/>
              <w:spacing w:val="7"/>
              <w:sz w:val="19"/>
              <w:szCs w:val="19"/>
            </w:rPr>
            <w:t>年来上海高端装备产业利润率呈</w:t>
          </w:r>
          <w:r>
            <w:rPr>
              <w:rFonts w:ascii="NSimSun" w:eastAsia="NSimSun" w:hAnsi="NSimSun" w:cs="NSimSun"/>
              <w:spacing w:val="6"/>
              <w:sz w:val="19"/>
              <w:szCs w:val="19"/>
            </w:rPr>
            <w:t>现上行趋势</w:t>
          </w:r>
          <w:r>
            <w:rPr>
              <w:rFonts w:ascii="NSimSun" w:eastAsia="NSimSun" w:hAnsi="NSimSun" w:cs="NSimSun"/>
              <w:spacing w:val="-66"/>
              <w:sz w:val="19"/>
              <w:szCs w:val="19"/>
            </w:rPr>
            <w:t xml:space="preserve"> </w:t>
          </w:r>
          <w:r>
            <w:rPr>
              <w:rFonts w:ascii="NSimSun" w:eastAsia="NSimSun" w:hAnsi="NSimSun" w:cs="NSimSun"/>
              <w:sz w:val="19"/>
              <w:szCs w:val="19"/>
            </w:rPr>
            <w:tab/>
          </w:r>
          <w:r>
            <w:rPr>
              <w:rFonts w:ascii="NSimSun" w:eastAsia="NSimSun" w:hAnsi="NSimSun" w:cs="NSimSun"/>
              <w:spacing w:val="-66"/>
              <w:sz w:val="19"/>
              <w:szCs w:val="19"/>
            </w:rPr>
            <w:t xml:space="preserve"> </w:t>
          </w:r>
          <w:hyperlink w:anchor="bookmark11" w:history="1">
            <w:r>
              <w:rPr>
                <w:rFonts w:ascii="Arial" w:eastAsia="Arial" w:hAnsi="Arial" w:cs="Arial"/>
                <w:spacing w:val="-3"/>
                <w:sz w:val="19"/>
                <w:szCs w:val="19"/>
              </w:rPr>
              <w:t>10</w:t>
            </w:r>
          </w:hyperlink>
        </w:p>
      </w:sdtContent>
    </w:sdt>
    <w:p>
      <w:pPr>
        <w:spacing w:before="207" w:line="228" w:lineRule="auto"/>
        <w:ind w:right="2"/>
        <w:jc w:val="right"/>
        <w:rPr>
          <w:rFonts w:ascii="NSimSun" w:eastAsia="NSimSun" w:hAnsi="NSimSun" w:cs="NSimSun"/>
          <w:sz w:val="19"/>
          <w:szCs w:val="19"/>
        </w:rPr>
      </w:pPr>
      <w:r>
        <w:rPr>
          <w:rFonts w:ascii="NSimSun" w:eastAsia="NSimSun" w:hAnsi="NSimSun" w:cs="NSimSun"/>
          <w:spacing w:val="7"/>
          <w:sz w:val="19"/>
          <w:szCs w:val="19"/>
        </w:rPr>
        <w:t>图</w:t>
      </w:r>
      <w:r>
        <w:rPr>
          <w:rFonts w:ascii="NSimSun" w:eastAsia="NSimSun" w:hAnsi="NSimSun" w:cs="NSimSun"/>
          <w:spacing w:val="-40"/>
          <w:sz w:val="19"/>
          <w:szCs w:val="19"/>
        </w:rPr>
        <w:t xml:space="preserve"> </w:t>
      </w:r>
      <w:r>
        <w:rPr>
          <w:rFonts w:ascii="Arial" w:eastAsia="Arial" w:hAnsi="Arial" w:cs="Arial"/>
          <w:spacing w:val="7"/>
          <w:sz w:val="19"/>
          <w:szCs w:val="19"/>
        </w:rPr>
        <w:t xml:space="preserve">4   2023 </w:t>
      </w:r>
      <w:r>
        <w:rPr>
          <w:rFonts w:ascii="NSimSun" w:eastAsia="NSimSun" w:hAnsi="NSimSun" w:cs="NSimSun"/>
          <w:spacing w:val="7"/>
          <w:sz w:val="19"/>
          <w:szCs w:val="19"/>
        </w:rPr>
        <w:t>年</w:t>
      </w:r>
      <w:r>
        <w:rPr>
          <w:rFonts w:ascii="NSimSun" w:eastAsia="NSimSun" w:hAnsi="NSimSun" w:cs="NSimSun"/>
          <w:spacing w:val="-38"/>
          <w:sz w:val="19"/>
          <w:szCs w:val="19"/>
        </w:rPr>
        <w:t xml:space="preserve"> </w:t>
      </w:r>
      <w:r>
        <w:rPr>
          <w:rFonts w:ascii="Arial" w:eastAsia="Arial" w:hAnsi="Arial" w:cs="Arial"/>
          <w:spacing w:val="7"/>
          <w:sz w:val="19"/>
          <w:szCs w:val="19"/>
        </w:rPr>
        <w:t xml:space="preserve">3 </w:t>
      </w:r>
      <w:r>
        <w:rPr>
          <w:rFonts w:ascii="NSimSun" w:eastAsia="NSimSun" w:hAnsi="NSimSun" w:cs="NSimSun"/>
          <w:spacing w:val="7"/>
          <w:sz w:val="19"/>
          <w:szCs w:val="19"/>
        </w:rPr>
        <w:t>月</w:t>
      </w:r>
      <w:r>
        <w:rPr>
          <w:rFonts w:ascii="Arial" w:eastAsia="Arial" w:hAnsi="Arial" w:cs="Arial"/>
          <w:spacing w:val="7"/>
          <w:sz w:val="19"/>
          <w:szCs w:val="19"/>
        </w:rPr>
        <w:t xml:space="preserve">-2024 </w:t>
      </w:r>
      <w:r>
        <w:rPr>
          <w:rFonts w:ascii="NSimSun" w:eastAsia="NSimSun" w:hAnsi="NSimSun" w:cs="NSimSun"/>
          <w:spacing w:val="7"/>
          <w:sz w:val="19"/>
          <w:szCs w:val="19"/>
        </w:rPr>
        <w:t>年</w:t>
      </w:r>
      <w:r>
        <w:rPr>
          <w:rFonts w:ascii="NSimSun" w:eastAsia="NSimSun" w:hAnsi="NSimSun" w:cs="NSimSun"/>
          <w:spacing w:val="-41"/>
          <w:sz w:val="19"/>
          <w:szCs w:val="19"/>
        </w:rPr>
        <w:t xml:space="preserve"> </w:t>
      </w:r>
      <w:r>
        <w:rPr>
          <w:rFonts w:ascii="Arial" w:eastAsia="Arial" w:hAnsi="Arial" w:cs="Arial"/>
          <w:spacing w:val="7"/>
          <w:sz w:val="19"/>
          <w:szCs w:val="19"/>
        </w:rPr>
        <w:t xml:space="preserve">2 </w:t>
      </w:r>
      <w:r>
        <w:rPr>
          <w:rFonts w:ascii="NSimSun" w:eastAsia="NSimSun" w:hAnsi="NSimSun" w:cs="NSimSun"/>
          <w:spacing w:val="7"/>
          <w:sz w:val="19"/>
          <w:szCs w:val="19"/>
        </w:rPr>
        <w:t>月上海高端装备股</w:t>
      </w:r>
      <w:r>
        <w:rPr>
          <w:rFonts w:ascii="NSimSun" w:eastAsia="NSimSun" w:hAnsi="NSimSun" w:cs="NSimSun"/>
          <w:spacing w:val="6"/>
          <w:sz w:val="19"/>
          <w:szCs w:val="19"/>
        </w:rPr>
        <w:t>票优选指数市场表现显著优于高端装备制</w:t>
      </w:r>
    </w:p>
    <w:p>
      <w:pPr>
        <w:spacing w:before="204" w:line="228" w:lineRule="auto"/>
        <w:jc w:val="right"/>
        <w:rPr>
          <w:rFonts w:ascii="Arial" w:eastAsia="Arial" w:hAnsi="Arial" w:cs="Arial"/>
          <w:sz w:val="19"/>
          <w:szCs w:val="19"/>
        </w:rPr>
      </w:pPr>
      <w:r>
        <w:rPr>
          <w:rFonts w:ascii="NSimSun" w:eastAsia="NSimSun" w:hAnsi="NSimSun" w:cs="NSimSun"/>
          <w:spacing w:val="3"/>
          <w:sz w:val="19"/>
          <w:szCs w:val="19"/>
        </w:rPr>
        <w:t>造指数</w:t>
      </w:r>
      <w:r>
        <w:rPr>
          <w:rFonts w:ascii="NSimSun" w:eastAsia="NSimSun" w:hAnsi="NSimSun" w:cs="NSimSun"/>
          <w:spacing w:val="-57"/>
          <w:sz w:val="19"/>
          <w:szCs w:val="19"/>
        </w:rPr>
        <w:t xml:space="preserve"> </w:t>
      </w:r>
      <w:r>
        <w:rPr>
          <w:rFonts w:ascii="Arial" w:eastAsia="Arial" w:hAnsi="Arial" w:cs="Arial"/>
          <w:spacing w:val="3"/>
          <w:sz w:val="19"/>
          <w:szCs w:val="19"/>
        </w:rPr>
        <w:t>.................................</w:t>
      </w:r>
      <w:r>
        <w:rPr>
          <w:rFonts w:ascii="Arial" w:eastAsia="Arial" w:hAnsi="Arial" w:cs="Arial"/>
          <w:spacing w:val="2"/>
          <w:sz w:val="19"/>
          <w:szCs w:val="19"/>
        </w:rPr>
        <w:t>.............................................................................................</w:t>
      </w:r>
      <w:r>
        <w:rPr>
          <w:rFonts w:ascii="Arial" w:eastAsia="Arial" w:hAnsi="Arial" w:cs="Arial"/>
          <w:spacing w:val="-9"/>
          <w:sz w:val="19"/>
          <w:szCs w:val="19"/>
        </w:rPr>
        <w:t xml:space="preserve"> </w:t>
      </w:r>
      <w:r>
        <w:rPr>
          <w:rFonts w:ascii="Arial" w:eastAsia="Arial" w:hAnsi="Arial" w:cs="Arial"/>
          <w:spacing w:val="2"/>
          <w:sz w:val="19"/>
          <w:szCs w:val="19"/>
        </w:rPr>
        <w:t>11</w:t>
      </w:r>
    </w:p>
    <w:p>
      <w:pPr>
        <w:spacing w:line="228" w:lineRule="auto"/>
        <w:rPr>
          <w:rFonts w:ascii="Arial" w:eastAsia="Arial" w:hAnsi="Arial" w:cs="Arial"/>
          <w:sz w:val="19"/>
          <w:szCs w:val="19"/>
        </w:rPr>
        <w:sectPr>
          <w:headerReference w:type="default" r:id="rId15"/>
          <w:footerReference w:type="default" r:id="rId16"/>
          <w:pgSz w:w="11907" w:h="16841"/>
          <w:pgMar w:top="955" w:right="677" w:bottom="1001" w:left="680" w:header="283" w:footer="653" w:gutter="0"/>
          <w:pgNumType w:start="5"/>
          <w:cols w:space="708"/>
        </w:sectPr>
      </w:pPr>
    </w:p>
    <w:p>
      <w:pPr>
        <w:spacing w:before="380" w:line="184" w:lineRule="auto"/>
        <w:ind w:left="2110"/>
        <w:rPr>
          <w:rFonts w:ascii="Microsoft YaHei" w:eastAsia="Microsoft YaHei" w:hAnsi="Microsoft YaHei" w:cs="Microsoft YaHei"/>
          <w:sz w:val="36"/>
          <w:szCs w:val="36"/>
        </w:rPr>
      </w:pPr>
      <w:r>
        <w:rPr>
          <w:rFonts w:ascii="Microsoft YaHei" w:eastAsia="Microsoft YaHei" w:hAnsi="Microsoft YaHei" w:cs="Microsoft YaHei"/>
          <w:b/>
          <w:bCs/>
          <w:color w:val="000080"/>
          <w:spacing w:val="-1"/>
          <w:sz w:val="36"/>
          <w:szCs w:val="36"/>
          <w:u w:val="single" w:color="666699"/>
        </w:rPr>
        <w:t>表目录</w:t>
      </w:r>
      <w:r>
        <w:rPr>
          <w:rFonts w:ascii="Microsoft YaHei" w:eastAsia="Microsoft YaHei" w:hAnsi="Microsoft YaHei" w:cs="Microsoft YaHei"/>
          <w:b/>
          <w:bCs/>
          <w:color w:val="000080"/>
          <w:spacing w:val="1"/>
          <w:sz w:val="36"/>
          <w:szCs w:val="36"/>
          <w:u w:val="single" w:color="666699"/>
        </w:rPr>
        <w:t xml:space="preserve">                                                               </w:t>
      </w:r>
      <w:r>
        <w:rPr>
          <w:position w:val="-13"/>
          <w:sz w:val="36"/>
          <w:szCs w:val="36"/>
        </w:rPr>
        <w:drawing>
          <wp:inline distT="0" distB="0" distL="0" distR="0">
            <wp:extent cx="18288" cy="18288"/>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4"/>
                    <a:stretch>
                      <a:fillRect/>
                    </a:stretch>
                  </pic:blipFill>
                  <pic:spPr>
                    <a:xfrm>
                      <a:off x="0" y="0"/>
                      <a:ext cx="18288" cy="18288"/>
                    </a:xfrm>
                    <a:prstGeom prst="rect">
                      <a:avLst/>
                    </a:prstGeom>
                  </pic:spPr>
                </pic:pic>
              </a:graphicData>
            </a:graphic>
          </wp:inline>
        </w:drawing>
      </w:r>
      <w:r>
        <w:rPr>
          <w:rFonts w:ascii="Microsoft YaHei" w:eastAsia="Microsoft YaHei" w:hAnsi="Microsoft YaHei" w:cs="Microsoft YaHei"/>
          <w:b/>
          <w:bCs/>
          <w:color w:val="000080"/>
          <w:spacing w:val="2"/>
          <w:sz w:val="36"/>
          <w:szCs w:val="36"/>
          <w:u w:val="single" w:color="666699"/>
        </w:rPr>
        <w:t xml:space="preserve">    </w:t>
      </w:r>
    </w:p>
    <w:p>
      <w:pPr>
        <w:spacing w:line="291" w:lineRule="auto"/>
        <w:rPr>
          <w:rFonts w:ascii="Arial"/>
          <w:sz w:val="21"/>
        </w:rPr>
      </w:pPr>
    </w:p>
    <w:p>
      <w:pPr>
        <w:spacing w:line="291" w:lineRule="auto"/>
        <w:rPr>
          <w:rFonts w:ascii="Arial"/>
          <w:sz w:val="21"/>
        </w:rPr>
      </w:pPr>
    </w:p>
    <w:sdt>
      <w:sdtPr>
        <w:rPr>
          <w:rFonts w:ascii="NSimSun" w:eastAsia="NSimSun" w:hAnsi="NSimSun" w:cs="NSimSun"/>
          <w:sz w:val="19"/>
          <w:szCs w:val="19"/>
        </w:rPr>
        <w:id w:val="2091482306"/>
        <w:docPartObj>
          <w:docPartGallery w:val="Table of Contents"/>
          <w:docPartUnique/>
        </w:docPartObj>
      </w:sdtPr>
      <w:sdtEndPr>
        <w:rPr>
          <w:rFonts w:ascii="Arial" w:eastAsia="Arial" w:hAnsi="Arial" w:cs="Arial"/>
          <w:sz w:val="19"/>
          <w:szCs w:val="19"/>
        </w:rPr>
      </w:sdtEndPr>
      <w:sdtContent>
        <w:p>
          <w:pPr>
            <w:tabs>
              <w:tab w:val="right" w:leader="dot" w:pos="10536"/>
            </w:tabs>
            <w:spacing w:before="62" w:line="228" w:lineRule="auto"/>
            <w:ind w:left="2733"/>
            <w:rPr>
              <w:rFonts w:ascii="Arial" w:eastAsia="Arial" w:hAnsi="Arial" w:cs="Arial"/>
              <w:sz w:val="19"/>
              <w:szCs w:val="19"/>
            </w:rPr>
          </w:pPr>
          <w:r>
            <w:rPr>
              <w:rFonts w:ascii="NSimSun" w:eastAsia="NSimSun" w:hAnsi="NSimSun" w:cs="NSimSun"/>
              <w:spacing w:val="7"/>
              <w:sz w:val="19"/>
              <w:szCs w:val="19"/>
            </w:rPr>
            <w:t>表</w:t>
          </w:r>
          <w:r>
            <w:rPr>
              <w:rFonts w:ascii="NSimSun" w:eastAsia="NSimSun" w:hAnsi="NSimSun" w:cs="NSimSun"/>
              <w:spacing w:val="39"/>
              <w:sz w:val="19"/>
              <w:szCs w:val="19"/>
            </w:rPr>
            <w:t xml:space="preserve"> </w:t>
          </w:r>
          <w:r>
            <w:rPr>
              <w:rFonts w:ascii="Arial" w:eastAsia="Arial" w:hAnsi="Arial" w:cs="Arial"/>
              <w:spacing w:val="7"/>
              <w:sz w:val="19"/>
              <w:szCs w:val="19"/>
            </w:rPr>
            <w:t>1</w:t>
          </w:r>
          <w:r>
            <w:rPr>
              <w:rFonts w:ascii="Arial" w:eastAsia="Arial" w:hAnsi="Arial" w:cs="Arial"/>
              <w:sz w:val="19"/>
              <w:szCs w:val="19"/>
            </w:rPr>
            <w:t xml:space="preserve">     </w:t>
          </w:r>
          <w:r>
            <w:rPr>
              <w:rFonts w:ascii="NSimSun" w:eastAsia="NSimSun" w:hAnsi="NSimSun" w:cs="NSimSun"/>
              <w:spacing w:val="7"/>
              <w:sz w:val="19"/>
              <w:szCs w:val="19"/>
            </w:rPr>
            <w:t>上海高端装备产业</w:t>
          </w:r>
          <w:r>
            <w:rPr>
              <w:rFonts w:ascii="Arial" w:eastAsia="Arial" w:hAnsi="Arial" w:cs="Arial"/>
              <w:spacing w:val="7"/>
              <w:sz w:val="19"/>
              <w:szCs w:val="19"/>
            </w:rPr>
            <w:t>“</w:t>
          </w:r>
          <w:r>
            <w:rPr>
              <w:rFonts w:ascii="NSimSun" w:eastAsia="NSimSun" w:hAnsi="NSimSun" w:cs="NSimSun"/>
              <w:spacing w:val="7"/>
              <w:sz w:val="19"/>
              <w:szCs w:val="19"/>
            </w:rPr>
            <w:t>十四五</w:t>
          </w:r>
          <w:r>
            <w:rPr>
              <w:rFonts w:ascii="Arial" w:eastAsia="Arial" w:hAnsi="Arial" w:cs="Arial"/>
              <w:spacing w:val="7"/>
              <w:sz w:val="19"/>
              <w:szCs w:val="19"/>
            </w:rPr>
            <w:t>”</w:t>
          </w:r>
          <w:r>
            <w:rPr>
              <w:rFonts w:ascii="NSimSun" w:eastAsia="NSimSun" w:hAnsi="NSimSun" w:cs="NSimSun"/>
              <w:spacing w:val="7"/>
              <w:sz w:val="19"/>
              <w:szCs w:val="19"/>
            </w:rPr>
            <w:t>具体发展目标</w:t>
          </w:r>
          <w:r>
            <w:rPr>
              <w:rFonts w:ascii="NSimSun" w:eastAsia="NSimSun" w:hAnsi="NSimSun" w:cs="NSimSun"/>
              <w:spacing w:val="-71"/>
              <w:sz w:val="19"/>
              <w:szCs w:val="19"/>
            </w:rPr>
            <w:t xml:space="preserve"> </w:t>
          </w:r>
          <w:r>
            <w:rPr>
              <w:rFonts w:ascii="NSimSun" w:eastAsia="NSimSun" w:hAnsi="NSimSun" w:cs="NSimSun"/>
              <w:sz w:val="19"/>
              <w:szCs w:val="19"/>
            </w:rPr>
            <w:tab/>
          </w:r>
          <w:hyperlink w:anchor="bookmark12" w:history="1">
            <w:r>
              <w:rPr>
                <w:rFonts w:ascii="Arial" w:eastAsia="Arial" w:hAnsi="Arial" w:cs="Arial"/>
                <w:spacing w:val="14"/>
                <w:sz w:val="19"/>
                <w:szCs w:val="19"/>
              </w:rPr>
              <w:t>5</w:t>
            </w:r>
          </w:hyperlink>
        </w:p>
        <w:p>
          <w:pPr>
            <w:tabs>
              <w:tab w:val="right" w:leader="dot" w:pos="10536"/>
            </w:tabs>
            <w:spacing w:before="204" w:line="228" w:lineRule="auto"/>
            <w:ind w:left="2733"/>
            <w:rPr>
              <w:rFonts w:ascii="Arial" w:eastAsia="Arial" w:hAnsi="Arial" w:cs="Arial"/>
              <w:sz w:val="19"/>
              <w:szCs w:val="19"/>
            </w:rPr>
          </w:pPr>
          <w:r>
            <w:rPr>
              <w:rFonts w:ascii="NSimSun" w:eastAsia="NSimSun" w:hAnsi="NSimSun" w:cs="NSimSun"/>
              <w:spacing w:val="8"/>
              <w:sz w:val="19"/>
              <w:szCs w:val="19"/>
            </w:rPr>
            <w:t>表</w:t>
          </w:r>
          <w:r>
            <w:rPr>
              <w:rFonts w:ascii="NSimSun" w:eastAsia="NSimSun" w:hAnsi="NSimSun" w:cs="NSimSun"/>
              <w:spacing w:val="8"/>
              <w:sz w:val="19"/>
              <w:szCs w:val="19"/>
            </w:rPr>
            <w:t xml:space="preserve"> </w:t>
          </w:r>
          <w:r>
            <w:rPr>
              <w:rFonts w:ascii="Arial" w:eastAsia="Arial" w:hAnsi="Arial" w:cs="Arial"/>
              <w:spacing w:val="8"/>
              <w:sz w:val="19"/>
              <w:szCs w:val="19"/>
            </w:rPr>
            <w:t>2</w:t>
          </w:r>
          <w:r>
            <w:rPr>
              <w:rFonts w:ascii="Arial" w:eastAsia="Arial" w:hAnsi="Arial" w:cs="Arial"/>
              <w:spacing w:val="17"/>
              <w:sz w:val="19"/>
              <w:szCs w:val="19"/>
            </w:rPr>
            <w:t xml:space="preserve">   </w:t>
          </w:r>
          <w:r>
            <w:rPr>
              <w:rFonts w:ascii="Arial" w:eastAsia="Arial" w:hAnsi="Arial" w:cs="Arial"/>
              <w:spacing w:val="8"/>
              <w:sz w:val="19"/>
              <w:szCs w:val="19"/>
            </w:rPr>
            <w:t>“</w:t>
          </w:r>
          <w:r>
            <w:rPr>
              <w:rFonts w:ascii="NSimSun" w:eastAsia="NSimSun" w:hAnsi="NSimSun" w:cs="NSimSun"/>
              <w:spacing w:val="8"/>
              <w:sz w:val="19"/>
              <w:szCs w:val="19"/>
            </w:rPr>
            <w:t>十四五</w:t>
          </w:r>
          <w:r>
            <w:rPr>
              <w:rFonts w:ascii="Arial" w:eastAsia="Arial" w:hAnsi="Arial" w:cs="Arial"/>
              <w:spacing w:val="8"/>
              <w:sz w:val="19"/>
              <w:szCs w:val="19"/>
            </w:rPr>
            <w:t>”</w:t>
          </w:r>
          <w:r>
            <w:rPr>
              <w:rFonts w:ascii="NSimSun" w:eastAsia="NSimSun" w:hAnsi="NSimSun" w:cs="NSimSun"/>
              <w:spacing w:val="8"/>
              <w:sz w:val="19"/>
              <w:szCs w:val="19"/>
            </w:rPr>
            <w:t>上海高端装备产业</w:t>
          </w:r>
          <w:r>
            <w:rPr>
              <w:rFonts w:ascii="Arial" w:eastAsia="Arial" w:hAnsi="Arial" w:cs="Arial"/>
              <w:spacing w:val="8"/>
              <w:sz w:val="19"/>
              <w:szCs w:val="19"/>
            </w:rPr>
            <w:t>“4+3+X”</w:t>
          </w:r>
          <w:r>
            <w:rPr>
              <w:rFonts w:ascii="NSimSun" w:eastAsia="NSimSun" w:hAnsi="NSimSun" w:cs="NSimSun"/>
              <w:spacing w:val="8"/>
              <w:sz w:val="19"/>
              <w:szCs w:val="19"/>
            </w:rPr>
            <w:t>重</w:t>
          </w:r>
          <w:r>
            <w:rPr>
              <w:rFonts w:ascii="NSimSun" w:eastAsia="NSimSun" w:hAnsi="NSimSun" w:cs="NSimSun"/>
              <w:spacing w:val="7"/>
              <w:sz w:val="19"/>
              <w:szCs w:val="19"/>
            </w:rPr>
            <w:t>点发展领域</w:t>
          </w:r>
          <w:r>
            <w:rPr>
              <w:rFonts w:ascii="NSimSun" w:eastAsia="NSimSun" w:hAnsi="NSimSun" w:cs="NSimSun"/>
              <w:spacing w:val="-26"/>
              <w:sz w:val="19"/>
              <w:szCs w:val="19"/>
            </w:rPr>
            <w:t xml:space="preserve"> </w:t>
          </w:r>
          <w:r>
            <w:rPr>
              <w:rFonts w:ascii="NSimSun" w:eastAsia="NSimSun" w:hAnsi="NSimSun" w:cs="NSimSun"/>
              <w:sz w:val="19"/>
              <w:szCs w:val="19"/>
            </w:rPr>
            <w:tab/>
          </w:r>
          <w:hyperlink w:anchor="bookmark13" w:history="1">
            <w:r>
              <w:rPr>
                <w:rFonts w:ascii="Arial" w:eastAsia="Arial" w:hAnsi="Arial" w:cs="Arial"/>
                <w:spacing w:val="14"/>
                <w:sz w:val="19"/>
                <w:szCs w:val="19"/>
              </w:rPr>
              <w:t>5</w:t>
            </w:r>
          </w:hyperlink>
        </w:p>
        <w:p>
          <w:pPr>
            <w:tabs>
              <w:tab w:val="right" w:leader="dot" w:pos="10536"/>
            </w:tabs>
            <w:spacing w:before="204" w:line="228" w:lineRule="auto"/>
            <w:ind w:left="2733"/>
            <w:rPr>
              <w:rFonts w:ascii="Arial" w:eastAsia="Arial" w:hAnsi="Arial" w:cs="Arial"/>
              <w:sz w:val="19"/>
              <w:szCs w:val="19"/>
            </w:rPr>
          </w:pPr>
          <w:r>
            <w:rPr>
              <w:rFonts w:ascii="NSimSun" w:eastAsia="NSimSun" w:hAnsi="NSimSun" w:cs="NSimSun"/>
              <w:spacing w:val="7"/>
              <w:sz w:val="19"/>
              <w:szCs w:val="19"/>
            </w:rPr>
            <w:t>表</w:t>
          </w:r>
          <w:r>
            <w:rPr>
              <w:rFonts w:ascii="NSimSun" w:eastAsia="NSimSun" w:hAnsi="NSimSun" w:cs="NSimSun"/>
              <w:spacing w:val="7"/>
              <w:sz w:val="19"/>
              <w:szCs w:val="19"/>
            </w:rPr>
            <w:t xml:space="preserve"> </w:t>
          </w:r>
          <w:r>
            <w:rPr>
              <w:rFonts w:ascii="Arial" w:eastAsia="Arial" w:hAnsi="Arial" w:cs="Arial"/>
              <w:spacing w:val="7"/>
              <w:sz w:val="19"/>
              <w:szCs w:val="19"/>
            </w:rPr>
            <w:t xml:space="preserve">3    2023 </w:t>
          </w:r>
          <w:r>
            <w:rPr>
              <w:rFonts w:ascii="NSimSun" w:eastAsia="NSimSun" w:hAnsi="NSimSun" w:cs="NSimSun"/>
              <w:spacing w:val="7"/>
              <w:sz w:val="19"/>
              <w:szCs w:val="19"/>
            </w:rPr>
            <w:t>年上海高端装备细分领域产业政策频出</w:t>
          </w:r>
          <w:r>
            <w:rPr>
              <w:rFonts w:ascii="NSimSun" w:eastAsia="NSimSun" w:hAnsi="NSimSun" w:cs="NSimSun"/>
              <w:spacing w:val="-52"/>
              <w:sz w:val="19"/>
              <w:szCs w:val="19"/>
            </w:rPr>
            <w:t xml:space="preserve"> </w:t>
          </w:r>
          <w:r>
            <w:rPr>
              <w:rFonts w:ascii="NSimSun" w:eastAsia="NSimSun" w:hAnsi="NSimSun" w:cs="NSimSun"/>
              <w:sz w:val="19"/>
              <w:szCs w:val="19"/>
            </w:rPr>
            <w:tab/>
          </w:r>
          <w:hyperlink w:anchor="bookmark14" w:history="1">
            <w:r>
              <w:rPr>
                <w:rFonts w:ascii="Arial" w:eastAsia="Arial" w:hAnsi="Arial" w:cs="Arial"/>
                <w:spacing w:val="14"/>
                <w:sz w:val="19"/>
                <w:szCs w:val="19"/>
              </w:rPr>
              <w:t>6</w:t>
            </w:r>
          </w:hyperlink>
        </w:p>
        <w:p>
          <w:pPr>
            <w:tabs>
              <w:tab w:val="right" w:leader="dot" w:pos="10536"/>
            </w:tabs>
            <w:spacing w:before="207" w:line="228" w:lineRule="auto"/>
            <w:ind w:left="2733"/>
            <w:rPr>
              <w:rFonts w:ascii="Arial" w:eastAsia="Arial" w:hAnsi="Arial" w:cs="Arial"/>
              <w:sz w:val="19"/>
              <w:szCs w:val="19"/>
            </w:rPr>
          </w:pPr>
          <w:r>
            <w:rPr>
              <w:rFonts w:ascii="NSimSun" w:eastAsia="NSimSun" w:hAnsi="NSimSun" w:cs="NSimSun"/>
              <w:spacing w:val="8"/>
              <w:sz w:val="19"/>
              <w:szCs w:val="19"/>
            </w:rPr>
            <w:t>表</w:t>
          </w:r>
          <w:r>
            <w:rPr>
              <w:rFonts w:ascii="NSimSun" w:eastAsia="NSimSun" w:hAnsi="NSimSun" w:cs="NSimSun"/>
              <w:spacing w:val="8"/>
              <w:sz w:val="19"/>
              <w:szCs w:val="19"/>
            </w:rPr>
            <w:t xml:space="preserve"> </w:t>
          </w:r>
          <w:r>
            <w:rPr>
              <w:rFonts w:ascii="Arial" w:eastAsia="Arial" w:hAnsi="Arial" w:cs="Arial"/>
              <w:spacing w:val="8"/>
              <w:sz w:val="19"/>
              <w:szCs w:val="19"/>
            </w:rPr>
            <w:t>4</w:t>
          </w:r>
          <w:r>
            <w:rPr>
              <w:rFonts w:ascii="Arial" w:eastAsia="Arial" w:hAnsi="Arial" w:cs="Arial"/>
              <w:spacing w:val="4"/>
              <w:sz w:val="19"/>
              <w:szCs w:val="19"/>
            </w:rPr>
            <w:t xml:space="preserve">    </w:t>
          </w:r>
          <w:r>
            <w:rPr>
              <w:rFonts w:ascii="Arial" w:eastAsia="Arial" w:hAnsi="Arial" w:cs="Arial"/>
              <w:spacing w:val="8"/>
              <w:sz w:val="19"/>
              <w:szCs w:val="19"/>
            </w:rPr>
            <w:t xml:space="preserve">2023 </w:t>
          </w:r>
          <w:r>
            <w:rPr>
              <w:rFonts w:ascii="NSimSun" w:eastAsia="NSimSun" w:hAnsi="NSimSun" w:cs="NSimSun"/>
              <w:spacing w:val="8"/>
              <w:sz w:val="19"/>
              <w:szCs w:val="19"/>
            </w:rPr>
            <w:t>年上海装备制造业效益指标增速远高于同期规上工业增速</w:t>
          </w:r>
          <w:r>
            <w:rPr>
              <w:rFonts w:ascii="NSimSun" w:eastAsia="NSimSun" w:hAnsi="NSimSun" w:cs="NSimSun"/>
              <w:spacing w:val="-48"/>
              <w:sz w:val="19"/>
              <w:szCs w:val="19"/>
            </w:rPr>
            <w:t xml:space="preserve"> </w:t>
          </w:r>
          <w:r>
            <w:rPr>
              <w:rFonts w:ascii="NSimSun" w:eastAsia="NSimSun" w:hAnsi="NSimSun" w:cs="NSimSun"/>
              <w:sz w:val="19"/>
              <w:szCs w:val="19"/>
            </w:rPr>
            <w:tab/>
          </w:r>
          <w:hyperlink w:anchor="bookmark15" w:history="1">
            <w:r>
              <w:rPr>
                <w:rFonts w:ascii="Arial" w:eastAsia="Arial" w:hAnsi="Arial" w:cs="Arial"/>
                <w:spacing w:val="14"/>
                <w:sz w:val="19"/>
                <w:szCs w:val="19"/>
              </w:rPr>
              <w:t>7</w:t>
            </w:r>
          </w:hyperlink>
        </w:p>
      </w:sdtContent>
    </w:sdt>
    <w:p>
      <w:pPr>
        <w:spacing w:before="204" w:line="228" w:lineRule="auto"/>
        <w:ind w:left="2733"/>
        <w:rPr>
          <w:rFonts w:ascii="NSimSun" w:eastAsia="NSimSun" w:hAnsi="NSimSun" w:cs="NSimSun"/>
          <w:sz w:val="19"/>
          <w:szCs w:val="19"/>
        </w:rPr>
      </w:pPr>
      <w:r>
        <w:rPr>
          <w:rFonts w:ascii="NSimSun" w:eastAsia="NSimSun" w:hAnsi="NSimSun" w:cs="NSimSun"/>
          <w:spacing w:val="8"/>
          <w:sz w:val="19"/>
          <w:szCs w:val="19"/>
        </w:rPr>
        <w:t>表</w:t>
      </w:r>
      <w:r>
        <w:rPr>
          <w:rFonts w:ascii="NSimSun" w:eastAsia="NSimSun" w:hAnsi="NSimSun" w:cs="NSimSun"/>
          <w:spacing w:val="8"/>
          <w:sz w:val="19"/>
          <w:szCs w:val="19"/>
        </w:rPr>
        <w:t xml:space="preserve"> </w:t>
      </w:r>
      <w:r>
        <w:rPr>
          <w:rFonts w:ascii="Arial" w:eastAsia="Arial" w:hAnsi="Arial" w:cs="Arial"/>
          <w:spacing w:val="8"/>
          <w:sz w:val="19"/>
          <w:szCs w:val="19"/>
        </w:rPr>
        <w:t xml:space="preserve">5    2023 </w:t>
      </w:r>
      <w:r>
        <w:rPr>
          <w:rFonts w:ascii="NSimSun" w:eastAsia="NSimSun" w:hAnsi="NSimSun" w:cs="NSimSun"/>
          <w:spacing w:val="8"/>
          <w:sz w:val="19"/>
          <w:szCs w:val="19"/>
        </w:rPr>
        <w:t>年上海装备制造业对全国产业发展的贡献度超出上海地区生产总值对全国</w:t>
      </w:r>
    </w:p>
    <w:p>
      <w:pPr>
        <w:spacing w:before="204" w:line="229" w:lineRule="auto"/>
        <w:ind w:left="2741"/>
        <w:rPr>
          <w:rFonts w:ascii="Arial" w:eastAsia="Arial" w:hAnsi="Arial" w:cs="Arial"/>
          <w:sz w:val="19"/>
          <w:szCs w:val="19"/>
        </w:rPr>
      </w:pPr>
      <w:r>
        <w:rPr>
          <w:rFonts w:ascii="Arial" w:eastAsia="Arial" w:hAnsi="Arial" w:cs="Arial"/>
          <w:sz w:val="19"/>
          <w:szCs w:val="19"/>
        </w:rPr>
        <w:t>GDP</w:t>
      </w:r>
      <w:r>
        <w:rPr>
          <w:rFonts w:ascii="Arial" w:eastAsia="Arial" w:hAnsi="Arial" w:cs="Arial"/>
          <w:spacing w:val="3"/>
          <w:sz w:val="19"/>
          <w:szCs w:val="19"/>
        </w:rPr>
        <w:t xml:space="preserve"> </w:t>
      </w:r>
      <w:r>
        <w:rPr>
          <w:rFonts w:ascii="NSimSun" w:eastAsia="NSimSun" w:hAnsi="NSimSun" w:cs="NSimSun"/>
          <w:spacing w:val="3"/>
          <w:sz w:val="19"/>
          <w:szCs w:val="19"/>
        </w:rPr>
        <w:t>约</w:t>
      </w:r>
      <w:r>
        <w:rPr>
          <w:rFonts w:ascii="NSimSun" w:eastAsia="NSimSun" w:hAnsi="NSimSun" w:cs="NSimSun"/>
          <w:spacing w:val="-33"/>
          <w:sz w:val="19"/>
          <w:szCs w:val="19"/>
        </w:rPr>
        <w:t xml:space="preserve"> </w:t>
      </w:r>
      <w:r>
        <w:rPr>
          <w:rFonts w:ascii="Arial" w:eastAsia="Arial" w:hAnsi="Arial" w:cs="Arial"/>
          <w:spacing w:val="3"/>
          <w:sz w:val="19"/>
          <w:szCs w:val="19"/>
        </w:rPr>
        <w:t>3.7%</w:t>
      </w:r>
      <w:r>
        <w:rPr>
          <w:rFonts w:ascii="NSimSun" w:eastAsia="NSimSun" w:hAnsi="NSimSun" w:cs="NSimSun"/>
          <w:spacing w:val="3"/>
          <w:sz w:val="19"/>
          <w:szCs w:val="19"/>
        </w:rPr>
        <w:t>的贡献</w:t>
      </w:r>
      <w:r>
        <w:rPr>
          <w:rFonts w:ascii="NSimSun" w:eastAsia="NSimSun" w:hAnsi="NSimSun" w:cs="NSimSun"/>
          <w:spacing w:val="-34"/>
          <w:sz w:val="19"/>
          <w:szCs w:val="19"/>
        </w:rPr>
        <w:t xml:space="preserve"> </w:t>
      </w:r>
      <w:r>
        <w:rPr>
          <w:rFonts w:ascii="Arial" w:eastAsia="Arial" w:hAnsi="Arial" w:cs="Arial"/>
          <w:spacing w:val="3"/>
          <w:sz w:val="19"/>
          <w:szCs w:val="19"/>
        </w:rPr>
        <w:t>........................................................................</w:t>
      </w:r>
      <w:r>
        <w:rPr>
          <w:rFonts w:ascii="Arial" w:eastAsia="Arial" w:hAnsi="Arial" w:cs="Arial"/>
          <w:spacing w:val="2"/>
          <w:sz w:val="19"/>
          <w:szCs w:val="19"/>
        </w:rPr>
        <w:t>..................................8</w:t>
      </w:r>
    </w:p>
    <w:p>
      <w:pPr>
        <w:spacing w:before="207" w:line="228" w:lineRule="auto"/>
        <w:ind w:left="2733"/>
        <w:rPr>
          <w:rFonts w:ascii="Arial" w:eastAsia="Arial" w:hAnsi="Arial" w:cs="Arial"/>
          <w:sz w:val="19"/>
          <w:szCs w:val="19"/>
        </w:rPr>
      </w:pPr>
      <w:r>
        <w:rPr>
          <w:rFonts w:ascii="NSimSun" w:eastAsia="NSimSun" w:hAnsi="NSimSun" w:cs="NSimSun"/>
          <w:spacing w:val="4"/>
          <w:sz w:val="19"/>
          <w:szCs w:val="19"/>
        </w:rPr>
        <w:t>表</w:t>
      </w:r>
      <w:r>
        <w:rPr>
          <w:rFonts w:ascii="NSimSun" w:eastAsia="NSimSun" w:hAnsi="NSimSun" w:cs="NSimSun"/>
          <w:spacing w:val="4"/>
          <w:sz w:val="19"/>
          <w:szCs w:val="19"/>
        </w:rPr>
        <w:t xml:space="preserve"> </w:t>
      </w:r>
      <w:r>
        <w:rPr>
          <w:rFonts w:ascii="Arial" w:eastAsia="Arial" w:hAnsi="Arial" w:cs="Arial"/>
          <w:spacing w:val="4"/>
          <w:sz w:val="19"/>
          <w:szCs w:val="19"/>
        </w:rPr>
        <w:t xml:space="preserve">6     </w:t>
      </w:r>
      <w:r>
        <w:rPr>
          <w:rFonts w:ascii="NSimSun" w:eastAsia="NSimSun" w:hAnsi="NSimSun" w:cs="NSimSun"/>
          <w:spacing w:val="4"/>
          <w:sz w:val="19"/>
          <w:szCs w:val="19"/>
        </w:rPr>
        <w:t>上海高端装备产业规模能级居于全国各城市第三位（截至</w:t>
      </w:r>
      <w:r>
        <w:rPr>
          <w:rFonts w:ascii="NSimSun" w:eastAsia="NSimSun" w:hAnsi="NSimSun" w:cs="NSimSun"/>
          <w:spacing w:val="-17"/>
          <w:sz w:val="19"/>
          <w:szCs w:val="19"/>
        </w:rPr>
        <w:t xml:space="preserve"> </w:t>
      </w:r>
      <w:r>
        <w:rPr>
          <w:rFonts w:ascii="Arial" w:eastAsia="Arial" w:hAnsi="Arial" w:cs="Arial"/>
          <w:spacing w:val="4"/>
          <w:sz w:val="19"/>
          <w:szCs w:val="19"/>
        </w:rPr>
        <w:t xml:space="preserve">2024 </w:t>
      </w:r>
      <w:r>
        <w:rPr>
          <w:rFonts w:ascii="NSimSun" w:eastAsia="NSimSun" w:hAnsi="NSimSun" w:cs="NSimSun"/>
          <w:spacing w:val="4"/>
          <w:sz w:val="19"/>
          <w:szCs w:val="19"/>
        </w:rPr>
        <w:t>年</w:t>
      </w:r>
      <w:r>
        <w:rPr>
          <w:rFonts w:ascii="NSimSun" w:eastAsia="NSimSun" w:hAnsi="NSimSun" w:cs="NSimSun"/>
          <w:spacing w:val="-36"/>
          <w:sz w:val="19"/>
          <w:szCs w:val="19"/>
        </w:rPr>
        <w:t xml:space="preserve"> </w:t>
      </w:r>
      <w:r>
        <w:rPr>
          <w:rFonts w:ascii="Arial" w:eastAsia="Arial" w:hAnsi="Arial" w:cs="Arial"/>
          <w:spacing w:val="4"/>
          <w:sz w:val="19"/>
          <w:szCs w:val="19"/>
        </w:rPr>
        <w:t>2</w:t>
      </w:r>
      <w:r>
        <w:rPr>
          <w:rFonts w:ascii="Arial" w:eastAsia="Arial" w:hAnsi="Arial" w:cs="Arial"/>
          <w:spacing w:val="16"/>
          <w:sz w:val="19"/>
          <w:szCs w:val="19"/>
        </w:rPr>
        <w:t xml:space="preserve"> </w:t>
      </w:r>
      <w:r>
        <w:rPr>
          <w:rFonts w:ascii="NSimSun" w:eastAsia="NSimSun" w:hAnsi="NSimSun" w:cs="NSimSun"/>
          <w:spacing w:val="4"/>
          <w:sz w:val="19"/>
          <w:szCs w:val="19"/>
        </w:rPr>
        <w:t>月</w:t>
      </w:r>
      <w:r>
        <w:rPr>
          <w:rFonts w:ascii="NSimSun" w:eastAsia="NSimSun" w:hAnsi="NSimSun" w:cs="NSimSun"/>
          <w:spacing w:val="-37"/>
          <w:sz w:val="19"/>
          <w:szCs w:val="19"/>
        </w:rPr>
        <w:t xml:space="preserve"> </w:t>
      </w:r>
      <w:r>
        <w:rPr>
          <w:rFonts w:ascii="Arial" w:eastAsia="Arial" w:hAnsi="Arial" w:cs="Arial"/>
          <w:spacing w:val="4"/>
          <w:sz w:val="19"/>
          <w:szCs w:val="19"/>
        </w:rPr>
        <w:t>28</w:t>
      </w:r>
      <w:r>
        <w:rPr>
          <w:rFonts w:ascii="Arial" w:eastAsia="Arial" w:hAnsi="Arial" w:cs="Arial"/>
          <w:spacing w:val="46"/>
          <w:sz w:val="19"/>
          <w:szCs w:val="19"/>
        </w:rPr>
        <w:t xml:space="preserve"> </w:t>
      </w:r>
      <w:r>
        <w:rPr>
          <w:rFonts w:ascii="NSimSun" w:eastAsia="NSimSun" w:hAnsi="NSimSun" w:cs="NSimSun"/>
          <w:spacing w:val="4"/>
          <w:sz w:val="19"/>
          <w:szCs w:val="19"/>
        </w:rPr>
        <w:t>日）</w:t>
      </w:r>
      <w:r>
        <w:rPr>
          <w:rFonts w:ascii="NSimSun" w:eastAsia="NSimSun" w:hAnsi="NSimSun" w:cs="NSimSun"/>
          <w:spacing w:val="-16"/>
          <w:sz w:val="19"/>
          <w:szCs w:val="19"/>
        </w:rPr>
        <w:t xml:space="preserve"> </w:t>
      </w:r>
      <w:r>
        <w:rPr>
          <w:rFonts w:ascii="Arial" w:eastAsia="Arial" w:hAnsi="Arial" w:cs="Arial"/>
          <w:spacing w:val="4"/>
          <w:sz w:val="19"/>
          <w:szCs w:val="19"/>
        </w:rPr>
        <w:t>..9</w:t>
      </w:r>
    </w:p>
    <w:p>
      <w:pPr>
        <w:spacing w:before="204" w:line="242" w:lineRule="auto"/>
        <w:jc w:val="right"/>
        <w:rPr>
          <w:rFonts w:ascii="NSimSun" w:eastAsia="NSimSun" w:hAnsi="NSimSun" w:cs="NSimSun"/>
          <w:sz w:val="19"/>
          <w:szCs w:val="19"/>
        </w:rPr>
      </w:pPr>
      <w:r>
        <w:rPr>
          <w:rFonts w:ascii="NSimSun" w:eastAsia="NSimSun" w:hAnsi="NSimSun" w:cs="NSimSun"/>
          <w:spacing w:val="9"/>
          <w:sz w:val="19"/>
          <w:szCs w:val="19"/>
        </w:rPr>
        <w:t>表</w:t>
      </w:r>
      <w:r>
        <w:rPr>
          <w:rFonts w:ascii="NSimSun" w:eastAsia="NSimSun" w:hAnsi="NSimSun" w:cs="NSimSun"/>
          <w:spacing w:val="9"/>
          <w:sz w:val="19"/>
          <w:szCs w:val="19"/>
        </w:rPr>
        <w:t xml:space="preserve"> </w:t>
      </w:r>
      <w:r>
        <w:rPr>
          <w:rFonts w:ascii="Arial" w:eastAsia="Arial" w:hAnsi="Arial" w:cs="Arial"/>
          <w:spacing w:val="9"/>
          <w:sz w:val="19"/>
          <w:szCs w:val="19"/>
        </w:rPr>
        <w:t xml:space="preserve">7    2023 </w:t>
      </w:r>
      <w:r>
        <w:rPr>
          <w:rFonts w:ascii="NSimSun" w:eastAsia="NSimSun" w:hAnsi="NSimSun" w:cs="NSimSun"/>
          <w:spacing w:val="9"/>
          <w:sz w:val="19"/>
          <w:szCs w:val="19"/>
        </w:rPr>
        <w:t>年前三季度上海高端</w:t>
      </w:r>
      <w:r>
        <w:rPr>
          <w:rFonts w:ascii="NSimSun" w:eastAsia="NSimSun" w:hAnsi="NSimSun" w:cs="NSimSun"/>
          <w:spacing w:val="8"/>
          <w:sz w:val="19"/>
          <w:szCs w:val="19"/>
        </w:rPr>
        <w:t>装备企业利润增速较高，利润率水平仍有提升空间（</w:t>
      </w:r>
      <w:r>
        <w:rPr>
          <w:rFonts w:ascii="Arial" w:eastAsia="Arial" w:hAnsi="Arial" w:cs="Arial"/>
          <w:spacing w:val="8"/>
          <w:sz w:val="19"/>
          <w:szCs w:val="19"/>
        </w:rPr>
        <w:t>%</w:t>
      </w:r>
      <w:r>
        <w:rPr>
          <w:rFonts w:ascii="NSimSun" w:eastAsia="NSimSun" w:hAnsi="NSimSun" w:cs="NSimSun"/>
          <w:spacing w:val="8"/>
          <w:sz w:val="19"/>
          <w:szCs w:val="19"/>
        </w:rPr>
        <w:t>）</w:t>
      </w:r>
    </w:p>
    <w:p>
      <w:pPr>
        <w:spacing w:before="219" w:line="201" w:lineRule="auto"/>
        <w:ind w:left="3358"/>
        <w:rPr>
          <w:rFonts w:ascii="Arial" w:eastAsia="Arial" w:hAnsi="Arial" w:cs="Arial"/>
          <w:sz w:val="19"/>
          <w:szCs w:val="19"/>
        </w:rPr>
      </w:pPr>
      <w:r>
        <w:rPr>
          <w:rFonts w:ascii="Arial" w:eastAsia="Arial" w:hAnsi="Arial" w:cs="Arial"/>
          <w:sz w:val="19"/>
          <w:szCs w:val="19"/>
        </w:rPr>
        <w:t>9</w:t>
      </w:r>
    </w:p>
    <w:sdt>
      <w:sdtPr>
        <w:rPr>
          <w:rFonts w:ascii="NSimSun" w:eastAsia="NSimSun" w:hAnsi="NSimSun" w:cs="NSimSun"/>
          <w:sz w:val="19"/>
          <w:szCs w:val="19"/>
        </w:rPr>
        <w:id w:val="489587349"/>
        <w:docPartObj>
          <w:docPartGallery w:val="Table of Contents"/>
          <w:docPartUnique/>
        </w:docPartObj>
      </w:sdtPr>
      <w:sdtEndPr>
        <w:rPr>
          <w:rFonts w:ascii="Arial" w:eastAsia="Arial" w:hAnsi="Arial" w:cs="Arial"/>
          <w:sz w:val="19"/>
          <w:szCs w:val="19"/>
        </w:rPr>
      </w:sdtEndPr>
      <w:sdtContent>
        <w:p>
          <w:pPr>
            <w:tabs>
              <w:tab w:val="right" w:leader="dot" w:pos="10535"/>
            </w:tabs>
            <w:spacing w:before="230" w:line="242" w:lineRule="auto"/>
            <w:ind w:left="2733"/>
            <w:rPr>
              <w:rFonts w:ascii="Arial" w:eastAsia="Arial" w:hAnsi="Arial" w:cs="Arial"/>
              <w:sz w:val="19"/>
              <w:szCs w:val="19"/>
            </w:rPr>
          </w:pPr>
          <w:r>
            <w:rPr>
              <w:rFonts w:ascii="NSimSun" w:eastAsia="NSimSun" w:hAnsi="NSimSun" w:cs="NSimSun"/>
              <w:spacing w:val="8"/>
              <w:sz w:val="19"/>
              <w:szCs w:val="19"/>
            </w:rPr>
            <w:t>表</w:t>
          </w:r>
          <w:r>
            <w:rPr>
              <w:rFonts w:ascii="NSimSun" w:eastAsia="NSimSun" w:hAnsi="NSimSun" w:cs="NSimSun"/>
              <w:spacing w:val="8"/>
              <w:sz w:val="19"/>
              <w:szCs w:val="19"/>
            </w:rPr>
            <w:t xml:space="preserve"> </w:t>
          </w:r>
          <w:r>
            <w:rPr>
              <w:rFonts w:ascii="Arial" w:eastAsia="Arial" w:hAnsi="Arial" w:cs="Arial"/>
              <w:spacing w:val="8"/>
              <w:sz w:val="19"/>
              <w:szCs w:val="19"/>
            </w:rPr>
            <w:t xml:space="preserve">8    2023 </w:t>
          </w:r>
          <w:r>
            <w:rPr>
              <w:rFonts w:ascii="NSimSun" w:eastAsia="NSimSun" w:hAnsi="NSimSun" w:cs="NSimSun"/>
              <w:spacing w:val="8"/>
              <w:sz w:val="19"/>
              <w:szCs w:val="19"/>
            </w:rPr>
            <w:t>年上海高端装备制</w:t>
          </w:r>
          <w:r>
            <w:rPr>
              <w:rFonts w:ascii="NSimSun" w:eastAsia="NSimSun" w:hAnsi="NSimSun" w:cs="NSimSun"/>
              <w:spacing w:val="7"/>
              <w:sz w:val="19"/>
              <w:szCs w:val="19"/>
            </w:rPr>
            <w:t>造企业研发投入强度有待进一步增强（</w:t>
          </w:r>
          <w:r>
            <w:rPr>
              <w:rFonts w:ascii="Arial" w:eastAsia="Arial" w:hAnsi="Arial" w:cs="Arial"/>
              <w:spacing w:val="7"/>
              <w:sz w:val="19"/>
              <w:szCs w:val="19"/>
            </w:rPr>
            <w:t>%</w:t>
          </w:r>
          <w:r>
            <w:rPr>
              <w:rFonts w:ascii="NSimSun" w:eastAsia="NSimSun" w:hAnsi="NSimSun" w:cs="NSimSun"/>
              <w:spacing w:val="7"/>
              <w:sz w:val="19"/>
              <w:szCs w:val="19"/>
            </w:rPr>
            <w:t>）</w:t>
          </w:r>
          <w:r>
            <w:rPr>
              <w:rFonts w:ascii="NSimSun" w:eastAsia="NSimSun" w:hAnsi="NSimSun" w:cs="NSimSun"/>
              <w:spacing w:val="-34"/>
              <w:sz w:val="19"/>
              <w:szCs w:val="19"/>
            </w:rPr>
            <w:t xml:space="preserve"> </w:t>
          </w:r>
          <w:r>
            <w:rPr>
              <w:rFonts w:ascii="NSimSun" w:eastAsia="NSimSun" w:hAnsi="NSimSun" w:cs="NSimSun"/>
              <w:sz w:val="19"/>
              <w:szCs w:val="19"/>
            </w:rPr>
            <w:tab/>
          </w:r>
          <w:r>
            <w:rPr>
              <w:rFonts w:ascii="NSimSun" w:eastAsia="NSimSun" w:hAnsi="NSimSun" w:cs="NSimSun"/>
              <w:spacing w:val="-66"/>
              <w:sz w:val="19"/>
              <w:szCs w:val="19"/>
            </w:rPr>
            <w:t xml:space="preserve"> </w:t>
          </w:r>
          <w:hyperlink w:anchor="bookmark16" w:history="1">
            <w:r>
              <w:rPr>
                <w:rFonts w:ascii="Arial" w:eastAsia="Arial" w:hAnsi="Arial" w:cs="Arial"/>
                <w:spacing w:val="-3"/>
                <w:sz w:val="19"/>
                <w:szCs w:val="19"/>
              </w:rPr>
              <w:t>10</w:t>
            </w:r>
          </w:hyperlink>
        </w:p>
        <w:p>
          <w:pPr>
            <w:tabs>
              <w:tab w:val="right" w:leader="dot" w:pos="10535"/>
            </w:tabs>
            <w:spacing w:before="191" w:line="228" w:lineRule="auto"/>
            <w:ind w:left="2733"/>
            <w:rPr>
              <w:rFonts w:ascii="Arial" w:eastAsia="Arial" w:hAnsi="Arial" w:cs="Arial"/>
              <w:sz w:val="19"/>
              <w:szCs w:val="19"/>
            </w:rPr>
          </w:pPr>
          <w:r>
            <w:rPr>
              <w:rFonts w:ascii="NSimSun" w:eastAsia="NSimSun" w:hAnsi="NSimSun" w:cs="NSimSun"/>
              <w:spacing w:val="6"/>
              <w:sz w:val="19"/>
              <w:szCs w:val="19"/>
            </w:rPr>
            <w:t>表</w:t>
          </w:r>
          <w:r>
            <w:rPr>
              <w:rFonts w:ascii="NSimSun" w:eastAsia="NSimSun" w:hAnsi="NSimSun" w:cs="NSimSun"/>
              <w:spacing w:val="6"/>
              <w:sz w:val="19"/>
              <w:szCs w:val="19"/>
            </w:rPr>
            <w:t xml:space="preserve"> </w:t>
          </w:r>
          <w:r>
            <w:rPr>
              <w:rFonts w:ascii="Arial" w:eastAsia="Arial" w:hAnsi="Arial" w:cs="Arial"/>
              <w:spacing w:val="6"/>
              <w:sz w:val="19"/>
              <w:szCs w:val="19"/>
            </w:rPr>
            <w:t xml:space="preserve">9    2023 </w:t>
          </w:r>
          <w:r>
            <w:rPr>
              <w:rFonts w:ascii="NSimSun" w:eastAsia="NSimSun" w:hAnsi="NSimSun" w:cs="NSimSun"/>
              <w:spacing w:val="6"/>
              <w:sz w:val="19"/>
              <w:szCs w:val="19"/>
            </w:rPr>
            <w:t>年发展质量较好的</w:t>
          </w:r>
          <w:r>
            <w:rPr>
              <w:rFonts w:ascii="NSimSun" w:eastAsia="NSimSun" w:hAnsi="NSimSun" w:cs="NSimSun"/>
              <w:spacing w:val="-36"/>
              <w:sz w:val="19"/>
              <w:szCs w:val="19"/>
            </w:rPr>
            <w:t xml:space="preserve"> </w:t>
          </w:r>
          <w:r>
            <w:rPr>
              <w:rFonts w:ascii="Arial" w:eastAsia="Arial" w:hAnsi="Arial" w:cs="Arial"/>
              <w:spacing w:val="6"/>
              <w:sz w:val="19"/>
              <w:szCs w:val="19"/>
            </w:rPr>
            <w:t>20</w:t>
          </w:r>
          <w:r>
            <w:rPr>
              <w:rFonts w:ascii="Arial" w:eastAsia="Arial" w:hAnsi="Arial" w:cs="Arial"/>
              <w:spacing w:val="20"/>
              <w:w w:val="101"/>
              <w:sz w:val="19"/>
              <w:szCs w:val="19"/>
            </w:rPr>
            <w:t xml:space="preserve"> </w:t>
          </w:r>
          <w:r>
            <w:rPr>
              <w:rFonts w:ascii="NSimSun" w:eastAsia="NSimSun" w:hAnsi="NSimSun" w:cs="NSimSun"/>
              <w:spacing w:val="6"/>
              <w:sz w:val="19"/>
              <w:szCs w:val="19"/>
            </w:rPr>
            <w:t>家上海高</w:t>
          </w:r>
          <w:r>
            <w:rPr>
              <w:rFonts w:ascii="NSimSun" w:eastAsia="NSimSun" w:hAnsi="NSimSun" w:cs="NSimSun"/>
              <w:spacing w:val="5"/>
              <w:sz w:val="19"/>
              <w:szCs w:val="19"/>
            </w:rPr>
            <w:t>端装备企业</w:t>
          </w:r>
          <w:r>
            <w:rPr>
              <w:rFonts w:ascii="NSimSun" w:eastAsia="NSimSun" w:hAnsi="NSimSun" w:cs="NSimSun"/>
              <w:spacing w:val="-43"/>
              <w:sz w:val="19"/>
              <w:szCs w:val="19"/>
            </w:rPr>
            <w:t xml:space="preserve"> </w:t>
          </w:r>
          <w:r>
            <w:rPr>
              <w:rFonts w:ascii="NSimSun" w:eastAsia="NSimSun" w:hAnsi="NSimSun" w:cs="NSimSun"/>
              <w:sz w:val="19"/>
              <w:szCs w:val="19"/>
            </w:rPr>
            <w:tab/>
          </w:r>
          <w:r>
            <w:rPr>
              <w:rFonts w:ascii="NSimSun" w:eastAsia="NSimSun" w:hAnsi="NSimSun" w:cs="NSimSun"/>
              <w:spacing w:val="-66"/>
              <w:sz w:val="19"/>
              <w:szCs w:val="19"/>
            </w:rPr>
            <w:t xml:space="preserve"> </w:t>
          </w:r>
          <w:hyperlink w:anchor="bookmark17" w:history="1">
            <w:r>
              <w:rPr>
                <w:rFonts w:ascii="Arial" w:eastAsia="Arial" w:hAnsi="Arial" w:cs="Arial"/>
                <w:spacing w:val="-3"/>
                <w:sz w:val="19"/>
                <w:szCs w:val="19"/>
              </w:rPr>
              <w:t>10</w:t>
            </w:r>
          </w:hyperlink>
        </w:p>
        <w:p>
          <w:pPr>
            <w:tabs>
              <w:tab w:val="right" w:leader="dot" w:pos="10535"/>
            </w:tabs>
            <w:spacing w:before="204" w:line="228" w:lineRule="auto"/>
            <w:ind w:left="2733"/>
            <w:rPr>
              <w:rFonts w:ascii="Arial" w:eastAsia="Arial" w:hAnsi="Arial" w:cs="Arial"/>
              <w:sz w:val="19"/>
              <w:szCs w:val="19"/>
            </w:rPr>
          </w:pPr>
          <w:r>
            <w:rPr>
              <w:rFonts w:ascii="NSimSun" w:eastAsia="NSimSun" w:hAnsi="NSimSun" w:cs="NSimSun"/>
              <w:spacing w:val="8"/>
              <w:sz w:val="19"/>
              <w:szCs w:val="19"/>
            </w:rPr>
            <w:t>表</w:t>
          </w:r>
          <w:r>
            <w:rPr>
              <w:rFonts w:ascii="NSimSun" w:eastAsia="NSimSun" w:hAnsi="NSimSun" w:cs="NSimSun"/>
              <w:spacing w:val="30"/>
              <w:sz w:val="19"/>
              <w:szCs w:val="19"/>
            </w:rPr>
            <w:t xml:space="preserve"> </w:t>
          </w:r>
          <w:r>
            <w:rPr>
              <w:rFonts w:ascii="Arial" w:eastAsia="Arial" w:hAnsi="Arial" w:cs="Arial"/>
              <w:spacing w:val="8"/>
              <w:sz w:val="19"/>
              <w:szCs w:val="19"/>
            </w:rPr>
            <w:t xml:space="preserve">10    </w:t>
          </w:r>
          <w:r>
            <w:rPr>
              <w:rFonts w:ascii="NSimSun" w:eastAsia="NSimSun" w:hAnsi="NSimSun" w:cs="NSimSun"/>
              <w:spacing w:val="8"/>
              <w:sz w:val="19"/>
              <w:szCs w:val="19"/>
            </w:rPr>
            <w:t>上海</w:t>
          </w:r>
          <w:r>
            <w:rPr>
              <w:rFonts w:ascii="NSimSun" w:eastAsia="NSimSun" w:hAnsi="NSimSun" w:cs="NSimSun"/>
              <w:spacing w:val="-20"/>
              <w:sz w:val="19"/>
              <w:szCs w:val="19"/>
            </w:rPr>
            <w:t xml:space="preserve"> </w:t>
          </w:r>
          <w:r>
            <w:rPr>
              <w:rFonts w:ascii="Arial" w:eastAsia="Arial" w:hAnsi="Arial" w:cs="Arial"/>
              <w:spacing w:val="8"/>
              <w:sz w:val="19"/>
              <w:szCs w:val="19"/>
            </w:rPr>
            <w:t xml:space="preserve">12 </w:t>
          </w:r>
          <w:r>
            <w:rPr>
              <w:rFonts w:ascii="NSimSun" w:eastAsia="NSimSun" w:hAnsi="NSimSun" w:cs="NSimSun"/>
              <w:spacing w:val="8"/>
              <w:sz w:val="19"/>
              <w:szCs w:val="19"/>
            </w:rPr>
            <w:t>个高端装备产业特色产业园</w:t>
          </w:r>
          <w:r>
            <w:rPr>
              <w:rFonts w:ascii="NSimSun" w:eastAsia="NSimSun" w:hAnsi="NSimSun" w:cs="NSimSun"/>
              <w:spacing w:val="7"/>
              <w:sz w:val="19"/>
              <w:szCs w:val="19"/>
            </w:rPr>
            <w:t>区及其代表性公司情况</w:t>
          </w:r>
          <w:r>
            <w:rPr>
              <w:rFonts w:ascii="NSimSun" w:eastAsia="NSimSun" w:hAnsi="NSimSun" w:cs="NSimSun"/>
              <w:spacing w:val="-60"/>
              <w:sz w:val="19"/>
              <w:szCs w:val="19"/>
            </w:rPr>
            <w:t xml:space="preserve"> </w:t>
          </w:r>
          <w:r>
            <w:rPr>
              <w:rFonts w:ascii="NSimSun" w:eastAsia="NSimSun" w:hAnsi="NSimSun" w:cs="NSimSun"/>
              <w:sz w:val="19"/>
              <w:szCs w:val="19"/>
            </w:rPr>
            <w:tab/>
          </w:r>
          <w:r>
            <w:rPr>
              <w:rFonts w:ascii="NSimSun" w:eastAsia="NSimSun" w:hAnsi="NSimSun" w:cs="NSimSun"/>
              <w:spacing w:val="-51"/>
              <w:sz w:val="19"/>
              <w:szCs w:val="19"/>
            </w:rPr>
            <w:t xml:space="preserve"> </w:t>
          </w:r>
          <w:hyperlink w:anchor="bookmark18" w:history="1">
            <w:r>
              <w:rPr>
                <w:rFonts w:ascii="Arial" w:eastAsia="Arial" w:hAnsi="Arial" w:cs="Arial"/>
                <w:spacing w:val="-7"/>
                <w:sz w:val="19"/>
                <w:szCs w:val="19"/>
              </w:rPr>
              <w:t>11</w:t>
            </w:r>
          </w:hyperlink>
        </w:p>
      </w:sdtContent>
    </w:sdt>
    <w:p>
      <w:pPr>
        <w:spacing w:line="228" w:lineRule="auto"/>
        <w:rPr>
          <w:rFonts w:ascii="Arial" w:eastAsia="Arial" w:hAnsi="Arial" w:cs="Arial"/>
          <w:sz w:val="19"/>
          <w:szCs w:val="19"/>
        </w:rPr>
        <w:sectPr>
          <w:headerReference w:type="default" r:id="rId17"/>
          <w:footerReference w:type="default" r:id="rId18"/>
          <w:pgSz w:w="11907" w:h="16841"/>
          <w:pgMar w:top="955" w:right="585" w:bottom="1001" w:left="680" w:header="283" w:footer="653" w:gutter="0"/>
          <w:pgNumType w:start="6"/>
          <w:cols w:space="708"/>
        </w:sectPr>
      </w:pPr>
    </w:p>
    <w:p>
      <w:pPr>
        <w:spacing w:line="259" w:lineRule="auto"/>
        <w:rPr>
          <w:rFonts w:ascii="Arial"/>
          <w:sz w:val="21"/>
        </w:rPr>
      </w:pPr>
    </w:p>
    <w:p>
      <w:pPr>
        <w:spacing w:before="62" w:line="249" w:lineRule="auto"/>
        <w:ind w:left="2939" w:right="192" w:firstLine="451"/>
        <w:jc w:val="both"/>
        <w:rPr>
          <w:rFonts w:ascii="NSimSun" w:eastAsia="NSimSun" w:hAnsi="NSimSun" w:cs="NSimSun"/>
          <w:sz w:val="19"/>
          <w:szCs w:val="19"/>
        </w:rPr>
      </w:pPr>
      <w:r>
        <w:rPr>
          <w:rFonts w:ascii="NSimSun" w:eastAsia="NSimSun" w:hAnsi="NSimSun" w:cs="NSimSun"/>
          <w:spacing w:val="7"/>
          <w:sz w:val="19"/>
          <w:szCs w:val="19"/>
        </w:rPr>
        <w:t>习近平总书记指出：“科技创新成为国际战略博弈的主要战场，</w:t>
      </w:r>
      <w:r>
        <w:rPr>
          <w:rFonts w:ascii="NSimSun" w:eastAsia="NSimSun" w:hAnsi="NSimSun" w:cs="NSimSun"/>
          <w:spacing w:val="-39"/>
          <w:sz w:val="19"/>
          <w:szCs w:val="19"/>
        </w:rPr>
        <w:t xml:space="preserve"> </w:t>
      </w:r>
      <w:r>
        <w:rPr>
          <w:rFonts w:ascii="NSimSun" w:eastAsia="NSimSun" w:hAnsi="NSimSun" w:cs="NSimSun"/>
          <w:spacing w:val="7"/>
          <w:sz w:val="19"/>
          <w:szCs w:val="19"/>
        </w:rPr>
        <w:t>围绕科技制高点的</w:t>
      </w:r>
      <w:r>
        <w:rPr>
          <w:rFonts w:ascii="NSimSun" w:eastAsia="NSimSun" w:hAnsi="NSimSun" w:cs="NSimSun"/>
          <w:sz w:val="19"/>
          <w:szCs w:val="19"/>
        </w:rPr>
        <w:t xml:space="preserve"> </w:t>
      </w:r>
      <w:r>
        <w:rPr>
          <w:rFonts w:ascii="NSimSun" w:eastAsia="NSimSun" w:hAnsi="NSimSun" w:cs="NSimSun"/>
          <w:spacing w:val="4"/>
          <w:sz w:val="19"/>
          <w:szCs w:val="19"/>
        </w:rPr>
        <w:t>竞争空前激烈。我们必须保持强烈的忧患意识，</w:t>
      </w:r>
      <w:r>
        <w:rPr>
          <w:rFonts w:ascii="NSimSun" w:eastAsia="NSimSun" w:hAnsi="NSimSun" w:cs="NSimSun"/>
          <w:spacing w:val="-43"/>
          <w:sz w:val="19"/>
          <w:szCs w:val="19"/>
        </w:rPr>
        <w:t xml:space="preserve"> </w:t>
      </w:r>
      <w:r>
        <w:rPr>
          <w:rFonts w:ascii="NSimSun" w:eastAsia="NSimSun" w:hAnsi="NSimSun" w:cs="NSimSun"/>
          <w:spacing w:val="4"/>
          <w:sz w:val="19"/>
          <w:szCs w:val="19"/>
        </w:rPr>
        <w:t>做好充分的思</w:t>
      </w:r>
      <w:r>
        <w:rPr>
          <w:rFonts w:ascii="NSimSun" w:eastAsia="NSimSun" w:hAnsi="NSimSun" w:cs="NSimSun"/>
          <w:spacing w:val="3"/>
          <w:sz w:val="19"/>
          <w:szCs w:val="19"/>
        </w:rPr>
        <w:t>想准备和工作准备。”高端</w:t>
      </w:r>
      <w:r>
        <w:rPr>
          <w:rFonts w:ascii="NSimSun" w:eastAsia="NSimSun" w:hAnsi="NSimSun" w:cs="NSimSun"/>
          <w:sz w:val="19"/>
          <w:szCs w:val="19"/>
        </w:rPr>
        <w:t xml:space="preserve"> </w:t>
      </w:r>
      <w:r>
        <w:rPr>
          <w:rFonts w:ascii="NSimSun" w:eastAsia="NSimSun" w:hAnsi="NSimSun" w:cs="NSimSun"/>
          <w:spacing w:val="10"/>
          <w:sz w:val="19"/>
          <w:szCs w:val="19"/>
        </w:rPr>
        <w:t>装备产业是工业现代化的重要基石，是科技创新的重要领域。推动高端装备产业创新发</w:t>
      </w:r>
      <w:r>
        <w:rPr>
          <w:rFonts w:ascii="NSimSun" w:eastAsia="NSimSun" w:hAnsi="NSimSun" w:cs="NSimSun"/>
          <w:spacing w:val="8"/>
          <w:sz w:val="19"/>
          <w:szCs w:val="19"/>
        </w:rPr>
        <w:t xml:space="preserve"> </w:t>
      </w:r>
      <w:r>
        <w:rPr>
          <w:rFonts w:ascii="NSimSun" w:eastAsia="NSimSun" w:hAnsi="NSimSun" w:cs="NSimSun"/>
          <w:spacing w:val="8"/>
          <w:sz w:val="19"/>
          <w:szCs w:val="19"/>
        </w:rPr>
        <w:t>展，对于加快构建现代化产业体系、实现经</w:t>
      </w:r>
      <w:r>
        <w:rPr>
          <w:rFonts w:ascii="NSimSun" w:eastAsia="NSimSun" w:hAnsi="NSimSun" w:cs="NSimSun"/>
          <w:spacing w:val="7"/>
          <w:sz w:val="19"/>
          <w:szCs w:val="19"/>
        </w:rPr>
        <w:t>济高质量发展等至关重要。</w:t>
      </w:r>
      <w:r>
        <w:rPr>
          <w:rFonts w:ascii="NSimSun" w:eastAsia="NSimSun" w:hAnsi="NSimSun" w:cs="NSimSun"/>
          <w:spacing w:val="7"/>
          <w:sz w:val="19"/>
          <w:szCs w:val="19"/>
        </w:rPr>
        <w:t xml:space="preserve"> </w:t>
      </w:r>
      <w:r>
        <w:rPr>
          <w:rFonts w:ascii="NSimSun" w:eastAsia="NSimSun" w:hAnsi="NSimSun" w:cs="NSimSun"/>
          <w:spacing w:val="7"/>
          <w:sz w:val="19"/>
          <w:szCs w:val="19"/>
        </w:rPr>
        <w:t>具体来说，高端</w:t>
      </w:r>
      <w:r>
        <w:rPr>
          <w:rFonts w:ascii="NSimSun" w:eastAsia="NSimSun" w:hAnsi="NSimSun" w:cs="NSimSun"/>
          <w:sz w:val="19"/>
          <w:szCs w:val="19"/>
        </w:rPr>
        <w:t xml:space="preserve"> </w:t>
      </w:r>
      <w:r>
        <w:rPr>
          <w:rFonts w:ascii="NSimSun" w:eastAsia="NSimSun" w:hAnsi="NSimSun" w:cs="NSimSun"/>
          <w:spacing w:val="8"/>
          <w:sz w:val="19"/>
          <w:szCs w:val="19"/>
        </w:rPr>
        <w:t>装备产业是指具备技术含量高、附加值高、数</w:t>
      </w:r>
      <w:r>
        <w:rPr>
          <w:rFonts w:ascii="NSimSun" w:eastAsia="NSimSun" w:hAnsi="NSimSun" w:cs="NSimSun"/>
          <w:spacing w:val="7"/>
          <w:sz w:val="19"/>
          <w:szCs w:val="19"/>
        </w:rPr>
        <w:t>字化程度高等特点的装备产业，</w:t>
      </w:r>
      <w:r>
        <w:rPr>
          <w:rFonts w:ascii="NSimSun" w:eastAsia="NSimSun" w:hAnsi="NSimSun" w:cs="NSimSun"/>
          <w:spacing w:val="7"/>
          <w:sz w:val="19"/>
          <w:szCs w:val="19"/>
        </w:rPr>
        <w:t xml:space="preserve"> </w:t>
      </w:r>
      <w:r>
        <w:rPr>
          <w:rFonts w:ascii="NSimSun" w:eastAsia="NSimSun" w:hAnsi="NSimSun" w:cs="NSimSun"/>
          <w:spacing w:val="7"/>
          <w:sz w:val="19"/>
          <w:szCs w:val="19"/>
        </w:rPr>
        <w:t>主要为航</w:t>
      </w:r>
      <w:r>
        <w:rPr>
          <w:rFonts w:ascii="NSimSun" w:eastAsia="NSimSun" w:hAnsi="NSimSun" w:cs="NSimSun"/>
          <w:sz w:val="19"/>
          <w:szCs w:val="19"/>
        </w:rPr>
        <w:t xml:space="preserve"> </w:t>
      </w:r>
      <w:r>
        <w:rPr>
          <w:rFonts w:ascii="NSimSun" w:eastAsia="NSimSun" w:hAnsi="NSimSun" w:cs="NSimSun"/>
          <w:spacing w:val="9"/>
          <w:sz w:val="19"/>
          <w:szCs w:val="19"/>
        </w:rPr>
        <w:t>空、航天、船舶、轨道、汽车、电力等重要生产领域提供产品和服</w:t>
      </w:r>
      <w:r>
        <w:rPr>
          <w:rFonts w:ascii="NSimSun" w:eastAsia="NSimSun" w:hAnsi="NSimSun" w:cs="NSimSun"/>
          <w:spacing w:val="8"/>
          <w:sz w:val="19"/>
          <w:szCs w:val="19"/>
        </w:rPr>
        <w:t>务支持。</w:t>
      </w:r>
    </w:p>
    <w:p>
      <w:pPr>
        <w:spacing w:before="226" w:line="184" w:lineRule="auto"/>
        <w:ind w:left="2963"/>
        <w:outlineLvl w:val="0"/>
        <w:rPr>
          <w:rFonts w:ascii="Microsoft YaHei" w:eastAsia="Microsoft YaHei" w:hAnsi="Microsoft YaHei" w:cs="Microsoft YaHei"/>
          <w:sz w:val="30"/>
          <w:szCs w:val="30"/>
        </w:rPr>
      </w:pPr>
      <w:bookmarkStart w:id="0" w:name="bookmark1"/>
      <w:bookmarkEnd w:id="0"/>
      <w:bookmarkStart w:id="1" w:name="bookmark12"/>
      <w:bookmarkEnd w:id="1"/>
      <w:bookmarkStart w:id="2" w:name="bookmark13"/>
      <w:bookmarkEnd w:id="2"/>
      <w:r>
        <w:rPr>
          <w:rFonts w:ascii="Arial" w:eastAsia="Arial" w:hAnsi="Arial" w:cs="Arial"/>
          <w:b/>
          <w:bCs/>
          <w:color w:val="000080"/>
          <w:spacing w:val="-1"/>
          <w:sz w:val="30"/>
          <w:szCs w:val="30"/>
        </w:rPr>
        <w:t xml:space="preserve">1.  </w:t>
      </w:r>
      <w:r>
        <w:rPr>
          <w:rFonts w:ascii="Microsoft YaHei" w:eastAsia="Microsoft YaHei" w:hAnsi="Microsoft YaHei" w:cs="Microsoft YaHei"/>
          <w:b/>
          <w:bCs/>
          <w:color w:val="000080"/>
          <w:spacing w:val="-1"/>
          <w:sz w:val="30"/>
          <w:szCs w:val="30"/>
        </w:rPr>
        <w:t>上海</w:t>
      </w:r>
      <w:r>
        <w:rPr>
          <w:rFonts w:ascii="Microsoft YaHei" w:eastAsia="Microsoft YaHei" w:hAnsi="Microsoft YaHei" w:cs="Microsoft YaHei"/>
          <w:b/>
          <w:bCs/>
          <w:color w:val="000080"/>
          <w:spacing w:val="-65"/>
          <w:sz w:val="30"/>
          <w:szCs w:val="30"/>
        </w:rPr>
        <w:t xml:space="preserve"> </w:t>
      </w:r>
      <w:r>
        <w:rPr>
          <w:rFonts w:ascii="Microsoft YaHei" w:eastAsia="Microsoft YaHei" w:hAnsi="Microsoft YaHei" w:cs="Microsoft YaHei"/>
          <w:b/>
          <w:bCs/>
          <w:color w:val="000080"/>
          <w:spacing w:val="-1"/>
          <w:sz w:val="30"/>
          <w:szCs w:val="30"/>
        </w:rPr>
        <w:t>“十四五”规划引领高端装备产业发展</w:t>
      </w:r>
    </w:p>
    <w:p>
      <w:pPr>
        <w:spacing w:before="203" w:line="241" w:lineRule="auto"/>
        <w:ind w:left="2943" w:right="212" w:firstLine="424"/>
        <w:rPr>
          <w:rFonts w:ascii="NSimSun" w:eastAsia="NSimSun" w:hAnsi="NSimSun" w:cs="NSimSun"/>
          <w:sz w:val="19"/>
          <w:szCs w:val="19"/>
        </w:rPr>
      </w:pPr>
      <w:r>
        <w:rPr>
          <w:rFonts w:ascii="NSimSun" w:eastAsia="NSimSun" w:hAnsi="NSimSun" w:cs="NSimSun"/>
          <w:spacing w:val="9"/>
          <w:sz w:val="19"/>
          <w:szCs w:val="19"/>
        </w:rPr>
        <w:t>高端装备产业是上海市先进制造业的六大高端产业集群之一，是上海打</w:t>
      </w:r>
      <w:r>
        <w:rPr>
          <w:rFonts w:ascii="NSimSun" w:eastAsia="NSimSun" w:hAnsi="NSimSun" w:cs="NSimSun"/>
          <w:spacing w:val="8"/>
          <w:sz w:val="19"/>
          <w:szCs w:val="19"/>
        </w:rPr>
        <w:t>响“四大品</w:t>
      </w:r>
      <w:r>
        <w:rPr>
          <w:rFonts w:ascii="NSimSun" w:eastAsia="NSimSun" w:hAnsi="NSimSun" w:cs="NSimSun"/>
          <w:sz w:val="19"/>
          <w:szCs w:val="19"/>
        </w:rPr>
        <w:t xml:space="preserve"> </w:t>
      </w:r>
      <w:r>
        <w:rPr>
          <w:rFonts w:ascii="NSimSun" w:eastAsia="NSimSun" w:hAnsi="NSimSun" w:cs="NSimSun"/>
          <w:spacing w:val="3"/>
          <w:sz w:val="19"/>
          <w:szCs w:val="19"/>
        </w:rPr>
        <w:t>牌”、强化“四大功能”、加快产业数字化转型和先进制造业发展的重</w:t>
      </w:r>
      <w:r>
        <w:rPr>
          <w:rFonts w:ascii="NSimSun" w:eastAsia="NSimSun" w:hAnsi="NSimSun" w:cs="NSimSun"/>
          <w:spacing w:val="2"/>
          <w:sz w:val="19"/>
          <w:szCs w:val="19"/>
        </w:rPr>
        <w:t>要支柱。</w:t>
      </w:r>
    </w:p>
    <w:p>
      <w:pPr>
        <w:tabs>
          <w:tab w:val="left" w:pos="10740"/>
        </w:tabs>
        <w:spacing w:before="263" w:line="210" w:lineRule="auto"/>
        <w:ind w:left="2939" w:firstLine="408"/>
        <w:jc w:val="both"/>
        <w:rPr>
          <w:rFonts w:ascii="NSimSun" w:eastAsia="NSimSun" w:hAnsi="NSimSun" w:cs="NSimSun"/>
          <w:sz w:val="19"/>
          <w:szCs w:val="19"/>
        </w:rPr>
      </w:pPr>
      <w:r>
        <w:rPr>
          <w:rFonts w:ascii="Microsoft YaHei" w:eastAsia="Microsoft YaHei" w:hAnsi="Microsoft YaHei" w:cs="Microsoft YaHei"/>
          <w:b/>
          <w:bCs/>
          <w:spacing w:val="9"/>
          <w:sz w:val="19"/>
          <w:szCs w:val="19"/>
        </w:rPr>
        <w:t>《上海市高端装备产业发展“十四五”规划》</w:t>
      </w:r>
      <w:r>
        <w:rPr>
          <w:rFonts w:ascii="Microsoft YaHei" w:eastAsia="Microsoft YaHei" w:hAnsi="Microsoft YaHei" w:cs="Microsoft YaHei"/>
          <w:b/>
          <w:bCs/>
          <w:spacing w:val="-20"/>
          <w:sz w:val="19"/>
          <w:szCs w:val="19"/>
        </w:rPr>
        <w:t xml:space="preserve"> </w:t>
      </w:r>
      <w:r>
        <w:rPr>
          <w:rFonts w:ascii="Microsoft YaHei" w:eastAsia="Microsoft YaHei" w:hAnsi="Microsoft YaHei" w:cs="Microsoft YaHei"/>
          <w:b/>
          <w:bCs/>
          <w:spacing w:val="9"/>
          <w:sz w:val="19"/>
          <w:szCs w:val="19"/>
        </w:rPr>
        <w:t>引领“十四五”上海高端装备</w:t>
      </w:r>
      <w:r>
        <w:rPr>
          <w:rFonts w:ascii="Microsoft YaHei" w:eastAsia="Microsoft YaHei" w:hAnsi="Microsoft YaHei" w:cs="Microsoft YaHei"/>
          <w:b/>
          <w:bCs/>
          <w:spacing w:val="8"/>
          <w:sz w:val="19"/>
          <w:szCs w:val="19"/>
        </w:rPr>
        <w:t>产业发</w:t>
      </w:r>
      <w:r>
        <w:rPr>
          <w:rFonts w:ascii="Microsoft YaHei" w:eastAsia="Microsoft YaHei" w:hAnsi="Microsoft YaHei" w:cs="Microsoft YaHei"/>
          <w:b/>
          <w:bCs/>
          <w:sz w:val="19"/>
          <w:szCs w:val="19"/>
        </w:rPr>
        <w:tab/>
      </w:r>
      <w:r>
        <w:rPr>
          <w:rFonts w:ascii="Microsoft YaHei" w:eastAsia="Microsoft YaHei" w:hAnsi="Microsoft YaHei" w:cs="Microsoft YaHei"/>
          <w:b/>
          <w:bCs/>
          <w:sz w:val="19"/>
          <w:szCs w:val="19"/>
        </w:rPr>
        <w:t xml:space="preserve"> </w:t>
      </w:r>
      <w:r>
        <w:rPr>
          <w:rFonts w:ascii="Microsoft YaHei" w:eastAsia="Microsoft YaHei" w:hAnsi="Microsoft YaHei" w:cs="Microsoft YaHei"/>
          <w:b/>
          <w:bCs/>
          <w:spacing w:val="2"/>
          <w:sz w:val="19"/>
          <w:szCs w:val="19"/>
        </w:rPr>
        <w:t>展。</w:t>
      </w:r>
      <w:r>
        <w:rPr>
          <w:rFonts w:ascii="Microsoft YaHei" w:eastAsia="Microsoft YaHei" w:hAnsi="Microsoft YaHei" w:cs="Microsoft YaHei"/>
          <w:b/>
          <w:bCs/>
          <w:spacing w:val="35"/>
          <w:sz w:val="19"/>
          <w:szCs w:val="19"/>
        </w:rPr>
        <w:t xml:space="preserve"> </w:t>
      </w:r>
      <w:r>
        <w:rPr>
          <w:rFonts w:ascii="Arial" w:eastAsia="Arial" w:hAnsi="Arial" w:cs="Arial"/>
          <w:spacing w:val="2"/>
          <w:sz w:val="19"/>
          <w:szCs w:val="19"/>
        </w:rPr>
        <w:t xml:space="preserve">2021 </w:t>
      </w:r>
      <w:r>
        <w:rPr>
          <w:rFonts w:ascii="NSimSun" w:eastAsia="NSimSun" w:hAnsi="NSimSun" w:cs="NSimSun"/>
          <w:spacing w:val="2"/>
          <w:sz w:val="19"/>
          <w:szCs w:val="19"/>
        </w:rPr>
        <w:t>年</w:t>
      </w:r>
      <w:r>
        <w:rPr>
          <w:rFonts w:ascii="NSimSun" w:eastAsia="NSimSun" w:hAnsi="NSimSun" w:cs="NSimSun"/>
          <w:spacing w:val="-16"/>
          <w:sz w:val="19"/>
          <w:szCs w:val="19"/>
        </w:rPr>
        <w:t xml:space="preserve"> </w:t>
      </w:r>
      <w:r>
        <w:rPr>
          <w:rFonts w:ascii="Arial" w:eastAsia="Arial" w:hAnsi="Arial" w:cs="Arial"/>
          <w:spacing w:val="2"/>
          <w:sz w:val="19"/>
          <w:szCs w:val="19"/>
        </w:rPr>
        <w:t>1</w:t>
      </w:r>
      <w:r>
        <w:rPr>
          <w:rFonts w:ascii="Arial" w:eastAsia="Arial" w:hAnsi="Arial" w:cs="Arial"/>
          <w:spacing w:val="18"/>
          <w:w w:val="101"/>
          <w:sz w:val="19"/>
          <w:szCs w:val="19"/>
        </w:rPr>
        <w:t xml:space="preserve"> </w:t>
      </w:r>
      <w:r>
        <w:rPr>
          <w:rFonts w:ascii="NSimSun" w:eastAsia="NSimSun" w:hAnsi="NSimSun" w:cs="NSimSun"/>
          <w:spacing w:val="2"/>
          <w:sz w:val="19"/>
          <w:szCs w:val="19"/>
        </w:rPr>
        <w:t>月</w:t>
      </w:r>
      <w:r>
        <w:rPr>
          <w:rFonts w:ascii="NSimSun" w:eastAsia="NSimSun" w:hAnsi="NSimSun" w:cs="NSimSun"/>
          <w:spacing w:val="-29"/>
          <w:sz w:val="19"/>
          <w:szCs w:val="19"/>
        </w:rPr>
        <w:t xml:space="preserve"> </w:t>
      </w:r>
      <w:r>
        <w:rPr>
          <w:rFonts w:ascii="Arial" w:eastAsia="Arial" w:hAnsi="Arial" w:cs="Arial"/>
          <w:spacing w:val="2"/>
          <w:sz w:val="19"/>
          <w:szCs w:val="19"/>
        </w:rPr>
        <w:t xml:space="preserve">30  </w:t>
      </w:r>
      <w:r>
        <w:rPr>
          <w:rFonts w:ascii="NSimSun" w:eastAsia="NSimSun" w:hAnsi="NSimSun" w:cs="NSimSun"/>
          <w:spacing w:val="2"/>
          <w:sz w:val="19"/>
          <w:szCs w:val="19"/>
        </w:rPr>
        <w:t>日和</w:t>
      </w:r>
      <w:r>
        <w:rPr>
          <w:rFonts w:ascii="NSimSun" w:eastAsia="NSimSun" w:hAnsi="NSimSun" w:cs="NSimSun"/>
          <w:spacing w:val="-32"/>
          <w:sz w:val="19"/>
          <w:szCs w:val="19"/>
        </w:rPr>
        <w:t xml:space="preserve"> </w:t>
      </w:r>
      <w:r>
        <w:rPr>
          <w:rFonts w:ascii="Arial" w:eastAsia="Arial" w:hAnsi="Arial" w:cs="Arial"/>
          <w:spacing w:val="2"/>
          <w:sz w:val="19"/>
          <w:szCs w:val="19"/>
        </w:rPr>
        <w:t>6</w:t>
      </w:r>
      <w:r>
        <w:rPr>
          <w:rFonts w:ascii="Arial" w:eastAsia="Arial" w:hAnsi="Arial" w:cs="Arial"/>
          <w:spacing w:val="20"/>
          <w:w w:val="101"/>
          <w:sz w:val="19"/>
          <w:szCs w:val="19"/>
        </w:rPr>
        <w:t xml:space="preserve"> </w:t>
      </w:r>
      <w:r>
        <w:rPr>
          <w:rFonts w:ascii="NSimSun" w:eastAsia="NSimSun" w:hAnsi="NSimSun" w:cs="NSimSun"/>
          <w:spacing w:val="2"/>
          <w:sz w:val="19"/>
          <w:szCs w:val="19"/>
        </w:rPr>
        <w:t>月</w:t>
      </w:r>
      <w:r>
        <w:rPr>
          <w:rFonts w:ascii="NSimSun" w:eastAsia="NSimSun" w:hAnsi="NSimSun" w:cs="NSimSun"/>
          <w:spacing w:val="-31"/>
          <w:sz w:val="19"/>
          <w:szCs w:val="19"/>
        </w:rPr>
        <w:t xml:space="preserve"> </w:t>
      </w:r>
      <w:r>
        <w:rPr>
          <w:rFonts w:ascii="Arial" w:eastAsia="Arial" w:hAnsi="Arial" w:cs="Arial"/>
          <w:spacing w:val="2"/>
          <w:sz w:val="19"/>
          <w:szCs w:val="19"/>
        </w:rPr>
        <w:t xml:space="preserve">23  </w:t>
      </w:r>
      <w:r>
        <w:rPr>
          <w:rFonts w:ascii="NSimSun" w:eastAsia="NSimSun" w:hAnsi="NSimSun" w:cs="NSimSun"/>
          <w:spacing w:val="2"/>
          <w:sz w:val="19"/>
          <w:szCs w:val="19"/>
        </w:rPr>
        <w:t>日，上海发布的《上海市</w:t>
      </w:r>
      <w:r>
        <w:rPr>
          <w:rFonts w:ascii="NSimSun" w:eastAsia="NSimSun" w:hAnsi="NSimSun" w:cs="NSimSun"/>
          <w:spacing w:val="1"/>
          <w:sz w:val="19"/>
          <w:szCs w:val="19"/>
        </w:rPr>
        <w:t>国民经济和社会发展第十四</w:t>
      </w:r>
      <w:r>
        <w:rPr>
          <w:rFonts w:ascii="NSimSun" w:eastAsia="NSimSun" w:hAnsi="NSimSun" w:cs="NSimSun"/>
          <w:sz w:val="19"/>
          <w:szCs w:val="19"/>
        </w:rPr>
        <w:tab/>
      </w:r>
      <w:r>
        <w:rPr>
          <w:rFonts w:ascii="NSimSun" w:eastAsia="NSimSun" w:hAnsi="NSimSun" w:cs="NSimSun"/>
          <w:sz w:val="19"/>
          <w:szCs w:val="19"/>
        </w:rPr>
        <w:t xml:space="preserve"> </w:t>
      </w:r>
      <w:r>
        <w:rPr>
          <w:rFonts w:ascii="NSimSun" w:eastAsia="NSimSun" w:hAnsi="NSimSun" w:cs="NSimSun"/>
          <w:spacing w:val="5"/>
          <w:sz w:val="19"/>
          <w:szCs w:val="19"/>
        </w:rPr>
        <w:t>个五年规划和二</w:t>
      </w:r>
      <w:r>
        <w:rPr>
          <w:rFonts w:ascii="Microsoft YaHei" w:eastAsia="Microsoft YaHei" w:hAnsi="Microsoft YaHei" w:cs="Microsoft YaHei"/>
          <w:spacing w:val="5"/>
          <w:sz w:val="19"/>
          <w:szCs w:val="19"/>
        </w:rPr>
        <w:t>〇</w:t>
      </w:r>
      <w:r>
        <w:rPr>
          <w:rFonts w:ascii="NSimSun" w:eastAsia="NSimSun" w:hAnsi="NSimSun" w:cs="NSimSun"/>
          <w:spacing w:val="5"/>
          <w:sz w:val="19"/>
          <w:szCs w:val="19"/>
        </w:rPr>
        <w:t>三五年远景目标纲要》和《上海市战略性新兴产业和先导产业发展“十</w:t>
      </w:r>
      <w:r>
        <w:rPr>
          <w:rFonts w:ascii="NSimSun" w:eastAsia="NSimSun" w:hAnsi="NSimSun" w:cs="NSimSun"/>
          <w:sz w:val="19"/>
          <w:szCs w:val="19"/>
        </w:rPr>
        <w:tab/>
      </w:r>
      <w:r>
        <w:rPr>
          <w:rFonts w:ascii="NSimSun" w:eastAsia="NSimSun" w:hAnsi="NSimSun" w:cs="NSimSun"/>
          <w:sz w:val="19"/>
          <w:szCs w:val="19"/>
        </w:rPr>
        <w:t xml:space="preserve"> </w:t>
      </w:r>
      <w:r>
        <w:rPr>
          <w:rFonts w:ascii="NSimSun" w:eastAsia="NSimSun" w:hAnsi="NSimSun" w:cs="NSimSun"/>
          <w:spacing w:val="10"/>
          <w:sz w:val="19"/>
          <w:szCs w:val="19"/>
        </w:rPr>
        <w:t>四五”规划》，明确高端装备产业在全市经济发展中的重要地位，属于“六大重点产业”</w:t>
      </w:r>
      <w:r>
        <w:rPr>
          <w:rFonts w:ascii="NSimSun" w:eastAsia="NSimSun" w:hAnsi="NSimSun" w:cs="NSimSun"/>
          <w:sz w:val="19"/>
          <w:szCs w:val="19"/>
        </w:rPr>
        <w:t xml:space="preserve"> </w:t>
      </w:r>
      <w:r>
        <w:rPr>
          <w:rFonts w:ascii="NSimSun" w:eastAsia="NSimSun" w:hAnsi="NSimSun" w:cs="NSimSun"/>
          <w:spacing w:val="4"/>
          <w:sz w:val="19"/>
          <w:szCs w:val="19"/>
        </w:rPr>
        <w:t>范畴，</w:t>
      </w:r>
      <w:r>
        <w:rPr>
          <w:rFonts w:ascii="NSimSun" w:eastAsia="NSimSun" w:hAnsi="NSimSun" w:cs="NSimSun"/>
          <w:spacing w:val="-33"/>
          <w:sz w:val="19"/>
          <w:szCs w:val="19"/>
        </w:rPr>
        <w:t xml:space="preserve"> </w:t>
      </w:r>
      <w:r>
        <w:rPr>
          <w:rFonts w:ascii="NSimSun" w:eastAsia="NSimSun" w:hAnsi="NSimSun" w:cs="NSimSun"/>
          <w:spacing w:val="4"/>
          <w:sz w:val="19"/>
          <w:szCs w:val="19"/>
        </w:rPr>
        <w:t>要“提升高端装备产业自主研发、制</w:t>
      </w:r>
      <w:r>
        <w:rPr>
          <w:rFonts w:ascii="NSimSun" w:eastAsia="NSimSun" w:hAnsi="NSimSun" w:cs="NSimSun"/>
          <w:spacing w:val="3"/>
          <w:sz w:val="19"/>
          <w:szCs w:val="19"/>
        </w:rPr>
        <w:t>造与系统集成能力”，两大规划为上海市全力</w:t>
      </w:r>
      <w:r>
        <w:rPr>
          <w:rFonts w:ascii="NSimSun" w:eastAsia="NSimSun" w:hAnsi="NSimSun" w:cs="NSimSun"/>
          <w:sz w:val="19"/>
          <w:szCs w:val="19"/>
        </w:rPr>
        <w:tab/>
      </w:r>
      <w:r>
        <w:rPr>
          <w:rFonts w:ascii="NSimSun" w:eastAsia="NSimSun" w:hAnsi="NSimSun" w:cs="NSimSun"/>
          <w:sz w:val="19"/>
          <w:szCs w:val="19"/>
        </w:rPr>
        <w:t xml:space="preserve"> </w:t>
      </w:r>
      <w:r>
        <w:rPr>
          <w:rFonts w:ascii="NSimSun" w:eastAsia="NSimSun" w:hAnsi="NSimSun" w:cs="NSimSun"/>
          <w:spacing w:val="4"/>
          <w:sz w:val="19"/>
          <w:szCs w:val="19"/>
        </w:rPr>
        <w:t>推进高端装备产业高质量发展奠定了政策基础。</w:t>
      </w:r>
      <w:r>
        <w:rPr>
          <w:rFonts w:ascii="NSimSun" w:eastAsia="NSimSun" w:hAnsi="NSimSun" w:cs="NSimSun"/>
          <w:spacing w:val="4"/>
          <w:sz w:val="19"/>
          <w:szCs w:val="19"/>
        </w:rPr>
        <w:t xml:space="preserve"> </w:t>
      </w:r>
      <w:r>
        <w:rPr>
          <w:rFonts w:ascii="Arial" w:eastAsia="Arial" w:hAnsi="Arial" w:cs="Arial"/>
          <w:b/>
          <w:bCs/>
          <w:spacing w:val="4"/>
          <w:sz w:val="19"/>
          <w:szCs w:val="19"/>
        </w:rPr>
        <w:t>2021</w:t>
      </w:r>
      <w:r>
        <w:rPr>
          <w:rFonts w:ascii="Arial" w:eastAsia="Arial" w:hAnsi="Arial" w:cs="Arial"/>
          <w:b/>
          <w:bCs/>
          <w:spacing w:val="18"/>
          <w:sz w:val="19"/>
          <w:szCs w:val="19"/>
        </w:rPr>
        <w:t xml:space="preserve"> </w:t>
      </w:r>
      <w:r>
        <w:rPr>
          <w:rFonts w:ascii="Microsoft YaHei" w:eastAsia="Microsoft YaHei" w:hAnsi="Microsoft YaHei" w:cs="Microsoft YaHei"/>
          <w:b/>
          <w:bCs/>
          <w:spacing w:val="4"/>
          <w:sz w:val="19"/>
          <w:szCs w:val="19"/>
        </w:rPr>
        <w:t>年</w:t>
      </w:r>
      <w:r>
        <w:rPr>
          <w:rFonts w:ascii="Microsoft YaHei" w:eastAsia="Microsoft YaHei" w:hAnsi="Microsoft YaHei" w:cs="Microsoft YaHei"/>
          <w:b/>
          <w:bCs/>
          <w:spacing w:val="29"/>
          <w:sz w:val="19"/>
          <w:szCs w:val="19"/>
        </w:rPr>
        <w:t xml:space="preserve"> </w:t>
      </w:r>
      <w:r>
        <w:rPr>
          <w:rFonts w:ascii="Arial" w:eastAsia="Arial" w:hAnsi="Arial" w:cs="Arial"/>
          <w:b/>
          <w:bCs/>
          <w:spacing w:val="4"/>
          <w:sz w:val="19"/>
          <w:szCs w:val="19"/>
        </w:rPr>
        <w:t>11</w:t>
      </w:r>
      <w:r>
        <w:rPr>
          <w:rFonts w:ascii="Arial" w:eastAsia="Arial" w:hAnsi="Arial" w:cs="Arial"/>
          <w:b/>
          <w:bCs/>
          <w:spacing w:val="28"/>
          <w:w w:val="101"/>
          <w:sz w:val="19"/>
          <w:szCs w:val="19"/>
        </w:rPr>
        <w:t xml:space="preserve"> </w:t>
      </w:r>
      <w:r>
        <w:rPr>
          <w:rFonts w:ascii="Microsoft YaHei" w:eastAsia="Microsoft YaHei" w:hAnsi="Microsoft YaHei" w:cs="Microsoft YaHei"/>
          <w:b/>
          <w:bCs/>
          <w:spacing w:val="4"/>
          <w:sz w:val="19"/>
          <w:szCs w:val="19"/>
        </w:rPr>
        <w:t>月</w:t>
      </w:r>
      <w:r>
        <w:rPr>
          <w:rFonts w:ascii="Microsoft YaHei" w:eastAsia="Microsoft YaHei" w:hAnsi="Microsoft YaHei" w:cs="Microsoft YaHei"/>
          <w:b/>
          <w:bCs/>
          <w:spacing w:val="18"/>
          <w:sz w:val="19"/>
          <w:szCs w:val="19"/>
        </w:rPr>
        <w:t xml:space="preserve"> </w:t>
      </w:r>
      <w:r>
        <w:rPr>
          <w:rFonts w:ascii="Arial" w:eastAsia="Arial" w:hAnsi="Arial" w:cs="Arial"/>
          <w:b/>
          <w:bCs/>
          <w:spacing w:val="4"/>
          <w:sz w:val="19"/>
          <w:szCs w:val="19"/>
        </w:rPr>
        <w:t xml:space="preserve">26  </w:t>
      </w:r>
      <w:r>
        <w:rPr>
          <w:rFonts w:ascii="Microsoft YaHei" w:eastAsia="Microsoft YaHei" w:hAnsi="Microsoft YaHei" w:cs="Microsoft YaHei"/>
          <w:b/>
          <w:bCs/>
          <w:spacing w:val="4"/>
          <w:sz w:val="19"/>
          <w:szCs w:val="19"/>
        </w:rPr>
        <w:t>日发布的《上</w:t>
      </w:r>
      <w:r>
        <w:rPr>
          <w:rFonts w:ascii="Microsoft YaHei" w:eastAsia="Microsoft YaHei" w:hAnsi="Microsoft YaHei" w:cs="Microsoft YaHei"/>
          <w:b/>
          <w:bCs/>
          <w:spacing w:val="3"/>
          <w:sz w:val="19"/>
          <w:szCs w:val="19"/>
        </w:rPr>
        <w:t>海市高</w:t>
      </w:r>
      <w:r>
        <w:rPr>
          <w:rFonts w:ascii="Microsoft YaHei" w:eastAsia="Microsoft YaHei" w:hAnsi="Microsoft YaHei" w:cs="Microsoft YaHei"/>
          <w:b/>
          <w:bCs/>
          <w:sz w:val="19"/>
          <w:szCs w:val="19"/>
        </w:rPr>
        <w:tab/>
      </w:r>
      <w:r>
        <w:rPr>
          <w:rFonts w:ascii="Microsoft YaHei" w:eastAsia="Microsoft YaHei" w:hAnsi="Microsoft YaHei" w:cs="Microsoft YaHei"/>
          <w:b/>
          <w:bCs/>
          <w:sz w:val="19"/>
          <w:szCs w:val="19"/>
        </w:rPr>
        <w:t xml:space="preserve"> </w:t>
      </w:r>
      <w:r>
        <w:rPr>
          <w:rFonts w:ascii="Microsoft YaHei" w:eastAsia="Microsoft YaHei" w:hAnsi="Microsoft YaHei" w:cs="Microsoft YaHei"/>
          <w:b/>
          <w:bCs/>
          <w:spacing w:val="8"/>
          <w:sz w:val="19"/>
          <w:szCs w:val="19"/>
        </w:rPr>
        <w:t>端装备产业发展“十四五”规划》，</w:t>
      </w:r>
      <w:r>
        <w:rPr>
          <w:rFonts w:ascii="Microsoft YaHei" w:eastAsia="Microsoft YaHei" w:hAnsi="Microsoft YaHei" w:cs="Microsoft YaHei"/>
          <w:b/>
          <w:bCs/>
          <w:spacing w:val="-24"/>
          <w:sz w:val="19"/>
          <w:szCs w:val="19"/>
        </w:rPr>
        <w:t xml:space="preserve"> </w:t>
      </w:r>
      <w:r>
        <w:rPr>
          <w:rFonts w:ascii="Microsoft YaHei" w:eastAsia="Microsoft YaHei" w:hAnsi="Microsoft YaHei" w:cs="Microsoft YaHei"/>
          <w:b/>
          <w:bCs/>
          <w:spacing w:val="8"/>
          <w:sz w:val="19"/>
          <w:szCs w:val="19"/>
        </w:rPr>
        <w:t>则是本地高端装备产业发展的纲领性文件，</w:t>
      </w:r>
      <w:r>
        <w:rPr>
          <w:rFonts w:ascii="Microsoft YaHei" w:eastAsia="Microsoft YaHei" w:hAnsi="Microsoft YaHei" w:cs="Microsoft YaHei"/>
          <w:b/>
          <w:bCs/>
          <w:spacing w:val="-17"/>
          <w:sz w:val="19"/>
          <w:szCs w:val="19"/>
        </w:rPr>
        <w:t xml:space="preserve"> </w:t>
      </w:r>
      <w:r>
        <w:rPr>
          <w:rFonts w:ascii="Microsoft YaHei" w:eastAsia="Microsoft YaHei" w:hAnsi="Microsoft YaHei" w:cs="Microsoft YaHei"/>
          <w:b/>
          <w:bCs/>
          <w:spacing w:val="8"/>
          <w:sz w:val="19"/>
          <w:szCs w:val="19"/>
        </w:rPr>
        <w:t>明确规</w:t>
      </w:r>
      <w:r>
        <w:rPr>
          <w:rFonts w:ascii="Microsoft YaHei" w:eastAsia="Microsoft YaHei" w:hAnsi="Microsoft YaHei" w:cs="Microsoft YaHei"/>
          <w:b/>
          <w:bCs/>
          <w:sz w:val="19"/>
          <w:szCs w:val="19"/>
        </w:rPr>
        <w:tab/>
      </w:r>
      <w:r>
        <w:rPr>
          <w:rFonts w:ascii="Microsoft YaHei" w:eastAsia="Microsoft YaHei" w:hAnsi="Microsoft YaHei" w:cs="Microsoft YaHei"/>
          <w:b/>
          <w:bCs/>
          <w:sz w:val="19"/>
          <w:szCs w:val="19"/>
        </w:rPr>
        <w:t xml:space="preserve"> </w:t>
      </w:r>
      <w:r>
        <w:rPr>
          <w:rFonts w:ascii="Microsoft YaHei" w:eastAsia="Microsoft YaHei" w:hAnsi="Microsoft YaHei" w:cs="Microsoft YaHei"/>
          <w:b/>
          <w:bCs/>
          <w:spacing w:val="1"/>
          <w:sz w:val="19"/>
          <w:szCs w:val="19"/>
        </w:rPr>
        <w:t>划了“</w:t>
      </w:r>
      <w:r>
        <w:rPr>
          <w:rFonts w:ascii="Arial" w:eastAsia="Arial" w:hAnsi="Arial" w:cs="Arial"/>
          <w:b/>
          <w:bCs/>
          <w:spacing w:val="1"/>
          <w:sz w:val="19"/>
          <w:szCs w:val="19"/>
        </w:rPr>
        <w:t>4+3+X</w:t>
      </w:r>
      <w:r>
        <w:rPr>
          <w:rFonts w:ascii="Microsoft YaHei" w:eastAsia="Microsoft YaHei" w:hAnsi="Microsoft YaHei" w:cs="Microsoft YaHei"/>
          <w:b/>
          <w:bCs/>
          <w:spacing w:val="1"/>
          <w:sz w:val="19"/>
          <w:szCs w:val="19"/>
        </w:rPr>
        <w:t xml:space="preserve">”重点发展领域（见表 </w:t>
      </w:r>
      <w:r>
        <w:rPr>
          <w:rFonts w:ascii="Arial" w:eastAsia="Arial" w:hAnsi="Arial" w:cs="Arial"/>
          <w:b/>
          <w:bCs/>
          <w:spacing w:val="1"/>
          <w:sz w:val="19"/>
          <w:szCs w:val="19"/>
        </w:rPr>
        <w:t>2</w:t>
      </w:r>
      <w:r>
        <w:rPr>
          <w:rFonts w:ascii="Microsoft YaHei" w:eastAsia="Microsoft YaHei" w:hAnsi="Microsoft YaHei" w:cs="Microsoft YaHei"/>
          <w:b/>
          <w:bCs/>
          <w:spacing w:val="1"/>
          <w:sz w:val="19"/>
          <w:szCs w:val="19"/>
        </w:rPr>
        <w:t>）和“</w:t>
      </w:r>
      <w:r>
        <w:rPr>
          <w:rFonts w:ascii="Arial" w:eastAsia="Arial" w:hAnsi="Arial" w:cs="Arial"/>
          <w:b/>
          <w:bCs/>
          <w:spacing w:val="1"/>
          <w:sz w:val="19"/>
          <w:szCs w:val="19"/>
        </w:rPr>
        <w:t>1+2+N</w:t>
      </w:r>
      <w:r>
        <w:rPr>
          <w:rFonts w:ascii="Microsoft YaHei" w:eastAsia="Microsoft YaHei" w:hAnsi="Microsoft YaHei" w:cs="Microsoft YaHei"/>
          <w:b/>
          <w:bCs/>
          <w:spacing w:val="1"/>
          <w:sz w:val="19"/>
          <w:szCs w:val="19"/>
        </w:rPr>
        <w:t>”空间布局（见图</w:t>
      </w:r>
      <w:r>
        <w:rPr>
          <w:rFonts w:ascii="Microsoft YaHei" w:eastAsia="Microsoft YaHei" w:hAnsi="Microsoft YaHei" w:cs="Microsoft YaHei"/>
          <w:b/>
          <w:bCs/>
          <w:spacing w:val="19"/>
          <w:sz w:val="19"/>
          <w:szCs w:val="19"/>
        </w:rPr>
        <w:t xml:space="preserve"> </w:t>
      </w:r>
      <w:r>
        <w:rPr>
          <w:rFonts w:ascii="Arial" w:eastAsia="Arial" w:hAnsi="Arial" w:cs="Arial"/>
          <w:b/>
          <w:bCs/>
          <w:spacing w:val="1"/>
          <w:sz w:val="19"/>
          <w:szCs w:val="19"/>
        </w:rPr>
        <w:t>1</w:t>
      </w:r>
      <w:r>
        <w:rPr>
          <w:rFonts w:ascii="Microsoft YaHei" w:eastAsia="Microsoft YaHei" w:hAnsi="Microsoft YaHei" w:cs="Microsoft YaHei"/>
          <w:b/>
          <w:bCs/>
          <w:spacing w:val="-30"/>
          <w:w w:val="91"/>
          <w:sz w:val="19"/>
          <w:szCs w:val="19"/>
        </w:rPr>
        <w:t>）</w:t>
      </w:r>
      <w:r>
        <w:rPr>
          <w:rFonts w:ascii="NSimSun" w:eastAsia="NSimSun" w:hAnsi="NSimSun" w:cs="NSimSun"/>
          <w:spacing w:val="-30"/>
          <w:w w:val="91"/>
          <w:sz w:val="19"/>
          <w:szCs w:val="19"/>
        </w:rPr>
        <w:t>，</w:t>
      </w:r>
      <w:r>
        <w:rPr>
          <w:rFonts w:ascii="NSimSun" w:eastAsia="NSimSun" w:hAnsi="NSimSun" w:cs="NSimSun"/>
          <w:spacing w:val="1"/>
          <w:sz w:val="19"/>
          <w:szCs w:val="19"/>
        </w:rPr>
        <w:t>并指出到</w:t>
      </w:r>
      <w:r>
        <w:rPr>
          <w:rFonts w:ascii="NSimSun" w:eastAsia="NSimSun" w:hAnsi="NSimSun" w:cs="NSimSun"/>
          <w:spacing w:val="-39"/>
          <w:sz w:val="19"/>
          <w:szCs w:val="19"/>
        </w:rPr>
        <w:t xml:space="preserve"> </w:t>
      </w:r>
      <w:r>
        <w:rPr>
          <w:rFonts w:ascii="Arial" w:eastAsia="Arial" w:hAnsi="Arial" w:cs="Arial"/>
          <w:spacing w:val="1"/>
          <w:sz w:val="19"/>
          <w:szCs w:val="19"/>
        </w:rPr>
        <w:t>2025</w:t>
      </w:r>
      <w:r>
        <w:rPr>
          <w:rFonts w:ascii="Arial" w:eastAsia="Arial" w:hAnsi="Arial" w:cs="Arial"/>
          <w:sz w:val="19"/>
          <w:szCs w:val="19"/>
        </w:rPr>
        <w:tab/>
      </w:r>
      <w:r>
        <w:rPr>
          <w:rFonts w:ascii="Arial" w:eastAsia="Arial" w:hAnsi="Arial" w:cs="Arial"/>
          <w:sz w:val="19"/>
          <w:szCs w:val="19"/>
        </w:rPr>
        <w:t xml:space="preserve"> </w:t>
      </w:r>
      <w:r>
        <w:rPr>
          <w:rFonts w:ascii="NSimSun" w:eastAsia="NSimSun" w:hAnsi="NSimSun" w:cs="NSimSun"/>
          <w:spacing w:val="10"/>
          <w:sz w:val="19"/>
          <w:szCs w:val="19"/>
        </w:rPr>
        <w:t>年全市高端装备产业能级进一步提升、创新能力进一步增强、数字水平进一步提高（见</w:t>
      </w:r>
      <w:r>
        <w:rPr>
          <w:rFonts w:ascii="NSimSun" w:eastAsia="NSimSun" w:hAnsi="NSimSun" w:cs="NSimSun"/>
          <w:sz w:val="19"/>
          <w:szCs w:val="19"/>
        </w:rPr>
        <w:tab/>
      </w:r>
      <w:r>
        <w:rPr>
          <w:rFonts w:ascii="NSimSun" w:eastAsia="NSimSun" w:hAnsi="NSimSun" w:cs="NSimSun"/>
          <w:sz w:val="19"/>
          <w:szCs w:val="19"/>
        </w:rPr>
        <w:t xml:space="preserve"> </w:t>
      </w:r>
      <w:r>
        <w:rPr>
          <w:rFonts w:ascii="NSimSun" w:eastAsia="NSimSun" w:hAnsi="NSimSun" w:cs="NSimSun"/>
          <w:spacing w:val="7"/>
          <w:sz w:val="19"/>
          <w:szCs w:val="19"/>
        </w:rPr>
        <w:t>表</w:t>
      </w:r>
      <w:r>
        <w:rPr>
          <w:rFonts w:ascii="NSimSun" w:eastAsia="NSimSun" w:hAnsi="NSimSun" w:cs="NSimSun"/>
          <w:spacing w:val="-18"/>
          <w:sz w:val="19"/>
          <w:szCs w:val="19"/>
        </w:rPr>
        <w:t xml:space="preserve"> </w:t>
      </w:r>
      <w:r>
        <w:rPr>
          <w:rFonts w:ascii="Arial" w:eastAsia="Arial" w:hAnsi="Arial" w:cs="Arial"/>
          <w:spacing w:val="7"/>
          <w:sz w:val="19"/>
          <w:szCs w:val="19"/>
        </w:rPr>
        <w:t>1</w:t>
      </w:r>
      <w:r>
        <w:rPr>
          <w:rFonts w:ascii="NSimSun" w:eastAsia="NSimSun" w:hAnsi="NSimSun" w:cs="NSimSun"/>
          <w:spacing w:val="-35"/>
          <w:sz w:val="19"/>
          <w:szCs w:val="19"/>
        </w:rPr>
        <w:t>），</w:t>
      </w:r>
      <w:r>
        <w:rPr>
          <w:rFonts w:ascii="NSimSun" w:eastAsia="NSimSun" w:hAnsi="NSimSun" w:cs="NSimSun"/>
          <w:spacing w:val="7"/>
          <w:sz w:val="19"/>
          <w:szCs w:val="19"/>
        </w:rPr>
        <w:t>是“十四五”上海高端装备产业发展的纲领性政策。</w:t>
      </w:r>
    </w:p>
    <w:p>
      <w:pPr>
        <w:spacing w:line="227" w:lineRule="exact"/>
      </w:pPr>
    </w:p>
    <w:tbl>
      <w:tblPr>
        <w:tblStyle w:val="TableNormal1"/>
        <w:tblW w:w="7614" w:type="dxa"/>
        <w:tblInd w:w="2934" w:type="dxa"/>
        <w:tblBorders>
          <w:top w:val="nil"/>
          <w:left w:val="nil"/>
          <w:bottom w:val="nil"/>
          <w:right w:val="nil"/>
          <w:insideH w:val="nil"/>
          <w:insideV w:val="nil"/>
        </w:tblBorders>
        <w:tblLayout w:type="fixed"/>
      </w:tblPr>
      <w:tblGrid>
        <w:gridCol w:w="670"/>
        <w:gridCol w:w="4476"/>
        <w:gridCol w:w="997"/>
        <w:gridCol w:w="1471"/>
      </w:tblGrid>
      <w:tr>
        <w:tblPrEx>
          <w:tblW w:w="7614" w:type="dxa"/>
          <w:tblInd w:w="2934" w:type="dxa"/>
          <w:tblBorders>
            <w:top w:val="nil"/>
            <w:left w:val="nil"/>
            <w:bottom w:val="nil"/>
            <w:right w:val="nil"/>
            <w:insideH w:val="nil"/>
            <w:insideV w:val="nil"/>
          </w:tblBorders>
          <w:tblLayout w:type="fixed"/>
        </w:tblPrEx>
        <w:trPr>
          <w:trHeight w:val="351"/>
        </w:trPr>
        <w:tc>
          <w:tcPr>
            <w:tcW w:w="7614" w:type="dxa"/>
            <w:gridSpan w:val="4"/>
            <w:tcBorders>
              <w:top w:val="single" w:sz="2" w:space="0" w:color="000000"/>
              <w:bottom w:val="single" w:sz="2" w:space="0" w:color="000000"/>
            </w:tcBorders>
            <w:vAlign w:val="top"/>
          </w:tcPr>
          <w:p>
            <w:pPr>
              <w:spacing w:before="85" w:line="184" w:lineRule="auto"/>
              <w:ind w:left="2"/>
              <w:rPr>
                <w:rFonts w:ascii="Microsoft YaHei" w:eastAsia="Microsoft YaHei" w:hAnsi="Microsoft YaHei" w:cs="Microsoft YaHei"/>
                <w:sz w:val="18"/>
                <w:szCs w:val="18"/>
              </w:rPr>
            </w:pPr>
            <w:r>
              <w:rPr>
                <w:rFonts w:ascii="Microsoft YaHei" w:eastAsia="Microsoft YaHei" w:hAnsi="Microsoft YaHei" w:cs="Microsoft YaHei"/>
                <w:b/>
                <w:bCs/>
                <w:spacing w:val="-1"/>
                <w:sz w:val="18"/>
                <w:szCs w:val="18"/>
              </w:rPr>
              <w:t>表</w:t>
            </w:r>
            <w:r>
              <w:rPr>
                <w:rFonts w:ascii="Microsoft YaHei" w:eastAsia="Microsoft YaHei" w:hAnsi="Microsoft YaHei" w:cs="Microsoft YaHei"/>
                <w:b/>
                <w:bCs/>
                <w:spacing w:val="24"/>
                <w:w w:val="101"/>
                <w:sz w:val="18"/>
                <w:szCs w:val="18"/>
              </w:rPr>
              <w:t xml:space="preserve"> </w:t>
            </w:r>
            <w:r>
              <w:rPr>
                <w:rFonts w:ascii="Arial" w:eastAsia="Arial" w:hAnsi="Arial" w:cs="Arial"/>
                <w:b/>
                <w:bCs/>
                <w:spacing w:val="-1"/>
                <w:sz w:val="18"/>
                <w:szCs w:val="18"/>
              </w:rPr>
              <w:t>1</w:t>
            </w:r>
            <w:r>
              <w:rPr>
                <w:rFonts w:ascii="Arial" w:eastAsia="Arial" w:hAnsi="Arial" w:cs="Arial"/>
                <w:b/>
                <w:bCs/>
                <w:spacing w:val="44"/>
                <w:sz w:val="18"/>
                <w:szCs w:val="18"/>
              </w:rPr>
              <w:t xml:space="preserve"> </w:t>
            </w:r>
            <w:r>
              <w:rPr>
                <w:rFonts w:ascii="Microsoft YaHei" w:eastAsia="Microsoft YaHei" w:hAnsi="Microsoft YaHei" w:cs="Microsoft YaHei"/>
                <w:b/>
                <w:bCs/>
                <w:spacing w:val="-1"/>
                <w:sz w:val="18"/>
                <w:szCs w:val="18"/>
              </w:rPr>
              <w:t>上海高端装备产业“十四五”具体发展目标</w:t>
            </w:r>
          </w:p>
        </w:tc>
      </w:tr>
      <w:tr>
        <w:tblPrEx>
          <w:tblW w:w="7614" w:type="dxa"/>
          <w:tblInd w:w="2934" w:type="dxa"/>
          <w:tblLayout w:type="fixed"/>
        </w:tblPrEx>
        <w:trPr>
          <w:trHeight w:val="310"/>
        </w:trPr>
        <w:tc>
          <w:tcPr>
            <w:tcW w:w="670" w:type="dxa"/>
            <w:tcBorders>
              <w:top w:val="single" w:sz="2" w:space="0" w:color="000000"/>
              <w:bottom w:val="single" w:sz="18" w:space="0" w:color="BFBFBF"/>
            </w:tcBorders>
            <w:vAlign w:val="top"/>
          </w:tcPr>
          <w:p>
            <w:pPr>
              <w:spacing w:before="60" w:line="186" w:lineRule="auto"/>
              <w:ind w:left="229"/>
              <w:rPr>
                <w:rFonts w:ascii="Microsoft YaHei" w:eastAsia="Microsoft YaHei" w:hAnsi="Microsoft YaHei" w:cs="Microsoft YaHei"/>
                <w:sz w:val="16"/>
                <w:szCs w:val="16"/>
              </w:rPr>
            </w:pPr>
            <w:r>
              <w:rPr>
                <w:rFonts w:ascii="Microsoft YaHei" w:eastAsia="Microsoft YaHei" w:hAnsi="Microsoft YaHei" w:cs="Microsoft YaHei"/>
                <w:b/>
                <w:bCs/>
                <w:sz w:val="16"/>
                <w:szCs w:val="16"/>
              </w:rPr>
              <w:t>序号</w:t>
            </w:r>
          </w:p>
        </w:tc>
        <w:tc>
          <w:tcPr>
            <w:tcW w:w="4476" w:type="dxa"/>
            <w:tcBorders>
              <w:top w:val="single" w:sz="2" w:space="0" w:color="000000"/>
            </w:tcBorders>
            <w:vAlign w:val="top"/>
          </w:tcPr>
          <w:p>
            <w:pPr>
              <w:spacing w:before="59" w:line="187" w:lineRule="auto"/>
              <w:ind w:left="2028"/>
              <w:rPr>
                <w:rFonts w:ascii="Microsoft YaHei" w:eastAsia="Microsoft YaHei" w:hAnsi="Microsoft YaHei" w:cs="Microsoft YaHei"/>
                <w:sz w:val="16"/>
                <w:szCs w:val="16"/>
              </w:rPr>
            </w:pPr>
            <w:r>
              <w:rPr>
                <w:rFonts w:ascii="Microsoft YaHei" w:eastAsia="Microsoft YaHei" w:hAnsi="Microsoft YaHei" w:cs="Microsoft YaHei"/>
                <w:b/>
                <w:bCs/>
                <w:spacing w:val="-1"/>
                <w:sz w:val="16"/>
                <w:szCs w:val="16"/>
              </w:rPr>
              <w:t>指标名称</w:t>
            </w:r>
          </w:p>
          <w:p>
            <w:pPr>
              <w:spacing w:before="11" w:line="15" w:lineRule="exact"/>
              <w:ind w:firstLine="108"/>
            </w:pPr>
            <w:r>
              <w:rPr>
                <w:position w:val="-2"/>
              </w:rPr>
              <w:pict>
                <v:shape id="_x0000_i1028" style="width:223.85pt;height:1.8pt;mso-position-horizontal-relative:char;mso-position-vertical-relative:line" coordorigin="0,0" coordsize="4477,35" path="m,35l4476,35l4476,l,l,35xe" filled="t" fillcolor="#bfbfbf" stroked="f">
                  <w10:wrap type="none"/>
                </v:shape>
              </w:pict>
            </w:r>
          </w:p>
        </w:tc>
        <w:tc>
          <w:tcPr>
            <w:tcW w:w="997" w:type="dxa"/>
            <w:tcBorders>
              <w:top w:val="single" w:sz="2" w:space="0" w:color="000000"/>
            </w:tcBorders>
            <w:vAlign w:val="top"/>
          </w:tcPr>
          <w:p>
            <w:pPr>
              <w:spacing w:before="60" w:line="186" w:lineRule="auto"/>
              <w:ind w:left="342"/>
              <w:rPr>
                <w:rFonts w:ascii="Microsoft YaHei" w:eastAsia="Microsoft YaHei" w:hAnsi="Microsoft YaHei" w:cs="Microsoft YaHei"/>
                <w:sz w:val="16"/>
                <w:szCs w:val="16"/>
              </w:rPr>
            </w:pPr>
            <w:r>
              <w:rPr>
                <w:rFonts w:ascii="Microsoft YaHei" w:eastAsia="Microsoft YaHei" w:hAnsi="Microsoft YaHei" w:cs="Microsoft YaHei"/>
                <w:b/>
                <w:bCs/>
                <w:spacing w:val="-1"/>
                <w:sz w:val="16"/>
                <w:szCs w:val="16"/>
              </w:rPr>
              <w:t>单位</w:t>
            </w:r>
          </w:p>
          <w:p>
            <w:pPr>
              <w:spacing w:before="11" w:line="16" w:lineRule="exact"/>
              <w:ind w:firstLine="109"/>
            </w:pPr>
            <w:r>
              <w:rPr>
                <w:position w:val="-2"/>
              </w:rPr>
              <w:pict>
                <v:shape id="_x0000_i1029" style="width:39pt;height:1.8pt;mso-position-horizontal-relative:char;mso-position-vertical-relative:line" coordorigin="0,0" coordsize="780,35" path="m,35l780,35l780,l,l,35xe" filled="t" fillcolor="#bfbfbf" stroked="f">
                  <w10:wrap type="none"/>
                </v:shape>
              </w:pict>
            </w:r>
          </w:p>
        </w:tc>
        <w:tc>
          <w:tcPr>
            <w:tcW w:w="1471" w:type="dxa"/>
            <w:tcBorders>
              <w:top w:val="single" w:sz="2" w:space="0" w:color="000000"/>
              <w:bottom w:val="single" w:sz="18" w:space="0" w:color="BFBFBF"/>
            </w:tcBorders>
            <w:vAlign w:val="top"/>
          </w:tcPr>
          <w:p>
            <w:pPr>
              <w:spacing w:before="59" w:line="187" w:lineRule="auto"/>
              <w:ind w:left="246"/>
              <w:rPr>
                <w:rFonts w:ascii="Microsoft YaHei" w:eastAsia="Microsoft YaHei" w:hAnsi="Microsoft YaHei" w:cs="Microsoft YaHei"/>
                <w:sz w:val="16"/>
                <w:szCs w:val="16"/>
              </w:rPr>
            </w:pPr>
            <w:r>
              <w:rPr>
                <w:rFonts w:ascii="Arial" w:eastAsia="Arial" w:hAnsi="Arial" w:cs="Arial"/>
                <w:b/>
                <w:bCs/>
                <w:spacing w:val="-1"/>
                <w:sz w:val="16"/>
                <w:szCs w:val="16"/>
              </w:rPr>
              <w:t xml:space="preserve">2025 </w:t>
            </w:r>
            <w:r>
              <w:rPr>
                <w:rFonts w:ascii="Microsoft YaHei" w:eastAsia="Microsoft YaHei" w:hAnsi="Microsoft YaHei" w:cs="Microsoft YaHei"/>
                <w:b/>
                <w:bCs/>
                <w:spacing w:val="-1"/>
                <w:sz w:val="16"/>
                <w:szCs w:val="16"/>
              </w:rPr>
              <w:t>年目标</w:t>
            </w:r>
          </w:p>
        </w:tc>
      </w:tr>
      <w:tr>
        <w:tblPrEx>
          <w:tblW w:w="7614" w:type="dxa"/>
          <w:tblInd w:w="2934" w:type="dxa"/>
          <w:tblLayout w:type="fixed"/>
        </w:tblPrEx>
        <w:trPr>
          <w:trHeight w:val="189"/>
        </w:trPr>
        <w:tc>
          <w:tcPr>
            <w:tcW w:w="670" w:type="dxa"/>
            <w:tcBorders>
              <w:top w:val="single" w:sz="18" w:space="0" w:color="BFBFBF"/>
              <w:bottom w:val="single" w:sz="20" w:space="0" w:color="BFBFBF"/>
            </w:tcBorders>
            <w:shd w:val="clear" w:color="auto" w:fill="BFBFBF"/>
            <w:vAlign w:val="top"/>
          </w:tcPr>
          <w:p>
            <w:pPr>
              <w:spacing w:before="8" w:line="195" w:lineRule="auto"/>
              <w:ind w:left="363"/>
              <w:rPr>
                <w:rFonts w:ascii="Arial" w:eastAsia="Arial" w:hAnsi="Arial" w:cs="Arial"/>
                <w:sz w:val="16"/>
                <w:szCs w:val="16"/>
              </w:rPr>
            </w:pPr>
            <w:r>
              <w:rPr>
                <w:rFonts w:ascii="Arial" w:eastAsia="Arial" w:hAnsi="Arial" w:cs="Arial"/>
                <w:sz w:val="16"/>
                <w:szCs w:val="16"/>
              </w:rPr>
              <w:t>1</w:t>
            </w:r>
          </w:p>
        </w:tc>
        <w:tc>
          <w:tcPr>
            <w:tcW w:w="4476" w:type="dxa"/>
            <w:shd w:val="clear" w:color="auto" w:fill="BFBFBF"/>
            <w:vAlign w:val="top"/>
          </w:tcPr>
          <w:p>
            <w:pPr>
              <w:spacing w:line="206" w:lineRule="auto"/>
              <w:ind w:left="238"/>
              <w:rPr>
                <w:rFonts w:ascii="NSimSun" w:eastAsia="NSimSun" w:hAnsi="NSimSun" w:cs="NSimSun"/>
                <w:sz w:val="16"/>
                <w:szCs w:val="16"/>
              </w:rPr>
            </w:pPr>
            <w:r>
              <w:rPr>
                <w:rFonts w:ascii="NSimSun" w:eastAsia="NSimSun" w:hAnsi="NSimSun" w:cs="NSimSun"/>
                <w:spacing w:val="-2"/>
                <w:sz w:val="16"/>
                <w:szCs w:val="16"/>
              </w:rPr>
              <w:t>高端装备产业工业产值</w:t>
            </w:r>
          </w:p>
        </w:tc>
        <w:tc>
          <w:tcPr>
            <w:tcW w:w="997" w:type="dxa"/>
            <w:tcBorders>
              <w:bottom w:val="single" w:sz="14" w:space="0" w:color="BFBFBF"/>
            </w:tcBorders>
            <w:shd w:val="clear" w:color="auto" w:fill="BFBFBF"/>
            <w:vAlign w:val="top"/>
          </w:tcPr>
          <w:p>
            <w:pPr>
              <w:spacing w:line="206" w:lineRule="auto"/>
              <w:ind w:left="339"/>
              <w:rPr>
                <w:rFonts w:ascii="NSimSun" w:eastAsia="NSimSun" w:hAnsi="NSimSun" w:cs="NSimSun"/>
                <w:sz w:val="16"/>
                <w:szCs w:val="16"/>
              </w:rPr>
            </w:pPr>
            <w:r>
              <w:rPr>
                <w:rFonts w:ascii="NSimSun" w:eastAsia="NSimSun" w:hAnsi="NSimSun" w:cs="NSimSun"/>
                <w:spacing w:val="-1"/>
                <w:sz w:val="16"/>
                <w:szCs w:val="16"/>
              </w:rPr>
              <w:t>亿元</w:t>
            </w:r>
          </w:p>
        </w:tc>
        <w:tc>
          <w:tcPr>
            <w:tcW w:w="1471" w:type="dxa"/>
            <w:tcBorders>
              <w:top w:val="single" w:sz="18" w:space="0" w:color="BFBFBF"/>
              <w:bottom w:val="single" w:sz="20" w:space="0" w:color="BFBFBF"/>
            </w:tcBorders>
            <w:shd w:val="clear" w:color="auto" w:fill="BFBFBF"/>
            <w:vAlign w:val="top"/>
          </w:tcPr>
          <w:p>
            <w:pPr>
              <w:spacing w:before="8" w:line="195" w:lineRule="auto"/>
              <w:ind w:left="511"/>
              <w:rPr>
                <w:rFonts w:ascii="Arial" w:eastAsia="Arial" w:hAnsi="Arial" w:cs="Arial"/>
                <w:sz w:val="16"/>
                <w:szCs w:val="16"/>
              </w:rPr>
            </w:pPr>
            <w:r>
              <w:rPr>
                <w:rFonts w:ascii="Arial" w:eastAsia="Arial" w:hAnsi="Arial" w:cs="Arial"/>
                <w:spacing w:val="-2"/>
                <w:sz w:val="16"/>
                <w:szCs w:val="16"/>
              </w:rPr>
              <w:t>7000</w:t>
            </w:r>
          </w:p>
        </w:tc>
      </w:tr>
      <w:tr>
        <w:tblPrEx>
          <w:tblW w:w="7614" w:type="dxa"/>
          <w:tblInd w:w="2934" w:type="dxa"/>
          <w:tblLayout w:type="fixed"/>
        </w:tblPrEx>
        <w:trPr>
          <w:trHeight w:val="281"/>
        </w:trPr>
        <w:tc>
          <w:tcPr>
            <w:tcW w:w="670" w:type="dxa"/>
            <w:tcBorders>
              <w:top w:val="single" w:sz="20" w:space="0" w:color="BFBFBF"/>
              <w:bottom w:val="single" w:sz="20" w:space="0" w:color="BFBFBF"/>
            </w:tcBorders>
            <w:vAlign w:val="top"/>
          </w:tcPr>
          <w:p>
            <w:pPr>
              <w:spacing w:before="55" w:line="195" w:lineRule="auto"/>
              <w:ind w:left="350"/>
              <w:rPr>
                <w:rFonts w:ascii="Arial" w:eastAsia="Arial" w:hAnsi="Arial" w:cs="Arial"/>
                <w:sz w:val="16"/>
                <w:szCs w:val="16"/>
              </w:rPr>
            </w:pPr>
            <w:r>
              <w:rPr>
                <w:rFonts w:ascii="Arial" w:eastAsia="Arial" w:hAnsi="Arial" w:cs="Arial"/>
                <w:sz w:val="16"/>
                <w:szCs w:val="16"/>
              </w:rPr>
              <w:t>2</w:t>
            </w:r>
          </w:p>
        </w:tc>
        <w:tc>
          <w:tcPr>
            <w:tcW w:w="4476" w:type="dxa"/>
            <w:vAlign w:val="top"/>
          </w:tcPr>
          <w:p>
            <w:pPr>
              <w:spacing w:before="35" w:line="220" w:lineRule="auto"/>
              <w:ind w:left="229"/>
              <w:rPr>
                <w:rFonts w:ascii="NSimSun" w:eastAsia="NSimSun" w:hAnsi="NSimSun" w:cs="NSimSun"/>
                <w:sz w:val="16"/>
                <w:szCs w:val="16"/>
              </w:rPr>
            </w:pPr>
            <w:r>
              <w:rPr>
                <w:rFonts w:ascii="NSimSun" w:eastAsia="NSimSun" w:hAnsi="NSimSun" w:cs="NSimSun"/>
                <w:spacing w:val="-2"/>
                <w:sz w:val="16"/>
                <w:szCs w:val="16"/>
              </w:rPr>
              <w:t>市级特色产业园区</w:t>
            </w:r>
          </w:p>
        </w:tc>
        <w:tc>
          <w:tcPr>
            <w:tcW w:w="997" w:type="dxa"/>
            <w:tcBorders>
              <w:top w:val="single" w:sz="14" w:space="0" w:color="BFBFBF"/>
            </w:tcBorders>
            <w:vAlign w:val="top"/>
          </w:tcPr>
          <w:p>
            <w:pPr>
              <w:spacing w:before="35" w:line="221" w:lineRule="auto"/>
              <w:ind w:left="436"/>
              <w:rPr>
                <w:rFonts w:ascii="NSimSun" w:eastAsia="NSimSun" w:hAnsi="NSimSun" w:cs="NSimSun"/>
                <w:sz w:val="16"/>
                <w:szCs w:val="16"/>
              </w:rPr>
            </w:pPr>
            <w:r>
              <w:rPr>
                <w:rFonts w:ascii="NSimSun" w:eastAsia="NSimSun" w:hAnsi="NSimSun" w:cs="NSimSun"/>
                <w:sz w:val="16"/>
                <w:szCs w:val="16"/>
              </w:rPr>
              <w:t>家</w:t>
            </w:r>
          </w:p>
        </w:tc>
        <w:tc>
          <w:tcPr>
            <w:tcW w:w="1471" w:type="dxa"/>
            <w:tcBorders>
              <w:top w:val="single" w:sz="20" w:space="0" w:color="BFBFBF"/>
              <w:bottom w:val="single" w:sz="20" w:space="0" w:color="BFBFBF"/>
            </w:tcBorders>
            <w:vAlign w:val="top"/>
          </w:tcPr>
          <w:p>
            <w:pPr>
              <w:spacing w:before="54" w:line="195" w:lineRule="auto"/>
              <w:ind w:left="597"/>
              <w:rPr>
                <w:rFonts w:ascii="Arial" w:eastAsia="Arial" w:hAnsi="Arial" w:cs="Arial"/>
                <w:sz w:val="16"/>
                <w:szCs w:val="16"/>
              </w:rPr>
            </w:pPr>
            <w:r>
              <w:rPr>
                <w:rFonts w:ascii="Arial" w:eastAsia="Arial" w:hAnsi="Arial" w:cs="Arial"/>
                <w:spacing w:val="-2"/>
                <w:sz w:val="16"/>
                <w:szCs w:val="16"/>
              </w:rPr>
              <w:t>20</w:t>
            </w:r>
          </w:p>
        </w:tc>
      </w:tr>
      <w:tr>
        <w:tblPrEx>
          <w:tblW w:w="7614" w:type="dxa"/>
          <w:tblInd w:w="2934" w:type="dxa"/>
          <w:tblLayout w:type="fixed"/>
        </w:tblPrEx>
        <w:trPr>
          <w:trHeight w:val="186"/>
        </w:trPr>
        <w:tc>
          <w:tcPr>
            <w:tcW w:w="670" w:type="dxa"/>
            <w:tcBorders>
              <w:top w:val="single" w:sz="20" w:space="0" w:color="BFBFBF"/>
              <w:bottom w:val="single" w:sz="20" w:space="0" w:color="BFBFBF"/>
            </w:tcBorders>
            <w:shd w:val="clear" w:color="auto" w:fill="BFBFBF"/>
            <w:vAlign w:val="top"/>
          </w:tcPr>
          <w:p>
            <w:pPr>
              <w:spacing w:before="7" w:line="195" w:lineRule="auto"/>
              <w:ind w:left="352"/>
              <w:rPr>
                <w:rFonts w:ascii="Arial" w:eastAsia="Arial" w:hAnsi="Arial" w:cs="Arial"/>
                <w:sz w:val="16"/>
                <w:szCs w:val="16"/>
              </w:rPr>
            </w:pPr>
            <w:r>
              <w:rPr>
                <w:rFonts w:ascii="Arial" w:eastAsia="Arial" w:hAnsi="Arial" w:cs="Arial"/>
                <w:sz w:val="16"/>
                <w:szCs w:val="16"/>
              </w:rPr>
              <w:t>3</w:t>
            </w:r>
          </w:p>
        </w:tc>
        <w:tc>
          <w:tcPr>
            <w:tcW w:w="4476" w:type="dxa"/>
            <w:shd w:val="clear" w:color="auto" w:fill="BFBFBF"/>
            <w:vAlign w:val="top"/>
          </w:tcPr>
          <w:p>
            <w:pPr>
              <w:spacing w:line="203" w:lineRule="auto"/>
              <w:ind w:left="237"/>
              <w:rPr>
                <w:rFonts w:ascii="NSimSun" w:eastAsia="NSimSun" w:hAnsi="NSimSun" w:cs="NSimSun"/>
                <w:sz w:val="16"/>
                <w:szCs w:val="16"/>
              </w:rPr>
            </w:pPr>
            <w:r>
              <w:rPr>
                <w:rFonts w:ascii="NSimSun" w:eastAsia="NSimSun" w:hAnsi="NSimSun" w:cs="NSimSun"/>
                <w:spacing w:val="-2"/>
                <w:sz w:val="16"/>
                <w:szCs w:val="16"/>
              </w:rPr>
              <w:t>国家级和市级企业技术创新中心</w:t>
            </w:r>
          </w:p>
        </w:tc>
        <w:tc>
          <w:tcPr>
            <w:tcW w:w="997" w:type="dxa"/>
            <w:tcBorders>
              <w:bottom w:val="single" w:sz="14" w:space="0" w:color="BFBFBF"/>
            </w:tcBorders>
            <w:shd w:val="clear" w:color="auto" w:fill="BFBFBF"/>
            <w:vAlign w:val="top"/>
          </w:tcPr>
          <w:p>
            <w:pPr>
              <w:spacing w:line="203" w:lineRule="auto"/>
              <w:ind w:left="425"/>
              <w:rPr>
                <w:rFonts w:ascii="NSimSun" w:eastAsia="NSimSun" w:hAnsi="NSimSun" w:cs="NSimSun"/>
                <w:sz w:val="16"/>
                <w:szCs w:val="16"/>
              </w:rPr>
            </w:pPr>
            <w:r>
              <w:rPr>
                <w:rFonts w:ascii="NSimSun" w:eastAsia="NSimSun" w:hAnsi="NSimSun" w:cs="NSimSun"/>
                <w:sz w:val="16"/>
                <w:szCs w:val="16"/>
              </w:rPr>
              <w:t>项</w:t>
            </w:r>
          </w:p>
        </w:tc>
        <w:tc>
          <w:tcPr>
            <w:tcW w:w="1471" w:type="dxa"/>
            <w:tcBorders>
              <w:top w:val="single" w:sz="20" w:space="0" w:color="BFBFBF"/>
              <w:bottom w:val="single" w:sz="20" w:space="0" w:color="BFBFBF"/>
            </w:tcBorders>
            <w:shd w:val="clear" w:color="auto" w:fill="BFBFBF"/>
            <w:vAlign w:val="top"/>
          </w:tcPr>
          <w:p>
            <w:pPr>
              <w:spacing w:before="7" w:line="195" w:lineRule="auto"/>
              <w:ind w:left="564"/>
              <w:rPr>
                <w:rFonts w:ascii="Arial" w:eastAsia="Arial" w:hAnsi="Arial" w:cs="Arial"/>
                <w:sz w:val="16"/>
                <w:szCs w:val="16"/>
              </w:rPr>
            </w:pPr>
            <w:r>
              <w:rPr>
                <w:rFonts w:ascii="Arial" w:eastAsia="Arial" w:hAnsi="Arial" w:cs="Arial"/>
                <w:spacing w:val="-4"/>
                <w:sz w:val="16"/>
                <w:szCs w:val="16"/>
              </w:rPr>
              <w:t>100</w:t>
            </w:r>
          </w:p>
        </w:tc>
      </w:tr>
      <w:tr>
        <w:tblPrEx>
          <w:tblW w:w="7614" w:type="dxa"/>
          <w:tblInd w:w="2934" w:type="dxa"/>
          <w:tblLayout w:type="fixed"/>
        </w:tblPrEx>
        <w:trPr>
          <w:trHeight w:val="201"/>
        </w:trPr>
        <w:tc>
          <w:tcPr>
            <w:tcW w:w="670" w:type="dxa"/>
            <w:tcBorders>
              <w:top w:val="single" w:sz="20" w:space="0" w:color="BFBFBF"/>
              <w:bottom w:val="single" w:sz="20" w:space="0" w:color="BFBFBF"/>
            </w:tcBorders>
            <w:vAlign w:val="top"/>
          </w:tcPr>
          <w:p>
            <w:pPr>
              <w:spacing w:before="17" w:line="194" w:lineRule="auto"/>
              <w:ind w:left="348"/>
              <w:rPr>
                <w:rFonts w:ascii="Arial" w:eastAsia="Arial" w:hAnsi="Arial" w:cs="Arial"/>
                <w:sz w:val="16"/>
                <w:szCs w:val="16"/>
              </w:rPr>
            </w:pPr>
            <w:r>
              <w:rPr>
                <w:rFonts w:ascii="Arial" w:eastAsia="Arial" w:hAnsi="Arial" w:cs="Arial"/>
                <w:sz w:val="16"/>
                <w:szCs w:val="16"/>
              </w:rPr>
              <w:t>4</w:t>
            </w:r>
          </w:p>
        </w:tc>
        <w:tc>
          <w:tcPr>
            <w:tcW w:w="4476" w:type="dxa"/>
            <w:tcBorders>
              <w:bottom w:val="single" w:sz="14" w:space="0" w:color="BFBFBF"/>
            </w:tcBorders>
            <w:vAlign w:val="top"/>
          </w:tcPr>
          <w:p>
            <w:pPr>
              <w:spacing w:line="219" w:lineRule="auto"/>
              <w:ind w:left="231"/>
              <w:rPr>
                <w:rFonts w:ascii="NSimSun" w:eastAsia="NSimSun" w:hAnsi="NSimSun" w:cs="NSimSun"/>
                <w:sz w:val="16"/>
                <w:szCs w:val="16"/>
              </w:rPr>
            </w:pPr>
            <w:r>
              <w:rPr>
                <w:rFonts w:ascii="NSimSun" w:eastAsia="NSimSun" w:hAnsi="NSimSun" w:cs="NSimSun"/>
                <w:spacing w:val="-2"/>
                <w:sz w:val="16"/>
                <w:szCs w:val="16"/>
              </w:rPr>
              <w:t>关键装备首台（套）突破</w:t>
            </w:r>
          </w:p>
        </w:tc>
        <w:tc>
          <w:tcPr>
            <w:tcW w:w="997" w:type="dxa"/>
            <w:tcBorders>
              <w:top w:val="single" w:sz="14" w:space="0" w:color="BFBFBF"/>
              <w:bottom w:val="single" w:sz="20" w:space="0" w:color="BFBFBF"/>
            </w:tcBorders>
            <w:vAlign w:val="top"/>
          </w:tcPr>
          <w:p>
            <w:pPr>
              <w:spacing w:line="219" w:lineRule="auto"/>
              <w:ind w:left="436"/>
              <w:rPr>
                <w:rFonts w:ascii="NSimSun" w:eastAsia="NSimSun" w:hAnsi="NSimSun" w:cs="NSimSun"/>
                <w:sz w:val="16"/>
                <w:szCs w:val="16"/>
              </w:rPr>
            </w:pPr>
            <w:r>
              <w:rPr>
                <w:rFonts w:ascii="NSimSun" w:eastAsia="NSimSun" w:hAnsi="NSimSun" w:cs="NSimSun"/>
                <w:sz w:val="16"/>
                <w:szCs w:val="16"/>
              </w:rPr>
              <w:t>家</w:t>
            </w:r>
          </w:p>
        </w:tc>
        <w:tc>
          <w:tcPr>
            <w:tcW w:w="1471" w:type="dxa"/>
            <w:tcBorders>
              <w:top w:val="single" w:sz="20" w:space="0" w:color="BFBFBF"/>
              <w:bottom w:val="single" w:sz="20" w:space="0" w:color="BFBFBF"/>
            </w:tcBorders>
            <w:vAlign w:val="top"/>
          </w:tcPr>
          <w:p>
            <w:pPr>
              <w:spacing w:before="16" w:line="195" w:lineRule="auto"/>
              <w:ind w:left="554"/>
              <w:rPr>
                <w:rFonts w:ascii="Arial" w:eastAsia="Arial" w:hAnsi="Arial" w:cs="Arial"/>
                <w:sz w:val="16"/>
                <w:szCs w:val="16"/>
              </w:rPr>
            </w:pPr>
            <w:r>
              <w:rPr>
                <w:rFonts w:ascii="Arial" w:eastAsia="Arial" w:hAnsi="Arial" w:cs="Arial"/>
                <w:spacing w:val="-2"/>
                <w:sz w:val="16"/>
                <w:szCs w:val="16"/>
              </w:rPr>
              <w:t>300</w:t>
            </w:r>
          </w:p>
        </w:tc>
      </w:tr>
      <w:tr>
        <w:tblPrEx>
          <w:tblW w:w="7614" w:type="dxa"/>
          <w:tblInd w:w="2934" w:type="dxa"/>
          <w:tblLayout w:type="fixed"/>
        </w:tblPrEx>
        <w:trPr>
          <w:trHeight w:val="183"/>
        </w:trPr>
        <w:tc>
          <w:tcPr>
            <w:tcW w:w="670" w:type="dxa"/>
            <w:tcBorders>
              <w:top w:val="single" w:sz="20" w:space="0" w:color="BFBFBF"/>
              <w:bottom w:val="single" w:sz="20" w:space="0" w:color="BFBFBF"/>
            </w:tcBorders>
            <w:shd w:val="clear" w:color="auto" w:fill="BFBFBF"/>
            <w:vAlign w:val="top"/>
          </w:tcPr>
          <w:p>
            <w:pPr>
              <w:spacing w:before="14" w:line="192" w:lineRule="auto"/>
              <w:ind w:left="352"/>
              <w:rPr>
                <w:rFonts w:ascii="Arial" w:eastAsia="Arial" w:hAnsi="Arial" w:cs="Arial"/>
                <w:sz w:val="16"/>
                <w:szCs w:val="16"/>
              </w:rPr>
            </w:pPr>
            <w:r>
              <w:rPr>
                <w:rFonts w:ascii="Arial" w:eastAsia="Arial" w:hAnsi="Arial" w:cs="Arial"/>
                <w:sz w:val="16"/>
                <w:szCs w:val="16"/>
              </w:rPr>
              <w:t>5</w:t>
            </w:r>
          </w:p>
        </w:tc>
        <w:tc>
          <w:tcPr>
            <w:tcW w:w="4476" w:type="dxa"/>
            <w:tcBorders>
              <w:top w:val="single" w:sz="14" w:space="0" w:color="BFBFBF"/>
            </w:tcBorders>
            <w:shd w:val="clear" w:color="auto" w:fill="BFBFBF"/>
            <w:vAlign w:val="top"/>
          </w:tcPr>
          <w:p>
            <w:pPr>
              <w:spacing w:line="199" w:lineRule="auto"/>
              <w:ind w:left="218"/>
              <w:rPr>
                <w:rFonts w:ascii="NSimSun" w:eastAsia="NSimSun" w:hAnsi="NSimSun" w:cs="NSimSun"/>
                <w:sz w:val="16"/>
                <w:szCs w:val="16"/>
              </w:rPr>
            </w:pPr>
            <w:r>
              <w:rPr>
                <w:rFonts w:ascii="NSimSun" w:eastAsia="NSimSun" w:hAnsi="NSimSun" w:cs="NSimSun"/>
                <w:sz w:val="16"/>
                <w:szCs w:val="16"/>
              </w:rPr>
              <w:t>规上企业研发支出占营业收入平均百分比</w:t>
            </w:r>
          </w:p>
        </w:tc>
        <w:tc>
          <w:tcPr>
            <w:tcW w:w="997" w:type="dxa"/>
            <w:tcBorders>
              <w:top w:val="single" w:sz="20" w:space="0" w:color="BFBFBF"/>
              <w:bottom w:val="single" w:sz="20" w:space="0" w:color="BFBFBF"/>
            </w:tcBorders>
            <w:shd w:val="clear" w:color="auto" w:fill="BFBFBF"/>
            <w:vAlign w:val="top"/>
          </w:tcPr>
          <w:p>
            <w:pPr>
              <w:spacing w:before="11" w:line="211" w:lineRule="auto"/>
              <w:ind w:left="435"/>
              <w:rPr>
                <w:rFonts w:ascii="Arial" w:eastAsia="Arial" w:hAnsi="Arial" w:cs="Arial"/>
                <w:sz w:val="16"/>
                <w:szCs w:val="16"/>
              </w:rPr>
            </w:pPr>
            <w:r>
              <w:rPr>
                <w:rFonts w:ascii="Arial" w:eastAsia="Arial" w:hAnsi="Arial" w:cs="Arial"/>
                <w:sz w:val="16"/>
                <w:szCs w:val="16"/>
              </w:rPr>
              <w:t>%</w:t>
            </w:r>
          </w:p>
        </w:tc>
        <w:tc>
          <w:tcPr>
            <w:tcW w:w="1471" w:type="dxa"/>
            <w:tcBorders>
              <w:top w:val="single" w:sz="20" w:space="0" w:color="BFBFBF"/>
              <w:bottom w:val="single" w:sz="20" w:space="0" w:color="BFBFBF"/>
            </w:tcBorders>
            <w:shd w:val="clear" w:color="auto" w:fill="BFBFBF"/>
            <w:vAlign w:val="top"/>
          </w:tcPr>
          <w:p>
            <w:pPr>
              <w:spacing w:before="12" w:line="195" w:lineRule="auto"/>
              <w:ind w:left="640"/>
              <w:rPr>
                <w:rFonts w:ascii="Arial" w:eastAsia="Arial" w:hAnsi="Arial" w:cs="Arial"/>
                <w:sz w:val="16"/>
                <w:szCs w:val="16"/>
              </w:rPr>
            </w:pPr>
            <w:r>
              <w:rPr>
                <w:rFonts w:ascii="Arial" w:eastAsia="Arial" w:hAnsi="Arial" w:cs="Arial"/>
                <w:sz w:val="16"/>
                <w:szCs w:val="16"/>
              </w:rPr>
              <w:t>2</w:t>
            </w:r>
          </w:p>
        </w:tc>
      </w:tr>
      <w:tr>
        <w:tblPrEx>
          <w:tblW w:w="7614" w:type="dxa"/>
          <w:tblInd w:w="2934" w:type="dxa"/>
          <w:tblLayout w:type="fixed"/>
        </w:tblPrEx>
        <w:trPr>
          <w:trHeight w:val="271"/>
        </w:trPr>
        <w:tc>
          <w:tcPr>
            <w:tcW w:w="670" w:type="dxa"/>
            <w:tcBorders>
              <w:top w:val="single" w:sz="20" w:space="0" w:color="BFBFBF"/>
              <w:bottom w:val="single" w:sz="2" w:space="0" w:color="000000"/>
            </w:tcBorders>
            <w:vAlign w:val="top"/>
          </w:tcPr>
          <w:p>
            <w:pPr>
              <w:spacing w:before="62" w:line="195" w:lineRule="auto"/>
              <w:ind w:left="352"/>
              <w:rPr>
                <w:rFonts w:ascii="Arial" w:eastAsia="Arial" w:hAnsi="Arial" w:cs="Arial"/>
                <w:sz w:val="16"/>
                <w:szCs w:val="16"/>
              </w:rPr>
            </w:pPr>
            <w:r>
              <w:rPr>
                <w:rFonts w:ascii="Arial" w:eastAsia="Arial" w:hAnsi="Arial" w:cs="Arial"/>
                <w:sz w:val="16"/>
                <w:szCs w:val="16"/>
              </w:rPr>
              <w:t>6</w:t>
            </w:r>
          </w:p>
        </w:tc>
        <w:tc>
          <w:tcPr>
            <w:tcW w:w="4476" w:type="dxa"/>
            <w:tcBorders>
              <w:bottom w:val="single" w:sz="2" w:space="0" w:color="000000"/>
            </w:tcBorders>
            <w:vAlign w:val="top"/>
          </w:tcPr>
          <w:p>
            <w:pPr>
              <w:spacing w:before="43" w:line="220" w:lineRule="auto"/>
              <w:ind w:left="238"/>
              <w:rPr>
                <w:rFonts w:ascii="NSimSun" w:eastAsia="NSimSun" w:hAnsi="NSimSun" w:cs="NSimSun"/>
                <w:sz w:val="16"/>
                <w:szCs w:val="16"/>
              </w:rPr>
            </w:pPr>
            <w:r>
              <w:rPr>
                <w:rFonts w:ascii="NSimSun" w:eastAsia="NSimSun" w:hAnsi="NSimSun" w:cs="NSimSun"/>
                <w:spacing w:val="-2"/>
                <w:sz w:val="16"/>
                <w:szCs w:val="16"/>
              </w:rPr>
              <w:t>高端装备市级智能工厂</w:t>
            </w:r>
          </w:p>
        </w:tc>
        <w:tc>
          <w:tcPr>
            <w:tcW w:w="997" w:type="dxa"/>
            <w:tcBorders>
              <w:top w:val="single" w:sz="20" w:space="0" w:color="BFBFBF"/>
              <w:bottom w:val="single" w:sz="2" w:space="0" w:color="000000"/>
            </w:tcBorders>
            <w:vAlign w:val="top"/>
          </w:tcPr>
          <w:p>
            <w:pPr>
              <w:spacing w:before="42" w:line="221" w:lineRule="auto"/>
              <w:ind w:left="436"/>
              <w:rPr>
                <w:rFonts w:ascii="NSimSun" w:eastAsia="NSimSun" w:hAnsi="NSimSun" w:cs="NSimSun"/>
                <w:sz w:val="16"/>
                <w:szCs w:val="16"/>
              </w:rPr>
            </w:pPr>
            <w:r>
              <w:rPr>
                <w:rFonts w:ascii="NSimSun" w:eastAsia="NSimSun" w:hAnsi="NSimSun" w:cs="NSimSun"/>
                <w:sz w:val="16"/>
                <w:szCs w:val="16"/>
              </w:rPr>
              <w:t>家</w:t>
            </w:r>
          </w:p>
        </w:tc>
        <w:tc>
          <w:tcPr>
            <w:tcW w:w="1471" w:type="dxa"/>
            <w:tcBorders>
              <w:top w:val="single" w:sz="20" w:space="0" w:color="BFBFBF"/>
              <w:bottom w:val="single" w:sz="2" w:space="0" w:color="000000"/>
            </w:tcBorders>
            <w:vAlign w:val="top"/>
          </w:tcPr>
          <w:p>
            <w:pPr>
              <w:spacing w:before="62" w:line="195" w:lineRule="auto"/>
              <w:ind w:left="595"/>
              <w:rPr>
                <w:rFonts w:ascii="Arial" w:eastAsia="Arial" w:hAnsi="Arial" w:cs="Arial"/>
                <w:sz w:val="16"/>
                <w:szCs w:val="16"/>
              </w:rPr>
            </w:pPr>
            <w:r>
              <w:rPr>
                <w:rFonts w:ascii="Arial" w:eastAsia="Arial" w:hAnsi="Arial" w:cs="Arial"/>
                <w:spacing w:val="-1"/>
                <w:sz w:val="16"/>
                <w:szCs w:val="16"/>
              </w:rPr>
              <w:t>40</w:t>
            </w:r>
          </w:p>
        </w:tc>
      </w:tr>
    </w:tbl>
    <w:p>
      <w:pPr>
        <w:spacing w:before="64" w:line="220" w:lineRule="auto"/>
        <w:ind w:left="3001"/>
        <w:rPr>
          <w:rFonts w:ascii="NSimSun" w:eastAsia="NSimSun" w:hAnsi="NSimSun" w:cs="NSimSun"/>
          <w:sz w:val="15"/>
          <w:szCs w:val="15"/>
        </w:rPr>
      </w:pPr>
      <w:r>
        <w:rPr>
          <w:rFonts w:ascii="NSimSun" w:eastAsia="NSimSun" w:hAnsi="NSimSun" w:cs="NSimSun"/>
          <w:spacing w:val="-3"/>
          <w:sz w:val="15"/>
          <w:szCs w:val="15"/>
        </w:rPr>
        <w:t>资料来源：</w:t>
      </w:r>
      <w:r>
        <w:rPr>
          <w:rFonts w:ascii="NSimSun" w:eastAsia="NSimSun" w:hAnsi="NSimSun" w:cs="NSimSun"/>
          <w:spacing w:val="-3"/>
          <w:sz w:val="15"/>
          <w:szCs w:val="15"/>
        </w:rPr>
        <w:t xml:space="preserve"> </w:t>
      </w:r>
      <w:r>
        <w:rPr>
          <w:rFonts w:ascii="NSimSun" w:eastAsia="NSimSun" w:hAnsi="NSimSun" w:cs="NSimSun"/>
          <w:spacing w:val="-3"/>
          <w:sz w:val="15"/>
          <w:szCs w:val="15"/>
        </w:rPr>
        <w:t>上海市经济和信息化委员会官网，海</w:t>
      </w:r>
      <w:r>
        <w:rPr>
          <w:rFonts w:ascii="NSimSun" w:eastAsia="NSimSun" w:hAnsi="NSimSun" w:cs="NSimSun"/>
          <w:spacing w:val="-4"/>
          <w:sz w:val="15"/>
          <w:szCs w:val="15"/>
        </w:rPr>
        <w:t>通证券研究所</w:t>
      </w:r>
    </w:p>
    <w:p>
      <w:pPr>
        <w:spacing w:before="19"/>
      </w:pPr>
    </w:p>
    <w:p>
      <w:pPr>
        <w:spacing w:before="18"/>
      </w:pPr>
    </w:p>
    <w:tbl>
      <w:tblPr>
        <w:tblStyle w:val="TableNormal1"/>
        <w:tblW w:w="7679" w:type="dxa"/>
        <w:tblInd w:w="2870" w:type="dxa"/>
        <w:tblBorders>
          <w:top w:val="nil"/>
          <w:left w:val="nil"/>
          <w:bottom w:val="nil"/>
          <w:right w:val="nil"/>
          <w:insideH w:val="nil"/>
          <w:insideV w:val="nil"/>
        </w:tblBorders>
        <w:tblLayout w:type="fixed"/>
      </w:tblPr>
      <w:tblGrid>
        <w:gridCol w:w="888"/>
        <w:gridCol w:w="1964"/>
        <w:gridCol w:w="4827"/>
      </w:tblGrid>
      <w:tr>
        <w:tblPrEx>
          <w:tblW w:w="7679" w:type="dxa"/>
          <w:tblInd w:w="2870" w:type="dxa"/>
          <w:tblBorders>
            <w:top w:val="nil"/>
            <w:left w:val="nil"/>
            <w:bottom w:val="nil"/>
            <w:right w:val="nil"/>
            <w:insideH w:val="nil"/>
            <w:insideV w:val="nil"/>
          </w:tblBorders>
          <w:tblLayout w:type="fixed"/>
        </w:tblPrEx>
        <w:trPr>
          <w:trHeight w:val="353"/>
        </w:trPr>
        <w:tc>
          <w:tcPr>
            <w:tcW w:w="7679" w:type="dxa"/>
            <w:gridSpan w:val="3"/>
            <w:tcBorders>
              <w:top w:val="single" w:sz="2" w:space="0" w:color="000000"/>
              <w:bottom w:val="single" w:sz="2" w:space="0" w:color="000000"/>
            </w:tcBorders>
            <w:vAlign w:val="top"/>
          </w:tcPr>
          <w:p>
            <w:pPr>
              <w:spacing w:before="85" w:line="184" w:lineRule="auto"/>
              <w:ind w:left="2"/>
              <w:rPr>
                <w:rFonts w:ascii="Microsoft YaHei" w:eastAsia="Microsoft YaHei" w:hAnsi="Microsoft YaHei" w:cs="Microsoft YaHei"/>
                <w:sz w:val="18"/>
                <w:szCs w:val="18"/>
              </w:rPr>
            </w:pPr>
            <w:r>
              <w:rPr>
                <w:rFonts w:ascii="Microsoft YaHei" w:eastAsia="Microsoft YaHei" w:hAnsi="Microsoft YaHei" w:cs="Microsoft YaHei"/>
                <w:b/>
                <w:bCs/>
                <w:sz w:val="18"/>
                <w:szCs w:val="18"/>
              </w:rPr>
              <w:t xml:space="preserve">表 </w:t>
            </w:r>
            <w:r>
              <w:rPr>
                <w:rFonts w:ascii="Arial" w:eastAsia="Arial" w:hAnsi="Arial" w:cs="Arial"/>
                <w:b/>
                <w:bCs/>
                <w:sz w:val="18"/>
                <w:szCs w:val="18"/>
              </w:rPr>
              <w:t xml:space="preserve">2  </w:t>
            </w:r>
            <w:r>
              <w:rPr>
                <w:rFonts w:ascii="Microsoft YaHei" w:eastAsia="Microsoft YaHei" w:hAnsi="Microsoft YaHei" w:cs="Microsoft YaHei"/>
                <w:b/>
                <w:bCs/>
                <w:sz w:val="18"/>
                <w:szCs w:val="18"/>
              </w:rPr>
              <w:t>“十四五”上海高端装备产业“</w:t>
            </w:r>
            <w:r>
              <w:rPr>
                <w:rFonts w:ascii="Arial" w:eastAsia="Arial" w:hAnsi="Arial" w:cs="Arial"/>
                <w:b/>
                <w:bCs/>
                <w:sz w:val="18"/>
                <w:szCs w:val="18"/>
              </w:rPr>
              <w:t>4+3+X”</w:t>
            </w:r>
            <w:r>
              <w:rPr>
                <w:rFonts w:ascii="Microsoft YaHei" w:eastAsia="Microsoft YaHei" w:hAnsi="Microsoft YaHei" w:cs="Microsoft YaHei"/>
                <w:b/>
                <w:bCs/>
                <w:sz w:val="18"/>
                <w:szCs w:val="18"/>
              </w:rPr>
              <w:t>重点发展</w:t>
            </w:r>
            <w:r>
              <w:rPr>
                <w:rFonts w:ascii="Microsoft YaHei" w:eastAsia="Microsoft YaHei" w:hAnsi="Microsoft YaHei" w:cs="Microsoft YaHei"/>
                <w:b/>
                <w:bCs/>
                <w:spacing w:val="-1"/>
                <w:sz w:val="18"/>
                <w:szCs w:val="18"/>
              </w:rPr>
              <w:t>领域</w:t>
            </w:r>
          </w:p>
        </w:tc>
      </w:tr>
      <w:tr>
        <w:tblPrEx>
          <w:tblW w:w="7679" w:type="dxa"/>
          <w:tblInd w:w="2870" w:type="dxa"/>
          <w:tblLayout w:type="fixed"/>
        </w:tblPrEx>
        <w:trPr>
          <w:trHeight w:val="340"/>
        </w:trPr>
        <w:tc>
          <w:tcPr>
            <w:tcW w:w="888" w:type="dxa"/>
            <w:vMerge w:val="restart"/>
            <w:tcBorders>
              <w:top w:val="single" w:sz="2" w:space="0" w:color="000000"/>
              <w:bottom w:val="nil"/>
            </w:tcBorders>
            <w:vAlign w:val="top"/>
          </w:tcPr>
          <w:p>
            <w:pPr>
              <w:spacing w:before="58" w:line="186" w:lineRule="auto"/>
              <w:ind w:left="284"/>
              <w:rPr>
                <w:rFonts w:ascii="Microsoft YaHei" w:eastAsia="Microsoft YaHei" w:hAnsi="Microsoft YaHei" w:cs="Microsoft YaHei"/>
                <w:sz w:val="16"/>
                <w:szCs w:val="16"/>
              </w:rPr>
            </w:pPr>
            <w:r>
              <w:rPr>
                <w:rFonts w:ascii="Microsoft YaHei" w:eastAsia="Microsoft YaHei" w:hAnsi="Microsoft YaHei" w:cs="Microsoft YaHei"/>
                <w:b/>
                <w:bCs/>
                <w:sz w:val="16"/>
                <w:szCs w:val="16"/>
              </w:rPr>
              <w:t>序号</w:t>
            </w:r>
          </w:p>
        </w:tc>
        <w:tc>
          <w:tcPr>
            <w:tcW w:w="1964" w:type="dxa"/>
            <w:tcBorders>
              <w:top w:val="single" w:sz="2" w:space="0" w:color="000000"/>
              <w:bottom w:val="single" w:sz="40" w:space="0" w:color="BFBFBF"/>
            </w:tcBorders>
            <w:vAlign w:val="top"/>
          </w:tcPr>
          <w:p>
            <w:pPr>
              <w:spacing w:before="58" w:line="185" w:lineRule="auto"/>
              <w:ind w:left="673"/>
              <w:rPr>
                <w:rFonts w:ascii="Microsoft YaHei" w:eastAsia="Microsoft YaHei" w:hAnsi="Microsoft YaHei" w:cs="Microsoft YaHei"/>
                <w:sz w:val="16"/>
                <w:szCs w:val="16"/>
              </w:rPr>
            </w:pPr>
            <w:r>
              <w:rPr>
                <w:rFonts w:ascii="Microsoft YaHei" w:eastAsia="Microsoft YaHei" w:hAnsi="Microsoft YaHei" w:cs="Microsoft YaHei"/>
                <w:b/>
                <w:bCs/>
                <w:spacing w:val="-2"/>
                <w:sz w:val="16"/>
                <w:szCs w:val="16"/>
              </w:rPr>
              <w:t>重点领域</w:t>
            </w:r>
          </w:p>
        </w:tc>
        <w:tc>
          <w:tcPr>
            <w:tcW w:w="4827" w:type="dxa"/>
            <w:vMerge w:val="restart"/>
            <w:tcBorders>
              <w:top w:val="single" w:sz="2" w:space="0" w:color="000000"/>
              <w:bottom w:val="nil"/>
            </w:tcBorders>
            <w:vAlign w:val="top"/>
          </w:tcPr>
          <w:p>
            <w:pPr>
              <w:spacing w:before="58" w:line="185" w:lineRule="auto"/>
              <w:ind w:left="2106"/>
              <w:rPr>
                <w:rFonts w:ascii="Microsoft YaHei" w:eastAsia="Microsoft YaHei" w:hAnsi="Microsoft YaHei" w:cs="Microsoft YaHei"/>
                <w:sz w:val="16"/>
                <w:szCs w:val="16"/>
              </w:rPr>
            </w:pPr>
            <w:r>
              <w:rPr>
                <w:rFonts w:ascii="Microsoft YaHei" w:eastAsia="Microsoft YaHei" w:hAnsi="Microsoft YaHei" w:cs="Microsoft YaHei"/>
                <w:b/>
                <w:bCs/>
                <w:spacing w:val="-3"/>
                <w:sz w:val="16"/>
                <w:szCs w:val="16"/>
              </w:rPr>
              <w:t>细分领域</w:t>
            </w:r>
          </w:p>
          <w:p>
            <w:pPr>
              <w:shd w:val="clear" w:color="auto" w:fill="BFBFBF"/>
              <w:spacing w:before="35" w:line="229" w:lineRule="auto"/>
              <w:ind w:left="124" w:right="106" w:hanging="14"/>
              <w:rPr>
                <w:rFonts w:ascii="NSimSun" w:eastAsia="NSimSun" w:hAnsi="NSimSun" w:cs="NSimSun"/>
                <w:sz w:val="16"/>
                <w:szCs w:val="16"/>
              </w:rPr>
            </w:pPr>
            <w:r>
              <w:rPr>
                <w:rFonts w:ascii="NSimSun" w:eastAsia="NSimSun" w:hAnsi="NSimSun" w:cs="NSimSun"/>
                <w:spacing w:val="-7"/>
                <w:sz w:val="16"/>
                <w:szCs w:val="16"/>
              </w:rPr>
              <w:t>机器人，</w:t>
            </w:r>
            <w:r>
              <w:rPr>
                <w:rFonts w:ascii="NSimSun" w:eastAsia="NSimSun" w:hAnsi="NSimSun" w:cs="NSimSun"/>
                <w:spacing w:val="20"/>
                <w:sz w:val="16"/>
                <w:szCs w:val="16"/>
              </w:rPr>
              <w:t xml:space="preserve"> </w:t>
            </w:r>
            <w:r>
              <w:rPr>
                <w:rFonts w:ascii="NSimSun" w:eastAsia="NSimSun" w:hAnsi="NSimSun" w:cs="NSimSun"/>
                <w:spacing w:val="-7"/>
                <w:sz w:val="16"/>
                <w:szCs w:val="16"/>
              </w:rPr>
              <w:t>高端数控机床，增材制造装备，</w:t>
            </w:r>
            <w:r>
              <w:rPr>
                <w:rFonts w:ascii="NSimSun" w:eastAsia="NSimSun" w:hAnsi="NSimSun" w:cs="NSimSun"/>
                <w:spacing w:val="-7"/>
                <w:sz w:val="16"/>
                <w:szCs w:val="16"/>
              </w:rPr>
              <w:t xml:space="preserve"> </w:t>
            </w:r>
            <w:r>
              <w:rPr>
                <w:rFonts w:ascii="NSimSun" w:eastAsia="NSimSun" w:hAnsi="NSimSun" w:cs="NSimSun"/>
                <w:spacing w:val="-7"/>
                <w:sz w:val="16"/>
                <w:szCs w:val="16"/>
              </w:rPr>
              <w:t>智能物流与仓储装备，智</w:t>
            </w:r>
            <w:r>
              <w:rPr>
                <w:rFonts w:ascii="NSimSun" w:eastAsia="NSimSun" w:hAnsi="NSimSun" w:cs="NSimSun"/>
                <w:sz w:val="16"/>
                <w:szCs w:val="16"/>
              </w:rPr>
              <w:t xml:space="preserve"> </w:t>
            </w:r>
            <w:r>
              <w:rPr>
                <w:rFonts w:ascii="NSimSun" w:eastAsia="NSimSun" w:hAnsi="NSimSun" w:cs="NSimSun"/>
                <w:spacing w:val="-2"/>
                <w:sz w:val="16"/>
                <w:szCs w:val="16"/>
              </w:rPr>
              <w:t>能仪器仪表与传感器</w:t>
            </w:r>
          </w:p>
          <w:p>
            <w:pPr>
              <w:spacing w:before="18" w:line="229" w:lineRule="auto"/>
              <w:ind w:left="529" w:right="63" w:hanging="408"/>
              <w:rPr>
                <w:rFonts w:ascii="NSimSun" w:eastAsia="NSimSun" w:hAnsi="NSimSun" w:cs="NSimSun"/>
                <w:sz w:val="16"/>
                <w:szCs w:val="16"/>
              </w:rPr>
            </w:pPr>
            <w:r>
              <w:rPr>
                <w:rFonts w:ascii="NSimSun" w:eastAsia="NSimSun" w:hAnsi="NSimSun" w:cs="NSimSun"/>
                <w:sz w:val="16"/>
                <w:szCs w:val="16"/>
              </w:rPr>
              <w:drawing>
                <wp:inline distT="0" distB="0" distL="0" distR="0">
                  <wp:extent cx="63919" cy="74947"/>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19"/>
                          <a:stretch>
                            <a:fillRect/>
                          </a:stretch>
                        </pic:blipFill>
                        <pic:spPr>
                          <a:xfrm>
                            <a:off x="0" y="0"/>
                            <a:ext cx="63919" cy="74947"/>
                          </a:xfrm>
                          <a:prstGeom prst="rect">
                            <a:avLst/>
                          </a:prstGeom>
                        </pic:spPr>
                      </pic:pic>
                    </a:graphicData>
                  </a:graphic>
                </wp:inline>
              </w:drawing>
            </w:r>
            <w:r>
              <w:rPr>
                <w:rFonts w:ascii="NSimSun" w:eastAsia="NSimSun" w:hAnsi="NSimSun" w:cs="NSimSun"/>
                <w:spacing w:val="1"/>
                <w:sz w:val="16"/>
                <w:szCs w:val="16"/>
              </w:rPr>
              <w:t xml:space="preserve">    </w:t>
            </w:r>
            <w:r>
              <w:rPr>
                <w:rFonts w:ascii="NSimSun" w:eastAsia="NSimSun" w:hAnsi="NSimSun" w:cs="NSimSun"/>
                <w:spacing w:val="-8"/>
                <w:sz w:val="16"/>
                <w:szCs w:val="16"/>
              </w:rPr>
              <w:t>民用航空装备：商用飞机，</w:t>
            </w:r>
            <w:r>
              <w:rPr>
                <w:rFonts w:ascii="NSimSun" w:eastAsia="NSimSun" w:hAnsi="NSimSun" w:cs="NSimSun"/>
                <w:spacing w:val="-31"/>
                <w:sz w:val="16"/>
                <w:szCs w:val="16"/>
              </w:rPr>
              <w:t xml:space="preserve"> </w:t>
            </w:r>
            <w:r>
              <w:rPr>
                <w:rFonts w:ascii="NSimSun" w:eastAsia="NSimSun" w:hAnsi="NSimSun" w:cs="NSimSun"/>
                <w:spacing w:val="-8"/>
                <w:sz w:val="16"/>
                <w:szCs w:val="16"/>
              </w:rPr>
              <w:t>通航飞机、无人</w:t>
            </w:r>
            <w:r>
              <w:rPr>
                <w:rFonts w:ascii="NSimSun" w:eastAsia="NSimSun" w:hAnsi="NSimSun" w:cs="NSimSun"/>
                <w:spacing w:val="-9"/>
                <w:sz w:val="16"/>
                <w:szCs w:val="16"/>
              </w:rPr>
              <w:t>机，</w:t>
            </w:r>
            <w:r>
              <w:rPr>
                <w:rFonts w:ascii="NSimSun" w:eastAsia="NSimSun" w:hAnsi="NSimSun" w:cs="NSimSun"/>
                <w:spacing w:val="-9"/>
                <w:sz w:val="16"/>
                <w:szCs w:val="16"/>
              </w:rPr>
              <w:t xml:space="preserve"> </w:t>
            </w:r>
            <w:r>
              <w:rPr>
                <w:rFonts w:ascii="NSimSun" w:eastAsia="NSimSun" w:hAnsi="NSimSun" w:cs="NSimSun"/>
                <w:spacing w:val="-9"/>
                <w:sz w:val="16"/>
                <w:szCs w:val="16"/>
              </w:rPr>
              <w:t>航空发动机，</w:t>
            </w:r>
            <w:r>
              <w:rPr>
                <w:rFonts w:ascii="NSimSun" w:eastAsia="NSimSun" w:hAnsi="NSimSun" w:cs="NSimSun"/>
                <w:sz w:val="16"/>
                <w:szCs w:val="16"/>
              </w:rPr>
              <w:t xml:space="preserve"> </w:t>
            </w:r>
            <w:r>
              <w:rPr>
                <w:rFonts w:ascii="NSimSun" w:eastAsia="NSimSun" w:hAnsi="NSimSun" w:cs="NSimSun"/>
                <w:spacing w:val="-2"/>
                <w:sz w:val="16"/>
                <w:szCs w:val="16"/>
              </w:rPr>
              <w:t>机载系统、配套服务保障；</w:t>
            </w:r>
          </w:p>
          <w:p>
            <w:pPr>
              <w:spacing w:before="18" w:line="214" w:lineRule="auto"/>
              <w:ind w:left="121"/>
              <w:rPr>
                <w:rFonts w:ascii="NSimSun" w:eastAsia="NSimSun" w:hAnsi="NSimSun" w:cs="NSimSun"/>
                <w:sz w:val="16"/>
                <w:szCs w:val="16"/>
              </w:rPr>
            </w:pPr>
            <w:r>
              <w:rPr>
                <w:rFonts w:ascii="NSimSun" w:eastAsia="NSimSun" w:hAnsi="NSimSun" w:cs="NSimSun"/>
                <w:sz w:val="16"/>
                <w:szCs w:val="16"/>
              </w:rPr>
              <w:drawing>
                <wp:inline distT="0" distB="0" distL="0" distR="0">
                  <wp:extent cx="63919" cy="7494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20"/>
                          <a:stretch>
                            <a:fillRect/>
                          </a:stretch>
                        </pic:blipFill>
                        <pic:spPr>
                          <a:xfrm>
                            <a:off x="0" y="0"/>
                            <a:ext cx="63919" cy="74947"/>
                          </a:xfrm>
                          <a:prstGeom prst="rect">
                            <a:avLst/>
                          </a:prstGeom>
                        </pic:spPr>
                      </pic:pic>
                    </a:graphicData>
                  </a:graphic>
                </wp:inline>
              </w:drawing>
            </w:r>
            <w:r>
              <w:rPr>
                <w:rFonts w:ascii="NSimSun" w:eastAsia="NSimSun" w:hAnsi="NSimSun" w:cs="NSimSun"/>
                <w:spacing w:val="2"/>
                <w:sz w:val="16"/>
                <w:szCs w:val="16"/>
              </w:rPr>
              <w:t xml:space="preserve">    </w:t>
            </w:r>
            <w:r>
              <w:rPr>
                <w:rFonts w:ascii="NSimSun" w:eastAsia="NSimSun" w:hAnsi="NSimSun" w:cs="NSimSun"/>
                <w:spacing w:val="-5"/>
                <w:sz w:val="16"/>
                <w:szCs w:val="16"/>
              </w:rPr>
              <w:t>民用航天装备：商业航天产业，</w:t>
            </w:r>
            <w:r>
              <w:rPr>
                <w:rFonts w:ascii="NSimSun" w:eastAsia="NSimSun" w:hAnsi="NSimSun" w:cs="NSimSun"/>
                <w:spacing w:val="58"/>
                <w:w w:val="101"/>
                <w:sz w:val="16"/>
                <w:szCs w:val="16"/>
              </w:rPr>
              <w:t xml:space="preserve"> </w:t>
            </w:r>
            <w:r>
              <w:rPr>
                <w:rFonts w:ascii="NSimSun" w:eastAsia="NSimSun" w:hAnsi="NSimSun" w:cs="NSimSun"/>
                <w:spacing w:val="-5"/>
                <w:sz w:val="16"/>
                <w:szCs w:val="16"/>
              </w:rPr>
              <w:t>空间信息技术，航天产业生</w:t>
            </w:r>
          </w:p>
        </w:tc>
      </w:tr>
      <w:tr>
        <w:tblPrEx>
          <w:tblW w:w="7679" w:type="dxa"/>
          <w:tblInd w:w="2870" w:type="dxa"/>
          <w:tblLayout w:type="fixed"/>
        </w:tblPrEx>
        <w:trPr>
          <w:trHeight w:val="213"/>
        </w:trPr>
        <w:tc>
          <w:tcPr>
            <w:tcW w:w="888" w:type="dxa"/>
            <w:vMerge/>
            <w:tcBorders>
              <w:top w:val="nil"/>
              <w:bottom w:val="nil"/>
            </w:tcBorders>
            <w:vAlign w:val="top"/>
          </w:tcPr>
          <w:p>
            <w:pPr>
              <w:rPr>
                <w:rFonts w:ascii="Arial"/>
                <w:sz w:val="21"/>
              </w:rPr>
            </w:pPr>
          </w:p>
        </w:tc>
        <w:tc>
          <w:tcPr>
            <w:tcW w:w="1964" w:type="dxa"/>
            <w:tcBorders>
              <w:top w:val="single" w:sz="40" w:space="0" w:color="BFBFBF"/>
              <w:bottom w:val="single" w:sz="42" w:space="0" w:color="BFBFBF"/>
            </w:tcBorders>
            <w:shd w:val="clear" w:color="auto" w:fill="BFBFBF"/>
            <w:vAlign w:val="top"/>
          </w:tcPr>
          <w:p>
            <w:pPr>
              <w:spacing w:line="184" w:lineRule="auto"/>
              <w:ind w:left="121"/>
              <w:rPr>
                <w:rFonts w:ascii="NSimSun" w:eastAsia="NSimSun" w:hAnsi="NSimSun" w:cs="NSimSun"/>
                <w:sz w:val="16"/>
                <w:szCs w:val="16"/>
              </w:rPr>
            </w:pPr>
            <w:r>
              <w:rPr>
                <w:rFonts w:ascii="NSimSun" w:eastAsia="NSimSun" w:hAnsi="NSimSun" w:cs="NSimSun"/>
                <w:spacing w:val="-2"/>
                <w:sz w:val="16"/>
                <w:szCs w:val="16"/>
              </w:rPr>
              <w:t>智能装备制造</w:t>
            </w:r>
          </w:p>
        </w:tc>
        <w:tc>
          <w:tcPr>
            <w:tcW w:w="4827" w:type="dxa"/>
            <w:vMerge/>
            <w:tcBorders>
              <w:top w:val="nil"/>
              <w:bottom w:val="nil"/>
            </w:tcBorders>
            <w:vAlign w:val="top"/>
          </w:tcPr>
          <w:p>
            <w:pPr>
              <w:rPr>
                <w:rFonts w:ascii="Arial"/>
                <w:sz w:val="21"/>
              </w:rPr>
            </w:pPr>
          </w:p>
        </w:tc>
      </w:tr>
      <w:tr>
        <w:tblPrEx>
          <w:tblW w:w="7679" w:type="dxa"/>
          <w:tblInd w:w="2870" w:type="dxa"/>
          <w:tblLayout w:type="fixed"/>
        </w:tblPrEx>
        <w:trPr>
          <w:trHeight w:val="574"/>
        </w:trPr>
        <w:tc>
          <w:tcPr>
            <w:tcW w:w="888" w:type="dxa"/>
            <w:vMerge/>
            <w:tcBorders>
              <w:top w:val="nil"/>
            </w:tcBorders>
            <w:vAlign w:val="top"/>
          </w:tcPr>
          <w:p>
            <w:pPr>
              <w:rPr>
                <w:rFonts w:ascii="Arial"/>
                <w:sz w:val="21"/>
              </w:rPr>
            </w:pPr>
          </w:p>
        </w:tc>
        <w:tc>
          <w:tcPr>
            <w:tcW w:w="1964" w:type="dxa"/>
            <w:tcBorders>
              <w:top w:val="single" w:sz="42" w:space="0" w:color="BFBFBF"/>
            </w:tcBorders>
            <w:vAlign w:val="top"/>
          </w:tcPr>
          <w:p>
            <w:pPr>
              <w:spacing w:before="272" w:line="221" w:lineRule="auto"/>
              <w:ind w:left="129"/>
              <w:rPr>
                <w:rFonts w:ascii="NSimSun" w:eastAsia="NSimSun" w:hAnsi="NSimSun" w:cs="NSimSun"/>
                <w:sz w:val="16"/>
                <w:szCs w:val="16"/>
              </w:rPr>
            </w:pPr>
            <w:r>
              <w:rPr>
                <w:rFonts w:ascii="NSimSun" w:eastAsia="NSimSun" w:hAnsi="NSimSun" w:cs="NSimSun"/>
                <w:spacing w:val="-2"/>
                <w:sz w:val="16"/>
                <w:szCs w:val="16"/>
              </w:rPr>
              <w:t>民用航空航天装备</w:t>
            </w:r>
          </w:p>
        </w:tc>
        <w:tc>
          <w:tcPr>
            <w:tcW w:w="4827" w:type="dxa"/>
            <w:vMerge/>
            <w:tcBorders>
              <w:top w:val="nil"/>
            </w:tcBorders>
            <w:vAlign w:val="top"/>
          </w:tcPr>
          <w:p>
            <w:pPr>
              <w:rPr>
                <w:rFonts w:ascii="Arial"/>
                <w:sz w:val="21"/>
              </w:rPr>
            </w:pPr>
          </w:p>
        </w:tc>
      </w:tr>
    </w:tbl>
    <w:p>
      <w:pPr>
        <w:sectPr>
          <w:headerReference w:type="default" r:id="rId21"/>
          <w:footerReference w:type="default" r:id="rId22"/>
          <w:pgSz w:w="11907" w:h="16841"/>
          <w:pgMar w:top="955" w:right="485" w:bottom="1001" w:left="680" w:header="283" w:footer="653" w:gutter="0"/>
          <w:pgNumType w:start="7"/>
          <w:cols w:space="708"/>
        </w:sectPr>
      </w:pPr>
    </w:p>
    <w:tbl>
      <w:tblPr>
        <w:tblStyle w:val="TableNormal2"/>
        <w:tblW w:w="7679" w:type="dxa"/>
        <w:tblInd w:w="2870" w:type="dxa"/>
        <w:tblBorders>
          <w:top w:val="nil"/>
          <w:left w:val="nil"/>
          <w:bottom w:val="nil"/>
          <w:right w:val="nil"/>
          <w:insideH w:val="nil"/>
          <w:insideV w:val="nil"/>
        </w:tblBorders>
        <w:tblLayout w:type="fixed"/>
      </w:tblPr>
      <w:tblGrid>
        <w:gridCol w:w="888"/>
        <w:gridCol w:w="1964"/>
        <w:gridCol w:w="4827"/>
      </w:tblGrid>
      <w:tr>
        <w:tblPrEx>
          <w:tblW w:w="7679" w:type="dxa"/>
          <w:tblInd w:w="2870" w:type="dxa"/>
          <w:tblBorders>
            <w:top w:val="nil"/>
            <w:left w:val="nil"/>
            <w:bottom w:val="nil"/>
            <w:right w:val="nil"/>
            <w:insideH w:val="nil"/>
            <w:insideV w:val="nil"/>
          </w:tblBorders>
          <w:tblLayout w:type="fixed"/>
        </w:tblPrEx>
        <w:trPr>
          <w:trHeight w:val="1469"/>
        </w:trPr>
        <w:tc>
          <w:tcPr>
            <w:tcW w:w="888" w:type="dxa"/>
            <w:tcBorders>
              <w:bottom w:val="single" w:sz="2" w:space="0" w:color="000000"/>
            </w:tcBorders>
            <w:vAlign w:val="top"/>
          </w:tcPr>
          <w:p>
            <w:pPr>
              <w:spacing w:before="10" w:line="231" w:lineRule="auto"/>
              <w:ind w:left="288" w:right="122" w:hanging="153"/>
              <w:rPr>
                <w:rFonts w:ascii="NSimSun" w:eastAsia="NSimSun" w:hAnsi="NSimSun" w:cs="NSimSun"/>
                <w:sz w:val="16"/>
                <w:szCs w:val="16"/>
              </w:rPr>
            </w:pPr>
            <w:r>
              <w:rPr>
                <w:rFonts w:ascii="NSimSun" w:eastAsia="NSimSun" w:hAnsi="NSimSun" w:cs="NSimSun"/>
                <w:spacing w:val="-3"/>
                <w:sz w:val="16"/>
                <w:szCs w:val="16"/>
              </w:rPr>
              <w:t>四大优势</w:t>
            </w:r>
            <w:r>
              <w:rPr>
                <w:rFonts w:ascii="NSimSun" w:eastAsia="NSimSun" w:hAnsi="NSimSun" w:cs="NSimSun"/>
                <w:spacing w:val="1"/>
                <w:sz w:val="16"/>
                <w:szCs w:val="16"/>
              </w:rPr>
              <w:t xml:space="preserve"> </w:t>
            </w:r>
            <w:r>
              <w:rPr>
                <w:rFonts w:ascii="NSimSun" w:eastAsia="NSimSun" w:hAnsi="NSimSun" w:cs="NSimSun"/>
                <w:spacing w:val="-1"/>
                <w:sz w:val="16"/>
                <w:szCs w:val="16"/>
              </w:rPr>
              <w:t>产业</w:t>
            </w:r>
          </w:p>
        </w:tc>
        <w:tc>
          <w:tcPr>
            <w:tcW w:w="1964" w:type="dxa"/>
            <w:tcBorders>
              <w:bottom w:val="single" w:sz="2" w:space="0" w:color="000000"/>
            </w:tcBorders>
            <w:vAlign w:val="top"/>
          </w:tcPr>
          <w:p>
            <w:pPr>
              <w:spacing w:before="196" w:line="828" w:lineRule="exact"/>
              <w:ind w:firstLine="3"/>
            </w:pPr>
            <w:r>
              <w:rPr>
                <w:position w:val="-16"/>
              </w:rPr>
              <w:pict>
                <v:shape id="_x0000_i1030" type="#_x0000_t202" style="width:98.1pt;height:41.4pt;mso-position-horizontal-relative:char;mso-position-vertical-relative:line" filled="t" fillcolor="#bfbfbf" stroked="f">
                  <o:lock v:ext="edit" aspectratio="f"/>
                  <v:textbox inset="0,0,0,0">
                    <w:txbxContent>
                      <w:p>
                        <w:pPr>
                          <w:spacing w:before="229" w:line="230" w:lineRule="auto"/>
                          <w:ind w:left="109" w:right="250" w:firstLine="17"/>
                          <w:rPr>
                            <w:rFonts w:ascii="NSimSun" w:eastAsia="NSimSun" w:hAnsi="NSimSun" w:cs="NSimSun"/>
                            <w:sz w:val="16"/>
                            <w:szCs w:val="16"/>
                          </w:rPr>
                        </w:pPr>
                        <w:r>
                          <w:rPr>
                            <w:rFonts w:ascii="NSimSun" w:eastAsia="NSimSun" w:hAnsi="NSimSun" w:cs="NSimSun"/>
                            <w:spacing w:val="-2"/>
                            <w:sz w:val="16"/>
                            <w:szCs w:val="16"/>
                          </w:rPr>
                          <w:t>民用船舶及海洋工程装</w:t>
                        </w:r>
                        <w:r>
                          <w:rPr>
                            <w:rFonts w:ascii="NSimSun" w:eastAsia="NSimSun" w:hAnsi="NSimSun" w:cs="NSimSun"/>
                            <w:spacing w:val="3"/>
                            <w:sz w:val="16"/>
                            <w:szCs w:val="16"/>
                          </w:rPr>
                          <w:t xml:space="preserve"> </w:t>
                        </w:r>
                        <w:r>
                          <w:rPr>
                            <w:rFonts w:ascii="NSimSun" w:eastAsia="NSimSun" w:hAnsi="NSimSun" w:cs="NSimSun"/>
                            <w:sz w:val="16"/>
                            <w:szCs w:val="16"/>
                          </w:rPr>
                          <w:t>备</w:t>
                        </w:r>
                      </w:p>
                    </w:txbxContent>
                  </v:textbox>
                  <w10:wrap type="none"/>
                </v:shape>
              </w:pict>
            </w:r>
          </w:p>
          <w:p>
            <w:pPr>
              <w:spacing w:before="128" w:line="220" w:lineRule="auto"/>
              <w:ind w:left="133"/>
              <w:rPr>
                <w:rFonts w:ascii="NSimSun" w:eastAsia="NSimSun" w:hAnsi="NSimSun" w:cs="NSimSun"/>
                <w:sz w:val="16"/>
                <w:szCs w:val="16"/>
              </w:rPr>
            </w:pPr>
            <w:r>
              <w:rPr>
                <w:rFonts w:ascii="NSimSun" w:eastAsia="NSimSun" w:hAnsi="NSimSun" w:cs="NSimSun"/>
                <w:spacing w:val="-4"/>
                <w:sz w:val="16"/>
                <w:szCs w:val="16"/>
              </w:rPr>
              <w:t>高端能源装备</w:t>
            </w:r>
          </w:p>
        </w:tc>
        <w:tc>
          <w:tcPr>
            <w:tcW w:w="4827" w:type="dxa"/>
            <w:tcBorders>
              <w:bottom w:val="single" w:sz="2" w:space="0" w:color="000000"/>
            </w:tcBorders>
            <w:vAlign w:val="top"/>
          </w:tcPr>
          <w:p>
            <w:pPr>
              <w:spacing w:before="10" w:line="215" w:lineRule="auto"/>
              <w:ind w:left="544"/>
              <w:rPr>
                <w:rFonts w:ascii="NSimSun" w:eastAsia="NSimSun" w:hAnsi="NSimSun" w:cs="NSimSun"/>
                <w:sz w:val="16"/>
                <w:szCs w:val="16"/>
              </w:rPr>
            </w:pPr>
            <w:r>
              <w:rPr>
                <w:rFonts w:ascii="NSimSun" w:eastAsia="NSimSun" w:hAnsi="NSimSun" w:cs="NSimSun"/>
                <w:sz w:val="16"/>
                <w:szCs w:val="16"/>
              </w:rPr>
              <w:t>态</w:t>
            </w:r>
          </w:p>
          <w:p>
            <w:pPr>
              <w:spacing w:line="828" w:lineRule="exact"/>
            </w:pPr>
            <w:r>
              <w:rPr>
                <w:position w:val="-16"/>
              </w:rPr>
              <w:pict>
                <v:shape id="_x0000_i1031" type="#_x0000_t202" style="width:241.35pt;height:41.45pt;mso-position-horizontal-relative:char;mso-position-vertical-relative:line" filled="t" fillcolor="#bfbfbf" stroked="f">
                  <o:lock v:ext="edit" aspectratio="f"/>
                  <v:textbox inset="0,0,0,0">
                    <w:txbxContent>
                      <w:p>
                        <w:pPr>
                          <w:spacing w:before="23" w:line="229" w:lineRule="auto"/>
                          <w:ind w:left="536" w:right="106" w:hanging="415"/>
                          <w:rPr>
                            <w:rFonts w:ascii="NSimSun" w:eastAsia="NSimSun" w:hAnsi="NSimSun" w:cs="NSimSun"/>
                            <w:sz w:val="16"/>
                            <w:szCs w:val="16"/>
                          </w:rPr>
                        </w:pPr>
                        <w:r>
                          <w:rPr>
                            <w:rFonts w:ascii="NSimSun" w:eastAsia="NSimSun" w:hAnsi="NSimSun" w:cs="NSimSun"/>
                            <w:sz w:val="16"/>
                            <w:szCs w:val="16"/>
                          </w:rPr>
                          <w:drawing>
                            <wp:inline distT="0" distB="0" distL="0" distR="0">
                              <wp:extent cx="63919" cy="74947"/>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23"/>
                                      <a:stretch>
                                        <a:fillRect/>
                                      </a:stretch>
                                    </pic:blipFill>
                                    <pic:spPr>
                                      <a:xfrm>
                                        <a:off x="0" y="0"/>
                                        <a:ext cx="63919" cy="74947"/>
                                      </a:xfrm>
                                      <a:prstGeom prst="rect">
                                        <a:avLst/>
                                      </a:prstGeom>
                                    </pic:spPr>
                                  </pic:pic>
                                </a:graphicData>
                              </a:graphic>
                            </wp:inline>
                          </w:drawing>
                        </w:r>
                        <w:r>
                          <w:rPr>
                            <w:rFonts w:ascii="NSimSun" w:eastAsia="NSimSun" w:hAnsi="NSimSun" w:cs="NSimSun"/>
                            <w:spacing w:val="4"/>
                            <w:sz w:val="16"/>
                            <w:szCs w:val="16"/>
                          </w:rPr>
                          <w:t xml:space="preserve">    </w:t>
                        </w:r>
                        <w:r>
                          <w:rPr>
                            <w:rFonts w:ascii="NSimSun" w:eastAsia="NSimSun" w:hAnsi="NSimSun" w:cs="NSimSun"/>
                            <w:sz w:val="16"/>
                            <w:szCs w:val="16"/>
                          </w:rPr>
                          <w:t>民用船舶装备：大型高技术船舶，高端船舶离岸，数字化技</w:t>
                        </w:r>
                        <w:r>
                          <w:rPr>
                            <w:rFonts w:ascii="NSimSun" w:eastAsia="NSimSun" w:hAnsi="NSimSun" w:cs="NSimSun"/>
                            <w:sz w:val="16"/>
                            <w:szCs w:val="16"/>
                          </w:rPr>
                          <w:t xml:space="preserve"> </w:t>
                        </w:r>
                        <w:r>
                          <w:rPr>
                            <w:rFonts w:ascii="NSimSun" w:eastAsia="NSimSun" w:hAnsi="NSimSun" w:cs="NSimSun"/>
                            <w:spacing w:val="-10"/>
                            <w:sz w:val="16"/>
                            <w:szCs w:val="16"/>
                          </w:rPr>
                          <w:t>术应用；</w:t>
                        </w:r>
                      </w:p>
                      <w:p>
                        <w:pPr>
                          <w:spacing w:before="15" w:line="231" w:lineRule="auto"/>
                          <w:ind w:left="533" w:right="106" w:hanging="412"/>
                          <w:rPr>
                            <w:rFonts w:ascii="NSimSun" w:eastAsia="NSimSun" w:hAnsi="NSimSun" w:cs="NSimSun"/>
                            <w:sz w:val="16"/>
                            <w:szCs w:val="16"/>
                          </w:rPr>
                        </w:pPr>
                        <w:r>
                          <w:rPr>
                            <w:rFonts w:ascii="NSimSun" w:eastAsia="NSimSun" w:hAnsi="NSimSun" w:cs="NSimSun"/>
                            <w:sz w:val="16"/>
                            <w:szCs w:val="16"/>
                          </w:rPr>
                          <w:drawing>
                            <wp:inline distT="0" distB="0" distL="0" distR="0">
                              <wp:extent cx="63919" cy="74947"/>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23"/>
                                      <a:stretch>
                                        <a:fillRect/>
                                      </a:stretch>
                                    </pic:blipFill>
                                    <pic:spPr>
                                      <a:xfrm>
                                        <a:off x="0" y="0"/>
                                        <a:ext cx="63919" cy="74947"/>
                                      </a:xfrm>
                                      <a:prstGeom prst="rect">
                                        <a:avLst/>
                                      </a:prstGeom>
                                    </pic:spPr>
                                  </pic:pic>
                                </a:graphicData>
                              </a:graphic>
                            </wp:inline>
                          </w:drawing>
                        </w:r>
                        <w:r>
                          <w:rPr>
                            <w:rFonts w:ascii="NSimSun" w:eastAsia="NSimSun" w:hAnsi="NSimSun" w:cs="NSimSun"/>
                            <w:spacing w:val="25"/>
                            <w:w w:val="101"/>
                            <w:sz w:val="16"/>
                            <w:szCs w:val="16"/>
                          </w:rPr>
                          <w:t xml:space="preserve">   </w:t>
                        </w:r>
                        <w:r>
                          <w:rPr>
                            <w:rFonts w:ascii="NSimSun" w:eastAsia="NSimSun" w:hAnsi="NSimSun" w:cs="NSimSun"/>
                            <w:spacing w:val="1"/>
                            <w:sz w:val="16"/>
                            <w:szCs w:val="16"/>
                          </w:rPr>
                          <w:t>海洋工程装备：海洋油气资源开发装备，深</w:t>
                        </w:r>
                        <w:r>
                          <w:rPr>
                            <w:rFonts w:ascii="NSimSun" w:eastAsia="NSimSun" w:hAnsi="NSimSun" w:cs="NSimSun"/>
                            <w:sz w:val="16"/>
                            <w:szCs w:val="16"/>
                          </w:rPr>
                          <w:t>海海洋资源利用</w:t>
                        </w:r>
                        <w:r>
                          <w:rPr>
                            <w:rFonts w:ascii="NSimSun" w:eastAsia="NSimSun" w:hAnsi="NSimSun" w:cs="NSimSun"/>
                            <w:sz w:val="16"/>
                            <w:szCs w:val="16"/>
                          </w:rPr>
                          <w:t xml:space="preserve"> </w:t>
                        </w:r>
                        <w:r>
                          <w:rPr>
                            <w:rFonts w:ascii="NSimSun" w:eastAsia="NSimSun" w:hAnsi="NSimSun" w:cs="NSimSun"/>
                            <w:spacing w:val="-2"/>
                            <w:sz w:val="16"/>
                            <w:szCs w:val="16"/>
                          </w:rPr>
                          <w:t>装备</w:t>
                        </w:r>
                      </w:p>
                    </w:txbxContent>
                  </v:textbox>
                  <w10:wrap type="none"/>
                </v:shape>
              </w:pict>
            </w:r>
          </w:p>
          <w:p>
            <w:pPr>
              <w:spacing w:before="23" w:line="230" w:lineRule="auto"/>
              <w:ind w:left="114" w:right="106" w:hanging="3"/>
              <w:rPr>
                <w:rFonts w:ascii="NSimSun" w:eastAsia="NSimSun" w:hAnsi="NSimSun" w:cs="NSimSun"/>
                <w:sz w:val="16"/>
                <w:szCs w:val="16"/>
              </w:rPr>
            </w:pPr>
            <w:r>
              <w:rPr>
                <w:rFonts w:ascii="NSimSun" w:eastAsia="NSimSun" w:hAnsi="NSimSun" w:cs="NSimSun"/>
                <w:spacing w:val="-1"/>
                <w:sz w:val="16"/>
                <w:szCs w:val="16"/>
              </w:rPr>
              <w:t>风电装备，太阳能装备，气电装备，清洁火电装备，智能电</w:t>
            </w:r>
            <w:r>
              <w:rPr>
                <w:rFonts w:ascii="NSimSun" w:eastAsia="NSimSun" w:hAnsi="NSimSun" w:cs="NSimSun"/>
                <w:spacing w:val="-2"/>
                <w:sz w:val="16"/>
                <w:szCs w:val="16"/>
              </w:rPr>
              <w:t>网与分</w:t>
            </w:r>
            <w:r>
              <w:rPr>
                <w:rFonts w:ascii="NSimSun" w:eastAsia="NSimSun" w:hAnsi="NSimSun" w:cs="NSimSun"/>
                <w:sz w:val="16"/>
                <w:szCs w:val="16"/>
              </w:rPr>
              <w:t xml:space="preserve"> </w:t>
            </w:r>
            <w:r>
              <w:rPr>
                <w:rFonts w:ascii="NSimSun" w:eastAsia="NSimSun" w:hAnsi="NSimSun" w:cs="NSimSun"/>
                <w:spacing w:val="-7"/>
                <w:sz w:val="16"/>
                <w:szCs w:val="16"/>
              </w:rPr>
              <w:t>布式能源装备，</w:t>
            </w:r>
            <w:r>
              <w:rPr>
                <w:rFonts w:ascii="NSimSun" w:eastAsia="NSimSun" w:hAnsi="NSimSun" w:cs="NSimSun"/>
                <w:spacing w:val="-7"/>
                <w:sz w:val="16"/>
                <w:szCs w:val="16"/>
              </w:rPr>
              <w:t xml:space="preserve"> </w:t>
            </w:r>
            <w:r>
              <w:rPr>
                <w:rFonts w:ascii="NSimSun" w:eastAsia="NSimSun" w:hAnsi="NSimSun" w:cs="NSimSun"/>
                <w:spacing w:val="-7"/>
                <w:sz w:val="16"/>
                <w:szCs w:val="16"/>
              </w:rPr>
              <w:t>氢能装备</w:t>
            </w:r>
          </w:p>
        </w:tc>
      </w:tr>
      <w:tr>
        <w:tblPrEx>
          <w:tblW w:w="7679" w:type="dxa"/>
          <w:tblInd w:w="2870" w:type="dxa"/>
          <w:tblLayout w:type="fixed"/>
        </w:tblPrEx>
        <w:trPr>
          <w:trHeight w:val="268"/>
        </w:trPr>
        <w:tc>
          <w:tcPr>
            <w:tcW w:w="888" w:type="dxa"/>
            <w:vMerge w:val="restart"/>
            <w:tcBorders>
              <w:top w:val="single" w:sz="2" w:space="0" w:color="000000"/>
              <w:bottom w:val="nil"/>
            </w:tcBorders>
            <w:vAlign w:val="top"/>
          </w:tcPr>
          <w:p>
            <w:pPr>
              <w:rPr>
                <w:rFonts w:ascii="Arial"/>
                <w:sz w:val="21"/>
              </w:rPr>
            </w:pPr>
          </w:p>
          <w:p>
            <w:pPr>
              <w:spacing w:before="52" w:line="229" w:lineRule="auto"/>
              <w:ind w:left="288" w:right="122" w:hanging="159"/>
              <w:rPr>
                <w:rFonts w:ascii="NSimSun" w:eastAsia="NSimSun" w:hAnsi="NSimSun" w:cs="NSimSun"/>
                <w:sz w:val="16"/>
                <w:szCs w:val="16"/>
              </w:rPr>
            </w:pPr>
            <w:r>
              <w:rPr>
                <w:rFonts w:ascii="NSimSun" w:eastAsia="NSimSun" w:hAnsi="NSimSun" w:cs="NSimSun"/>
                <w:spacing w:val="-1"/>
                <w:sz w:val="16"/>
                <w:szCs w:val="16"/>
              </w:rPr>
              <w:t>三大重点</w:t>
            </w:r>
            <w:r>
              <w:rPr>
                <w:rFonts w:ascii="NSimSun" w:eastAsia="NSimSun" w:hAnsi="NSimSun" w:cs="NSimSun"/>
                <w:sz w:val="16"/>
                <w:szCs w:val="16"/>
              </w:rPr>
              <w:t xml:space="preserve"> </w:t>
            </w:r>
            <w:r>
              <w:rPr>
                <w:rFonts w:ascii="NSimSun" w:eastAsia="NSimSun" w:hAnsi="NSimSun" w:cs="NSimSun"/>
                <w:spacing w:val="-1"/>
                <w:sz w:val="16"/>
                <w:szCs w:val="16"/>
              </w:rPr>
              <w:t>产业</w:t>
            </w:r>
          </w:p>
        </w:tc>
        <w:tc>
          <w:tcPr>
            <w:tcW w:w="1964" w:type="dxa"/>
            <w:tcBorders>
              <w:top w:val="single" w:sz="2" w:space="0" w:color="000000"/>
              <w:bottom w:val="single" w:sz="14" w:space="0" w:color="BFBFBF"/>
            </w:tcBorders>
            <w:shd w:val="clear" w:color="auto" w:fill="BFBFBF"/>
            <w:vAlign w:val="top"/>
          </w:tcPr>
          <w:p>
            <w:pPr>
              <w:spacing w:before="36" w:line="221" w:lineRule="auto"/>
              <w:ind w:left="122"/>
              <w:rPr>
                <w:rFonts w:ascii="NSimSun" w:eastAsia="NSimSun" w:hAnsi="NSimSun" w:cs="NSimSun"/>
                <w:sz w:val="16"/>
                <w:szCs w:val="16"/>
              </w:rPr>
            </w:pPr>
            <w:r>
              <w:rPr>
                <w:rFonts w:ascii="NSimSun" w:eastAsia="NSimSun" w:hAnsi="NSimSun" w:cs="NSimSun"/>
                <w:spacing w:val="-2"/>
                <w:sz w:val="16"/>
                <w:szCs w:val="16"/>
              </w:rPr>
              <w:t>节能环保装备</w:t>
            </w:r>
          </w:p>
        </w:tc>
        <w:tc>
          <w:tcPr>
            <w:tcW w:w="4827" w:type="dxa"/>
            <w:tcBorders>
              <w:top w:val="single" w:sz="2" w:space="0" w:color="000000"/>
              <w:bottom w:val="single" w:sz="14" w:space="0" w:color="BFBFBF"/>
            </w:tcBorders>
            <w:shd w:val="clear" w:color="auto" w:fill="BFBFBF"/>
            <w:vAlign w:val="top"/>
          </w:tcPr>
          <w:p>
            <w:pPr>
              <w:spacing w:before="37" w:line="220" w:lineRule="auto"/>
              <w:ind w:left="130"/>
              <w:rPr>
                <w:rFonts w:ascii="NSimSun" w:eastAsia="NSimSun" w:hAnsi="NSimSun" w:cs="NSimSun"/>
                <w:sz w:val="16"/>
                <w:szCs w:val="16"/>
              </w:rPr>
            </w:pPr>
            <w:r>
              <w:rPr>
                <w:rFonts w:ascii="NSimSun" w:eastAsia="NSimSun" w:hAnsi="NSimSun" w:cs="NSimSun"/>
                <w:spacing w:val="-1"/>
                <w:sz w:val="16"/>
                <w:szCs w:val="16"/>
              </w:rPr>
              <w:t>高效节能节水装备，先进环保装备，资源循环利用装备</w:t>
            </w:r>
          </w:p>
        </w:tc>
      </w:tr>
      <w:tr>
        <w:tblPrEx>
          <w:tblW w:w="7679" w:type="dxa"/>
          <w:tblInd w:w="2870" w:type="dxa"/>
          <w:tblLayout w:type="fixed"/>
        </w:tblPrEx>
        <w:trPr>
          <w:trHeight w:val="417"/>
        </w:trPr>
        <w:tc>
          <w:tcPr>
            <w:tcW w:w="888" w:type="dxa"/>
            <w:vMerge/>
            <w:tcBorders>
              <w:top w:val="nil"/>
              <w:bottom w:val="nil"/>
            </w:tcBorders>
            <w:vAlign w:val="top"/>
          </w:tcPr>
          <w:p>
            <w:pPr>
              <w:rPr>
                <w:rFonts w:ascii="Arial"/>
                <w:sz w:val="21"/>
              </w:rPr>
            </w:pPr>
          </w:p>
        </w:tc>
        <w:tc>
          <w:tcPr>
            <w:tcW w:w="1964" w:type="dxa"/>
            <w:tcBorders>
              <w:top w:val="single" w:sz="14" w:space="0" w:color="BFBFBF"/>
              <w:bottom w:val="single" w:sz="2" w:space="0" w:color="BFBFBF"/>
            </w:tcBorders>
            <w:vAlign w:val="top"/>
          </w:tcPr>
          <w:p>
            <w:pPr>
              <w:spacing w:before="94" w:line="220" w:lineRule="auto"/>
              <w:ind w:left="133"/>
              <w:rPr>
                <w:rFonts w:ascii="NSimSun" w:eastAsia="NSimSun" w:hAnsi="NSimSun" w:cs="NSimSun"/>
                <w:sz w:val="16"/>
                <w:szCs w:val="16"/>
              </w:rPr>
            </w:pPr>
            <w:r>
              <w:rPr>
                <w:rFonts w:ascii="NSimSun" w:eastAsia="NSimSun" w:hAnsi="NSimSun" w:cs="NSimSun"/>
                <w:spacing w:val="-4"/>
                <w:sz w:val="16"/>
                <w:szCs w:val="16"/>
              </w:rPr>
              <w:t>高端医疗装备</w:t>
            </w:r>
          </w:p>
        </w:tc>
        <w:tc>
          <w:tcPr>
            <w:tcW w:w="4827" w:type="dxa"/>
            <w:tcBorders>
              <w:top w:val="single" w:sz="14" w:space="0" w:color="BFBFBF"/>
              <w:bottom w:val="single" w:sz="2" w:space="0" w:color="BFBFBF"/>
            </w:tcBorders>
            <w:vAlign w:val="top"/>
          </w:tcPr>
          <w:p>
            <w:pPr>
              <w:spacing w:before="1" w:line="223" w:lineRule="auto"/>
              <w:ind w:left="114" w:right="106" w:hanging="4"/>
              <w:rPr>
                <w:rFonts w:ascii="NSimSun" w:eastAsia="NSimSun" w:hAnsi="NSimSun" w:cs="NSimSun"/>
                <w:sz w:val="16"/>
                <w:szCs w:val="16"/>
              </w:rPr>
            </w:pPr>
            <w:r>
              <w:rPr>
                <w:rFonts w:ascii="NSimSun" w:eastAsia="NSimSun" w:hAnsi="NSimSun" w:cs="NSimSun"/>
                <w:spacing w:val="-6"/>
                <w:sz w:val="16"/>
                <w:szCs w:val="16"/>
              </w:rPr>
              <w:t>诊断检验装备，</w:t>
            </w:r>
            <w:r>
              <w:rPr>
                <w:rFonts w:ascii="NSimSun" w:eastAsia="NSimSun" w:hAnsi="NSimSun" w:cs="NSimSun"/>
                <w:spacing w:val="-6"/>
                <w:sz w:val="16"/>
                <w:szCs w:val="16"/>
              </w:rPr>
              <w:t xml:space="preserve"> </w:t>
            </w:r>
            <w:r>
              <w:rPr>
                <w:rFonts w:ascii="NSimSun" w:eastAsia="NSimSun" w:hAnsi="NSimSun" w:cs="NSimSun"/>
                <w:spacing w:val="-6"/>
                <w:sz w:val="16"/>
                <w:szCs w:val="16"/>
              </w:rPr>
              <w:t>治疗、监护与生命支持装备，植（介）</w:t>
            </w:r>
            <w:r>
              <w:rPr>
                <w:rFonts w:ascii="NSimSun" w:eastAsia="NSimSun" w:hAnsi="NSimSun" w:cs="NSimSun"/>
                <w:spacing w:val="-6"/>
                <w:sz w:val="16"/>
                <w:szCs w:val="16"/>
              </w:rPr>
              <w:t xml:space="preserve"> </w:t>
            </w:r>
            <w:r>
              <w:rPr>
                <w:rFonts w:ascii="NSimSun" w:eastAsia="NSimSun" w:hAnsi="NSimSun" w:cs="NSimSun"/>
                <w:spacing w:val="-7"/>
                <w:sz w:val="16"/>
                <w:szCs w:val="16"/>
              </w:rPr>
              <w:t>入器械，先</w:t>
            </w:r>
            <w:r>
              <w:rPr>
                <w:rFonts w:ascii="NSimSun" w:eastAsia="NSimSun" w:hAnsi="NSimSun" w:cs="NSimSun"/>
                <w:sz w:val="16"/>
                <w:szCs w:val="16"/>
              </w:rPr>
              <w:t xml:space="preserve"> </w:t>
            </w:r>
            <w:r>
              <w:rPr>
                <w:rFonts w:ascii="NSimSun" w:eastAsia="NSimSun" w:hAnsi="NSimSun" w:cs="NSimSun"/>
                <w:spacing w:val="-1"/>
                <w:sz w:val="16"/>
                <w:szCs w:val="16"/>
              </w:rPr>
              <w:t>进制药设备，康复辅具装备</w:t>
            </w:r>
          </w:p>
        </w:tc>
      </w:tr>
      <w:tr>
        <w:tblPrEx>
          <w:tblW w:w="7679" w:type="dxa"/>
          <w:tblInd w:w="2870" w:type="dxa"/>
          <w:tblLayout w:type="fixed"/>
        </w:tblPrEx>
        <w:trPr>
          <w:trHeight w:val="220"/>
        </w:trPr>
        <w:tc>
          <w:tcPr>
            <w:tcW w:w="888" w:type="dxa"/>
            <w:vMerge/>
            <w:tcBorders>
              <w:top w:val="nil"/>
              <w:bottom w:val="single" w:sz="2" w:space="0" w:color="000000"/>
            </w:tcBorders>
            <w:vAlign w:val="top"/>
          </w:tcPr>
          <w:p>
            <w:pPr>
              <w:rPr>
                <w:rFonts w:ascii="Arial"/>
                <w:sz w:val="21"/>
              </w:rPr>
            </w:pPr>
          </w:p>
        </w:tc>
        <w:tc>
          <w:tcPr>
            <w:tcW w:w="1964" w:type="dxa"/>
            <w:tcBorders>
              <w:top w:val="single" w:sz="2" w:space="0" w:color="BFBFBF"/>
              <w:bottom w:val="single" w:sz="2" w:space="0" w:color="000000"/>
            </w:tcBorders>
            <w:shd w:val="clear" w:color="auto" w:fill="BFBFBF"/>
            <w:vAlign w:val="top"/>
          </w:tcPr>
          <w:p>
            <w:pPr>
              <w:spacing w:before="2" w:line="220" w:lineRule="auto"/>
              <w:ind w:left="111"/>
              <w:rPr>
                <w:rFonts w:ascii="NSimSun" w:eastAsia="NSimSun" w:hAnsi="NSimSun" w:cs="NSimSun"/>
                <w:sz w:val="16"/>
                <w:szCs w:val="16"/>
              </w:rPr>
            </w:pPr>
            <w:r>
              <w:rPr>
                <w:rFonts w:ascii="NSimSun" w:eastAsia="NSimSun" w:hAnsi="NSimSun" w:cs="NSimSun"/>
                <w:sz w:val="16"/>
                <w:szCs w:val="16"/>
              </w:rPr>
              <w:t>微电子装备</w:t>
            </w:r>
          </w:p>
        </w:tc>
        <w:tc>
          <w:tcPr>
            <w:tcW w:w="4827" w:type="dxa"/>
            <w:tcBorders>
              <w:top w:val="single" w:sz="14" w:space="0" w:color="BFBFBF"/>
              <w:bottom w:val="single" w:sz="2" w:space="0" w:color="000000"/>
            </w:tcBorders>
            <w:shd w:val="clear" w:color="auto" w:fill="BFBFBF"/>
            <w:vAlign w:val="top"/>
          </w:tcPr>
          <w:p>
            <w:pPr>
              <w:spacing w:before="2" w:line="220" w:lineRule="auto"/>
              <w:ind w:left="121"/>
              <w:rPr>
                <w:rFonts w:ascii="NSimSun" w:eastAsia="NSimSun" w:hAnsi="NSimSun" w:cs="NSimSun"/>
                <w:sz w:val="16"/>
                <w:szCs w:val="16"/>
              </w:rPr>
            </w:pPr>
            <w:r>
              <w:rPr>
                <w:rFonts w:ascii="NSimSun" w:eastAsia="NSimSun" w:hAnsi="NSimSun" w:cs="NSimSun"/>
                <w:spacing w:val="-7"/>
                <w:sz w:val="16"/>
                <w:szCs w:val="16"/>
              </w:rPr>
              <w:t>集成电路装备，</w:t>
            </w:r>
            <w:r>
              <w:rPr>
                <w:rFonts w:ascii="NSimSun" w:eastAsia="NSimSun" w:hAnsi="NSimSun" w:cs="NSimSun"/>
                <w:spacing w:val="-7"/>
                <w:sz w:val="16"/>
                <w:szCs w:val="16"/>
              </w:rPr>
              <w:t xml:space="preserve"> </w:t>
            </w:r>
            <w:r>
              <w:rPr>
                <w:rFonts w:ascii="NSimSun" w:eastAsia="NSimSun" w:hAnsi="NSimSun" w:cs="NSimSun"/>
                <w:spacing w:val="-7"/>
                <w:sz w:val="16"/>
                <w:szCs w:val="16"/>
              </w:rPr>
              <w:t>新型显示装备</w:t>
            </w:r>
          </w:p>
        </w:tc>
      </w:tr>
      <w:tr>
        <w:tblPrEx>
          <w:tblW w:w="7679" w:type="dxa"/>
          <w:tblInd w:w="2870" w:type="dxa"/>
          <w:tblLayout w:type="fixed"/>
        </w:tblPrEx>
        <w:trPr>
          <w:trHeight w:val="428"/>
        </w:trPr>
        <w:tc>
          <w:tcPr>
            <w:tcW w:w="888" w:type="dxa"/>
            <w:tcBorders>
              <w:top w:val="single" w:sz="2" w:space="0" w:color="000000"/>
              <w:bottom w:val="single" w:sz="2" w:space="0" w:color="000000"/>
            </w:tcBorders>
            <w:vAlign w:val="top"/>
          </w:tcPr>
          <w:p>
            <w:pPr>
              <w:spacing w:before="136" w:line="221" w:lineRule="auto"/>
              <w:ind w:left="129"/>
              <w:rPr>
                <w:rFonts w:ascii="NSimSun" w:eastAsia="NSimSun" w:hAnsi="NSimSun" w:cs="NSimSun"/>
                <w:sz w:val="16"/>
                <w:szCs w:val="16"/>
              </w:rPr>
            </w:pPr>
            <w:r>
              <w:rPr>
                <w:rFonts w:ascii="NSimSun" w:eastAsia="NSimSun" w:hAnsi="NSimSun" w:cs="NSimSun"/>
                <w:spacing w:val="-1"/>
                <w:sz w:val="16"/>
                <w:szCs w:val="16"/>
              </w:rPr>
              <w:t>其他领域</w:t>
            </w:r>
          </w:p>
        </w:tc>
        <w:tc>
          <w:tcPr>
            <w:tcW w:w="1964" w:type="dxa"/>
            <w:tcBorders>
              <w:top w:val="single" w:sz="2" w:space="0" w:color="000000"/>
              <w:bottom w:val="single" w:sz="2" w:space="0" w:color="000000"/>
            </w:tcBorders>
            <w:vAlign w:val="top"/>
          </w:tcPr>
          <w:p>
            <w:pPr>
              <w:spacing w:before="136" w:line="220" w:lineRule="auto"/>
              <w:ind w:left="117"/>
              <w:rPr>
                <w:rFonts w:ascii="NSimSun" w:eastAsia="NSimSun" w:hAnsi="NSimSun" w:cs="NSimSun"/>
                <w:sz w:val="16"/>
                <w:szCs w:val="16"/>
              </w:rPr>
            </w:pPr>
            <w:r>
              <w:rPr>
                <w:rFonts w:ascii="NSimSun" w:eastAsia="NSimSun" w:hAnsi="NSimSun" w:cs="NSimSun"/>
                <w:spacing w:val="-1"/>
                <w:sz w:val="16"/>
                <w:szCs w:val="16"/>
              </w:rPr>
              <w:t>其他高端装备</w:t>
            </w:r>
          </w:p>
        </w:tc>
        <w:tc>
          <w:tcPr>
            <w:tcW w:w="4827" w:type="dxa"/>
            <w:tcBorders>
              <w:top w:val="single" w:sz="2" w:space="0" w:color="000000"/>
              <w:bottom w:val="single" w:sz="2" w:space="0" w:color="000000"/>
            </w:tcBorders>
            <w:vAlign w:val="top"/>
          </w:tcPr>
          <w:p>
            <w:pPr>
              <w:spacing w:before="33" w:line="222" w:lineRule="auto"/>
              <w:ind w:left="110" w:right="106" w:firstLine="1"/>
              <w:rPr>
                <w:rFonts w:ascii="NSimSun" w:eastAsia="NSimSun" w:hAnsi="NSimSun" w:cs="NSimSun"/>
                <w:sz w:val="16"/>
                <w:szCs w:val="16"/>
              </w:rPr>
            </w:pPr>
            <w:r>
              <w:rPr>
                <w:rFonts w:ascii="NSimSun" w:eastAsia="NSimSun" w:hAnsi="NSimSun" w:cs="NSimSun"/>
                <w:spacing w:val="-6"/>
                <w:sz w:val="16"/>
                <w:szCs w:val="16"/>
              </w:rPr>
              <w:t>轨道交通装备，</w:t>
            </w:r>
            <w:r>
              <w:rPr>
                <w:rFonts w:ascii="NSimSun" w:eastAsia="NSimSun" w:hAnsi="NSimSun" w:cs="NSimSun"/>
                <w:spacing w:val="-6"/>
                <w:sz w:val="16"/>
                <w:szCs w:val="16"/>
              </w:rPr>
              <w:t xml:space="preserve"> </w:t>
            </w:r>
            <w:r>
              <w:rPr>
                <w:rFonts w:ascii="NSimSun" w:eastAsia="NSimSun" w:hAnsi="NSimSun" w:cs="NSimSun"/>
                <w:spacing w:val="-6"/>
                <w:sz w:val="16"/>
                <w:szCs w:val="16"/>
              </w:rPr>
              <w:t>高端工程机械，农机装备，</w:t>
            </w:r>
            <w:r>
              <w:rPr>
                <w:rFonts w:ascii="NSimSun" w:eastAsia="NSimSun" w:hAnsi="NSimSun" w:cs="NSimSun"/>
                <w:spacing w:val="-6"/>
                <w:sz w:val="16"/>
                <w:szCs w:val="16"/>
              </w:rPr>
              <w:t xml:space="preserve"> </w:t>
            </w:r>
            <w:r>
              <w:rPr>
                <w:rFonts w:ascii="NSimSun" w:eastAsia="NSimSun" w:hAnsi="NSimSun" w:cs="NSimSun"/>
                <w:spacing w:val="-6"/>
                <w:sz w:val="16"/>
                <w:szCs w:val="16"/>
              </w:rPr>
              <w:t>应急救援</w:t>
            </w:r>
            <w:r>
              <w:rPr>
                <w:rFonts w:ascii="NSimSun" w:eastAsia="NSimSun" w:hAnsi="NSimSun" w:cs="NSimSun"/>
                <w:spacing w:val="-7"/>
                <w:sz w:val="16"/>
                <w:szCs w:val="16"/>
              </w:rPr>
              <w:t>装备，其他高</w:t>
            </w:r>
            <w:r>
              <w:rPr>
                <w:rFonts w:ascii="NSimSun" w:eastAsia="NSimSun" w:hAnsi="NSimSun" w:cs="NSimSun"/>
                <w:sz w:val="16"/>
                <w:szCs w:val="16"/>
              </w:rPr>
              <w:t xml:space="preserve"> </w:t>
            </w:r>
            <w:r>
              <w:rPr>
                <w:rFonts w:ascii="NSimSun" w:eastAsia="NSimSun" w:hAnsi="NSimSun" w:cs="NSimSun"/>
                <w:sz w:val="16"/>
                <w:szCs w:val="16"/>
              </w:rPr>
              <w:t>技术含量、高附加值装备</w:t>
            </w:r>
          </w:p>
        </w:tc>
      </w:tr>
    </w:tbl>
    <w:p>
      <w:pPr>
        <w:spacing w:before="67" w:line="220" w:lineRule="auto"/>
        <w:ind w:left="2936"/>
        <w:rPr>
          <w:rFonts w:ascii="NSimSun" w:eastAsia="NSimSun" w:hAnsi="NSimSun" w:cs="NSimSun"/>
          <w:sz w:val="15"/>
          <w:szCs w:val="15"/>
        </w:rPr>
      </w:pPr>
      <w:r>
        <w:rPr>
          <w:rFonts w:ascii="NSimSun" w:eastAsia="NSimSun" w:hAnsi="NSimSun" w:cs="NSimSun"/>
          <w:spacing w:val="-3"/>
          <w:sz w:val="15"/>
          <w:szCs w:val="15"/>
        </w:rPr>
        <w:t>资料来源：</w:t>
      </w:r>
      <w:r>
        <w:rPr>
          <w:rFonts w:ascii="NSimSun" w:eastAsia="NSimSun" w:hAnsi="NSimSun" w:cs="NSimSun"/>
          <w:spacing w:val="-3"/>
          <w:sz w:val="15"/>
          <w:szCs w:val="15"/>
        </w:rPr>
        <w:t xml:space="preserve"> </w:t>
      </w:r>
      <w:r>
        <w:rPr>
          <w:rFonts w:ascii="NSimSun" w:eastAsia="NSimSun" w:hAnsi="NSimSun" w:cs="NSimSun"/>
          <w:spacing w:val="-3"/>
          <w:sz w:val="15"/>
          <w:szCs w:val="15"/>
        </w:rPr>
        <w:t>上海市经济和信息化委员会官网，海</w:t>
      </w:r>
      <w:r>
        <w:rPr>
          <w:rFonts w:ascii="NSimSun" w:eastAsia="NSimSun" w:hAnsi="NSimSun" w:cs="NSimSun"/>
          <w:spacing w:val="-4"/>
          <w:sz w:val="15"/>
          <w:szCs w:val="15"/>
        </w:rPr>
        <w:t>通证券研究所</w:t>
      </w:r>
    </w:p>
    <w:p>
      <w:pPr>
        <w:spacing w:line="220" w:lineRule="auto"/>
        <w:rPr>
          <w:rFonts w:ascii="NSimSun" w:eastAsia="NSimSun" w:hAnsi="NSimSun" w:cs="NSimSun"/>
          <w:sz w:val="15"/>
          <w:szCs w:val="15"/>
        </w:rPr>
        <w:sectPr>
          <w:headerReference w:type="default" r:id="rId24"/>
          <w:footerReference w:type="default" r:id="rId25"/>
          <w:type w:val="nextPage"/>
          <w:pgSz w:w="11907" w:h="16841"/>
          <w:pgMar w:top="955" w:right="485" w:bottom="1001" w:left="680" w:header="283" w:footer="653" w:gutter="0"/>
          <w:pgNumType w:start="8"/>
          <w:cols w:space="708"/>
          <w:titlePg w:val="0"/>
        </w:sectPr>
      </w:pPr>
    </w:p>
    <w:p>
      <w:pPr>
        <w:pStyle w:val="BodyText"/>
        <w:spacing w:before="273" w:line="224" w:lineRule="auto"/>
        <w:ind w:left="8170"/>
        <w:rPr>
          <w:sz w:val="18"/>
          <w:szCs w:val="18"/>
        </w:rPr>
      </w:pPr>
      <w:r>
        <w:pict>
          <v:rect id="_x0000_s1032" style="width:527.55pt;height:1pt;margin-top:46.5pt;margin-left:34pt;mso-position-horizontal-relative:page;mso-position-vertical-relative:page;position:absolute;z-index:251662336" o:allowincell="f" filled="t" fillcolor="blue" stroked="f"/>
        </w:pict>
      </w:r>
      <w:r>
        <w:drawing>
          <wp:anchor distT="0" distB="0" distL="0" distR="0" simplePos="0" relativeHeight="251663360" behindDoc="0" locked="0" layoutInCell="0" allowOverlap="1">
            <wp:simplePos x="0" y="0"/>
            <wp:positionH relativeFrom="page">
              <wp:posOffset>342900</wp:posOffset>
            </wp:positionH>
            <wp:positionV relativeFrom="page">
              <wp:posOffset>6445233</wp:posOffset>
            </wp:positionV>
            <wp:extent cx="6870699" cy="641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26"/>
                    <a:stretch>
                      <a:fillRect/>
                    </a:stretch>
                  </pic:blipFill>
                  <pic:spPr>
                    <a:xfrm>
                      <a:off x="0" y="0"/>
                      <a:ext cx="6870699" cy="6415"/>
                    </a:xfrm>
                    <a:prstGeom prst="rect">
                      <a:avLst/>
                    </a:prstGeom>
                  </pic:spPr>
                </pic:pic>
              </a:graphicData>
            </a:graphic>
          </wp:anchor>
        </w:drawing>
      </w:r>
      <w:r>
        <w:drawing>
          <wp:anchor distT="0" distB="0" distL="0" distR="0" simplePos="0" relativeHeight="251661312" behindDoc="0" locked="0" layoutInCell="0" allowOverlap="1">
            <wp:simplePos x="0" y="0"/>
            <wp:positionH relativeFrom="page">
              <wp:posOffset>381016</wp:posOffset>
            </wp:positionH>
            <wp:positionV relativeFrom="page">
              <wp:posOffset>120620</wp:posOffset>
            </wp:positionV>
            <wp:extent cx="1308070" cy="43821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27"/>
                    <a:stretch>
                      <a:fillRect/>
                    </a:stretch>
                  </pic:blipFill>
                  <pic:spPr>
                    <a:xfrm>
                      <a:off x="0" y="0"/>
                      <a:ext cx="1308070" cy="438215"/>
                    </a:xfrm>
                    <a:prstGeom prst="rect">
                      <a:avLst/>
                    </a:prstGeom>
                  </pic:spPr>
                </pic:pic>
              </a:graphicData>
            </a:graphic>
          </wp:anchor>
        </w:drawing>
      </w:r>
      <w:r>
        <w:rPr>
          <w:spacing w:val="22"/>
          <w:sz w:val="18"/>
          <w:szCs w:val="18"/>
        </w:rPr>
        <w:t>政策研究政策研究报</w:t>
      </w:r>
      <w:r>
        <w:rPr>
          <w:b/>
          <w:bCs/>
          <w:spacing w:val="22"/>
          <w:sz w:val="18"/>
          <w:szCs w:val="18"/>
        </w:rPr>
        <w:t>告</w:t>
      </w:r>
      <w:r>
        <w:rPr>
          <w:spacing w:val="5"/>
          <w:sz w:val="18"/>
          <w:szCs w:val="18"/>
        </w:rPr>
        <w:t xml:space="preserve">  </w:t>
      </w:r>
      <w:r>
        <w:rPr>
          <w:b/>
          <w:bCs/>
          <w:spacing w:val="22"/>
          <w:sz w:val="18"/>
          <w:szCs w:val="18"/>
        </w:rPr>
        <w:t>6</w:t>
      </w:r>
    </w:p>
    <w:p>
      <w:pPr>
        <w:spacing w:before="58"/>
      </w:pPr>
    </w:p>
    <w:p>
      <w:pPr>
        <w:spacing w:before="57"/>
      </w:pPr>
    </w:p>
    <w:tbl>
      <w:tblPr>
        <w:tblStyle w:val="TableNormal3"/>
        <w:tblW w:w="7719" w:type="dxa"/>
        <w:tblInd w:w="3110" w:type="dxa"/>
        <w:tblBorders>
          <w:top w:val="nil"/>
          <w:left w:val="nil"/>
          <w:bottom w:val="nil"/>
          <w:right w:val="nil"/>
          <w:insideH w:val="nil"/>
          <w:insideV w:val="nil"/>
        </w:tblBorders>
        <w:tblLayout w:type="fixed"/>
      </w:tblPr>
      <w:tblGrid>
        <w:gridCol w:w="7719"/>
      </w:tblGrid>
      <w:tr>
        <w:tblPrEx>
          <w:tblW w:w="7719" w:type="dxa"/>
          <w:tblInd w:w="3110" w:type="dxa"/>
          <w:tblBorders>
            <w:top w:val="nil"/>
            <w:left w:val="nil"/>
            <w:bottom w:val="nil"/>
            <w:right w:val="nil"/>
            <w:insideH w:val="nil"/>
            <w:insideV w:val="nil"/>
          </w:tblBorders>
          <w:tblLayout w:type="fixed"/>
        </w:tblPrEx>
        <w:trPr>
          <w:trHeight w:val="349"/>
        </w:trPr>
        <w:tc>
          <w:tcPr>
            <w:tcW w:w="7719" w:type="dxa"/>
            <w:tcBorders>
              <w:top w:val="single" w:sz="2" w:space="0" w:color="000000"/>
              <w:bottom w:val="single" w:sz="4" w:space="0" w:color="000000"/>
            </w:tcBorders>
            <w:vAlign w:val="top"/>
          </w:tcPr>
          <w:p>
            <w:pPr>
              <w:pStyle w:val="TableText"/>
              <w:spacing w:before="95" w:line="223" w:lineRule="auto"/>
              <w:ind w:left="152"/>
              <w:rPr>
                <w:sz w:val="18"/>
                <w:szCs w:val="18"/>
              </w:rPr>
            </w:pPr>
            <w:r>
              <w:rPr>
                <w:b/>
                <w:bCs/>
                <w:spacing w:val="-2"/>
                <w:sz w:val="18"/>
                <w:szCs w:val="18"/>
              </w:rPr>
              <w:t>图</w:t>
            </w:r>
            <w:r>
              <w:rPr>
                <w:spacing w:val="-24"/>
                <w:sz w:val="18"/>
                <w:szCs w:val="18"/>
              </w:rPr>
              <w:t xml:space="preserve"> </w:t>
            </w:r>
            <w:r>
              <w:rPr>
                <w:b/>
                <w:bCs/>
                <w:spacing w:val="-2"/>
                <w:sz w:val="18"/>
                <w:szCs w:val="18"/>
              </w:rPr>
              <w:t>1</w:t>
            </w:r>
            <w:r>
              <w:rPr>
                <w:spacing w:val="-2"/>
                <w:sz w:val="18"/>
                <w:szCs w:val="18"/>
              </w:rPr>
              <w:t xml:space="preserve">  </w:t>
            </w:r>
            <w:r>
              <w:rPr>
                <w:b/>
                <w:bCs/>
                <w:spacing w:val="-2"/>
                <w:sz w:val="18"/>
                <w:szCs w:val="18"/>
              </w:rPr>
              <w:t>“十四五”上海发展高端装备“1+2+</w:t>
            </w:r>
            <w:r>
              <w:rPr>
                <w:rFonts w:ascii="SimSun" w:eastAsia="SimSun" w:hAnsi="SimSun" w:cs="SimSun"/>
                <w:b/>
                <w:bCs/>
                <w:spacing w:val="-2"/>
                <w:sz w:val="18"/>
                <w:szCs w:val="18"/>
              </w:rPr>
              <w:t>N”</w:t>
            </w:r>
            <w:r>
              <w:rPr>
                <w:b/>
                <w:bCs/>
                <w:spacing w:val="-2"/>
                <w:sz w:val="18"/>
                <w:szCs w:val="18"/>
              </w:rPr>
              <w:t>产业布局</w:t>
            </w:r>
          </w:p>
        </w:tc>
      </w:tr>
      <w:tr>
        <w:tblPrEx>
          <w:tblW w:w="7719" w:type="dxa"/>
          <w:tblInd w:w="3110" w:type="dxa"/>
          <w:tblLayout w:type="fixed"/>
        </w:tblPrEx>
        <w:trPr>
          <w:trHeight w:val="4390"/>
        </w:trPr>
        <w:tc>
          <w:tcPr>
            <w:tcW w:w="7719" w:type="dxa"/>
            <w:tcBorders>
              <w:top w:val="single" w:sz="4" w:space="0" w:color="000000"/>
              <w:bottom w:val="single" w:sz="2" w:space="0" w:color="000000"/>
            </w:tcBorders>
            <w:vAlign w:val="top"/>
          </w:tcPr>
          <w:p>
            <w:pPr>
              <w:spacing w:before="76" w:line="4303" w:lineRule="exact"/>
              <w:ind w:firstLine="1899"/>
            </w:pPr>
            <w:r>
              <w:rPr>
                <w:position w:val="-86"/>
              </w:rPr>
              <w:drawing>
                <wp:inline distT="0" distB="0" distL="0" distR="0">
                  <wp:extent cx="2438414" cy="2733021"/>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28"/>
                          <a:stretch>
                            <a:fillRect/>
                          </a:stretch>
                        </pic:blipFill>
                        <pic:spPr>
                          <a:xfrm>
                            <a:off x="0" y="0"/>
                            <a:ext cx="2438414" cy="2733021"/>
                          </a:xfrm>
                          <a:prstGeom prst="rect">
                            <a:avLst/>
                          </a:prstGeom>
                        </pic:spPr>
                      </pic:pic>
                    </a:graphicData>
                  </a:graphic>
                </wp:inline>
              </w:drawing>
            </w:r>
          </w:p>
        </w:tc>
      </w:tr>
    </w:tbl>
    <w:p>
      <w:pPr>
        <w:pStyle w:val="BodyText"/>
        <w:spacing w:before="60" w:line="220" w:lineRule="auto"/>
        <w:ind w:left="3229"/>
        <w:rPr>
          <w:sz w:val="16"/>
          <w:szCs w:val="16"/>
        </w:rPr>
      </w:pPr>
      <w:r>
        <w:rPr>
          <w:spacing w:val="-9"/>
          <w:sz w:val="16"/>
          <w:szCs w:val="16"/>
        </w:rPr>
        <w:t>资料来源：上海市经济和信息化委员会官网，海通证券研究所</w:t>
      </w:r>
    </w:p>
    <w:p>
      <w:pPr>
        <w:pStyle w:val="BodyText"/>
        <w:spacing w:before="245" w:line="220" w:lineRule="auto"/>
        <w:ind w:left="3074"/>
        <w:outlineLvl w:val="0"/>
        <w:rPr>
          <w:sz w:val="30"/>
          <w:szCs w:val="30"/>
        </w:rPr>
      </w:pPr>
      <w:bookmarkStart w:id="3" w:name="bookmark9"/>
      <w:bookmarkEnd w:id="3"/>
      <w:bookmarkStart w:id="4" w:name="bookmark2"/>
      <w:bookmarkEnd w:id="4"/>
      <w:bookmarkStart w:id="5" w:name="bookmark14"/>
      <w:bookmarkEnd w:id="5"/>
      <w:r>
        <w:rPr>
          <w:b/>
          <w:bCs/>
          <w:color w:val="000080"/>
          <w:spacing w:val="2"/>
          <w:sz w:val="30"/>
          <w:szCs w:val="30"/>
        </w:rPr>
        <w:t>2.</w:t>
      </w:r>
      <w:r>
        <w:rPr>
          <w:color w:val="000080"/>
          <w:spacing w:val="-41"/>
          <w:sz w:val="30"/>
          <w:szCs w:val="30"/>
        </w:rPr>
        <w:t xml:space="preserve"> </w:t>
      </w:r>
      <w:r>
        <w:rPr>
          <w:b/>
          <w:bCs/>
          <w:color w:val="000080"/>
          <w:spacing w:val="2"/>
          <w:sz w:val="30"/>
          <w:szCs w:val="30"/>
        </w:rPr>
        <w:t>狠抓落实，23年上海高端装备细分领域产业政策频出</w:t>
      </w:r>
    </w:p>
    <w:p>
      <w:pPr>
        <w:pStyle w:val="BodyText"/>
        <w:spacing w:before="252" w:line="263" w:lineRule="auto"/>
        <w:ind w:left="3070" w:right="260" w:firstLine="399"/>
        <w:jc w:val="both"/>
        <w:rPr>
          <w:sz w:val="18"/>
          <w:szCs w:val="18"/>
        </w:rPr>
      </w:pPr>
      <w:r>
        <w:rPr>
          <w:spacing w:val="19"/>
          <w:sz w:val="18"/>
          <w:szCs w:val="18"/>
        </w:rPr>
        <w:t>2023年是贯彻党的二十大精神的开局之年，是实施“十四</w:t>
      </w:r>
      <w:r>
        <w:rPr>
          <w:spacing w:val="18"/>
          <w:sz w:val="18"/>
          <w:szCs w:val="18"/>
        </w:rPr>
        <w:t>五”规划承前启后的关键</w:t>
      </w:r>
      <w:r>
        <w:rPr>
          <w:sz w:val="18"/>
          <w:szCs w:val="18"/>
        </w:rPr>
        <w:t xml:space="preserve"> </w:t>
      </w:r>
      <w:r>
        <w:rPr>
          <w:spacing w:val="16"/>
          <w:sz w:val="18"/>
          <w:szCs w:val="18"/>
        </w:rPr>
        <w:t>一年</w:t>
      </w:r>
      <w:r>
        <w:rPr>
          <w:b/>
          <w:bCs/>
          <w:spacing w:val="16"/>
          <w:sz w:val="18"/>
          <w:szCs w:val="18"/>
        </w:rPr>
        <w:t>。2023</w:t>
      </w:r>
      <w:r>
        <w:rPr>
          <w:spacing w:val="16"/>
          <w:sz w:val="18"/>
          <w:szCs w:val="18"/>
        </w:rPr>
        <w:t xml:space="preserve">  </w:t>
      </w:r>
      <w:r>
        <w:rPr>
          <w:b/>
          <w:bCs/>
          <w:spacing w:val="16"/>
          <w:sz w:val="18"/>
          <w:szCs w:val="18"/>
        </w:rPr>
        <w:t>年，上海重点在高端装备四大优势产业中的船舶与海洋</w:t>
      </w:r>
      <w:r>
        <w:rPr>
          <w:b/>
          <w:bCs/>
          <w:spacing w:val="15"/>
          <w:sz w:val="18"/>
          <w:szCs w:val="18"/>
        </w:rPr>
        <w:t>工程装备产业、智</w:t>
      </w:r>
      <w:r>
        <w:rPr>
          <w:sz w:val="18"/>
          <w:szCs w:val="18"/>
        </w:rPr>
        <w:t xml:space="preserve">  </w:t>
      </w:r>
      <w:r>
        <w:rPr>
          <w:rFonts w:ascii="SimSun" w:eastAsia="SimSun" w:hAnsi="SimSun" w:cs="SimSun"/>
          <w:b/>
          <w:bCs/>
          <w:spacing w:val="17"/>
          <w:sz w:val="18"/>
          <w:szCs w:val="18"/>
        </w:rPr>
        <w:t>能机器人产业、商业航天发展产业和空间信息技术产业三个细分领域，出台了三年发展</w:t>
      </w:r>
      <w:r>
        <w:rPr>
          <w:rFonts w:ascii="SimSun" w:eastAsia="SimSun" w:hAnsi="SimSun" w:cs="SimSun"/>
          <w:spacing w:val="17"/>
          <w:sz w:val="18"/>
          <w:szCs w:val="18"/>
        </w:rPr>
        <w:t xml:space="preserve"> </w:t>
      </w:r>
      <w:r>
        <w:rPr>
          <w:b/>
          <w:bCs/>
          <w:spacing w:val="30"/>
          <w:sz w:val="18"/>
          <w:szCs w:val="18"/>
        </w:rPr>
        <w:t>行动计划。</w:t>
      </w:r>
      <w:r>
        <w:rPr>
          <w:spacing w:val="30"/>
          <w:sz w:val="18"/>
          <w:szCs w:val="18"/>
        </w:rPr>
        <w:t>2023年10月19日，在智能装备制造机器人产业领域，上海市经信委等5</w:t>
      </w:r>
      <w:r>
        <w:rPr>
          <w:sz w:val="18"/>
          <w:szCs w:val="18"/>
        </w:rPr>
        <w:t xml:space="preserve"> </w:t>
      </w:r>
      <w:r>
        <w:rPr>
          <w:spacing w:val="22"/>
          <w:sz w:val="18"/>
          <w:szCs w:val="18"/>
        </w:rPr>
        <w:t>家单位联合发布了《上海市促进智能机器人产业高质量创新发展行动方案(202</w:t>
      </w:r>
      <w:r>
        <w:rPr>
          <w:spacing w:val="21"/>
          <w:sz w:val="18"/>
          <w:szCs w:val="18"/>
        </w:rPr>
        <w:t>3-2025</w:t>
      </w:r>
      <w:r>
        <w:rPr>
          <w:sz w:val="18"/>
          <w:szCs w:val="18"/>
        </w:rPr>
        <w:t xml:space="preserve"> </w:t>
      </w:r>
      <w:r>
        <w:rPr>
          <w:spacing w:val="16"/>
          <w:sz w:val="18"/>
          <w:szCs w:val="18"/>
        </w:rPr>
        <w:t>年)》;同日，在船舶与海洋工程装备产业领域，上海市经信委等7家单位联合发布了《上</w:t>
      </w:r>
      <w:r>
        <w:rPr>
          <w:spacing w:val="4"/>
          <w:sz w:val="18"/>
          <w:szCs w:val="18"/>
        </w:rPr>
        <w:t xml:space="preserve"> </w:t>
      </w:r>
      <w:r>
        <w:rPr>
          <w:spacing w:val="25"/>
          <w:sz w:val="18"/>
          <w:szCs w:val="18"/>
        </w:rPr>
        <w:t>海船舶与海洋工程装备产业高质量发展行动计划(2023-2025年)》;10月24日，在民</w:t>
      </w:r>
      <w:r>
        <w:rPr>
          <w:sz w:val="18"/>
          <w:szCs w:val="18"/>
        </w:rPr>
        <w:t xml:space="preserve"> </w:t>
      </w:r>
      <w:r>
        <w:rPr>
          <w:spacing w:val="19"/>
          <w:sz w:val="18"/>
          <w:szCs w:val="18"/>
        </w:rPr>
        <w:t>用航空航天装备空间信息技术领域，上海市政府发布了《上海市促进商业航天发展打造</w:t>
      </w:r>
      <w:r>
        <w:rPr>
          <w:spacing w:val="13"/>
          <w:sz w:val="18"/>
          <w:szCs w:val="18"/>
        </w:rPr>
        <w:t xml:space="preserve"> </w:t>
      </w:r>
      <w:r>
        <w:rPr>
          <w:spacing w:val="24"/>
          <w:sz w:val="18"/>
          <w:szCs w:val="18"/>
        </w:rPr>
        <w:t>空间信息产业高地行动计划(2023-2025年)》。这三个领域均属于上海“</w:t>
      </w:r>
      <w:r>
        <w:rPr>
          <w:spacing w:val="23"/>
          <w:sz w:val="18"/>
          <w:szCs w:val="18"/>
        </w:rPr>
        <w:t>十四五”装</w:t>
      </w:r>
      <w:r>
        <w:rPr>
          <w:sz w:val="18"/>
          <w:szCs w:val="18"/>
        </w:rPr>
        <w:t xml:space="preserve"> </w:t>
      </w:r>
      <w:r>
        <w:rPr>
          <w:spacing w:val="15"/>
          <w:sz w:val="18"/>
          <w:szCs w:val="18"/>
        </w:rPr>
        <w:t>备制造产业规划中的四大优势产业。</w:t>
      </w:r>
    </w:p>
    <w:p>
      <w:pPr>
        <w:spacing w:line="257" w:lineRule="auto"/>
        <w:rPr>
          <w:rFonts w:ascii="Arial"/>
          <w:sz w:val="21"/>
        </w:rPr>
      </w:pPr>
    </w:p>
    <w:p>
      <w:pPr>
        <w:spacing w:before="55" w:line="219" w:lineRule="auto"/>
        <w:ind w:left="142"/>
        <w:rPr>
          <w:rFonts w:ascii="SimSun" w:eastAsia="SimSun" w:hAnsi="SimSun" w:cs="SimSun"/>
          <w:sz w:val="17"/>
          <w:szCs w:val="17"/>
        </w:rPr>
      </w:pPr>
      <w:r>
        <w:rPr>
          <w:rFonts w:ascii="SimSun" w:eastAsia="SimSun" w:hAnsi="SimSun" w:cs="SimSun"/>
          <w:b/>
          <w:bCs/>
          <w:spacing w:val="-2"/>
          <w:sz w:val="17"/>
          <w:szCs w:val="17"/>
        </w:rPr>
        <w:t>表32023年上海高端装备细分领域产业政策</w:t>
      </w:r>
      <w:r>
        <w:rPr>
          <w:rFonts w:ascii="SimSun" w:eastAsia="SimSun" w:hAnsi="SimSun" w:cs="SimSun"/>
          <w:b/>
          <w:bCs/>
          <w:spacing w:val="-3"/>
          <w:sz w:val="17"/>
          <w:szCs w:val="17"/>
        </w:rPr>
        <w:t>频出</w:t>
      </w:r>
    </w:p>
    <w:p>
      <w:pPr>
        <w:spacing w:before="128" w:line="231" w:lineRule="auto"/>
        <w:ind w:left="172"/>
        <w:rPr>
          <w:rFonts w:ascii="SimSun" w:eastAsia="SimSun" w:hAnsi="SimSun" w:cs="SimSun"/>
          <w:sz w:val="17"/>
          <w:szCs w:val="17"/>
        </w:rPr>
      </w:pPr>
      <w:r>
        <w:rPr>
          <w:rFonts w:ascii="SimSun" w:eastAsia="SimSun" w:hAnsi="SimSun" w:cs="SimSun"/>
          <w:b/>
          <w:bCs/>
          <w:spacing w:val="-1"/>
          <w:sz w:val="17"/>
          <w:szCs w:val="17"/>
        </w:rPr>
        <w:t>日</w:t>
      </w:r>
      <w:r>
        <w:rPr>
          <w:rFonts w:ascii="SimSun" w:eastAsia="SimSun" w:hAnsi="SimSun" w:cs="SimSun"/>
          <w:spacing w:val="-34"/>
          <w:sz w:val="17"/>
          <w:szCs w:val="17"/>
        </w:rPr>
        <w:t xml:space="preserve"> </w:t>
      </w:r>
      <w:r>
        <w:rPr>
          <w:rFonts w:ascii="SimSun" w:eastAsia="SimSun" w:hAnsi="SimSun" w:cs="SimSun"/>
          <w:b/>
          <w:bCs/>
          <w:spacing w:val="-1"/>
          <w:sz w:val="17"/>
          <w:szCs w:val="17"/>
        </w:rPr>
        <w:t>期</w:t>
      </w:r>
      <w:r>
        <w:rPr>
          <w:rFonts w:ascii="SimSun" w:eastAsia="SimSun" w:hAnsi="SimSun" w:cs="SimSun"/>
          <w:spacing w:val="-1"/>
          <w:sz w:val="17"/>
          <w:szCs w:val="17"/>
        </w:rPr>
        <w:t xml:space="preserve">                    </w:t>
      </w:r>
      <w:r>
        <w:rPr>
          <w:rFonts w:ascii="SimSun" w:eastAsia="SimSun" w:hAnsi="SimSun" w:cs="SimSun"/>
          <w:b/>
          <w:bCs/>
          <w:spacing w:val="-2"/>
          <w:sz w:val="17"/>
          <w:szCs w:val="17"/>
        </w:rPr>
        <w:t>发文部门</w:t>
      </w:r>
      <w:r>
        <w:rPr>
          <w:rFonts w:ascii="SimSun" w:eastAsia="SimSun" w:hAnsi="SimSun" w:cs="SimSun"/>
          <w:spacing w:val="-2"/>
          <w:sz w:val="17"/>
          <w:szCs w:val="17"/>
        </w:rPr>
        <w:t xml:space="preserve">                  </w:t>
      </w:r>
      <w:r>
        <w:rPr>
          <w:rFonts w:ascii="SimSun" w:eastAsia="SimSun" w:hAnsi="SimSun" w:cs="SimSun"/>
          <w:b/>
          <w:bCs/>
          <w:spacing w:val="-2"/>
          <w:sz w:val="17"/>
          <w:szCs w:val="17"/>
        </w:rPr>
        <w:t>政策文件</w:t>
      </w:r>
      <w:r>
        <w:rPr>
          <w:rFonts w:ascii="SimSun" w:eastAsia="SimSun" w:hAnsi="SimSun" w:cs="SimSun"/>
          <w:spacing w:val="-2"/>
          <w:sz w:val="17"/>
          <w:szCs w:val="17"/>
        </w:rPr>
        <w:t xml:space="preserve">                              </w:t>
      </w:r>
      <w:r>
        <w:rPr>
          <w:rFonts w:ascii="SimSun" w:eastAsia="SimSun" w:hAnsi="SimSun" w:cs="SimSun"/>
          <w:b/>
          <w:bCs/>
          <w:spacing w:val="-2"/>
          <w:sz w:val="17"/>
          <w:szCs w:val="17"/>
        </w:rPr>
        <w:t>相关产业主要目标</w:t>
      </w:r>
    </w:p>
    <w:p>
      <w:pPr>
        <w:spacing w:line="18" w:lineRule="exact"/>
      </w:pPr>
    </w:p>
    <w:tbl>
      <w:tblPr>
        <w:tblStyle w:val="TableNormal3"/>
        <w:tblW w:w="1076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83"/>
        <w:gridCol w:w="2000"/>
        <w:gridCol w:w="2638"/>
        <w:gridCol w:w="5148"/>
      </w:tblGrid>
      <w:tr>
        <w:tblPrEx>
          <w:tblW w:w="1076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010"/>
        </w:trPr>
        <w:tc>
          <w:tcPr>
            <w:tcW w:w="983" w:type="dxa"/>
            <w:tcBorders>
              <w:right w:val="nil"/>
            </w:tcBorders>
            <w:shd w:val="clear" w:color="auto" w:fill="BEBEBE"/>
            <w:vAlign w:val="top"/>
          </w:tcPr>
          <w:p>
            <w:pPr>
              <w:spacing w:line="367" w:lineRule="auto"/>
              <w:rPr>
                <w:rFonts w:ascii="Arial"/>
                <w:sz w:val="21"/>
              </w:rPr>
            </w:pPr>
          </w:p>
          <w:p>
            <w:pPr>
              <w:spacing w:before="52" w:line="219" w:lineRule="auto"/>
              <w:ind w:left="95"/>
              <w:rPr>
                <w:rFonts w:ascii="SimSun" w:eastAsia="SimSun" w:hAnsi="SimSun" w:cs="SimSun"/>
                <w:sz w:val="16"/>
                <w:szCs w:val="16"/>
              </w:rPr>
            </w:pPr>
            <w:r>
              <w:rPr>
                <w:rFonts w:ascii="SimSun" w:eastAsia="SimSun" w:hAnsi="SimSun" w:cs="SimSun"/>
                <w:spacing w:val="5"/>
                <w:sz w:val="16"/>
                <w:szCs w:val="16"/>
              </w:rPr>
              <w:t>5月18日</w:t>
            </w:r>
          </w:p>
        </w:tc>
        <w:tc>
          <w:tcPr>
            <w:tcW w:w="2000" w:type="dxa"/>
            <w:tcBorders>
              <w:left w:val="nil"/>
              <w:right w:val="nil"/>
            </w:tcBorders>
            <w:shd w:val="clear" w:color="auto" w:fill="BEBEBE"/>
            <w:vAlign w:val="top"/>
          </w:tcPr>
          <w:p>
            <w:pPr>
              <w:spacing w:line="366" w:lineRule="auto"/>
              <w:rPr>
                <w:rFonts w:ascii="Arial"/>
                <w:sz w:val="21"/>
              </w:rPr>
            </w:pPr>
          </w:p>
          <w:p>
            <w:pPr>
              <w:spacing w:before="52" w:line="219" w:lineRule="auto"/>
              <w:ind w:left="286"/>
              <w:rPr>
                <w:rFonts w:ascii="SimSun" w:eastAsia="SimSun" w:hAnsi="SimSun" w:cs="SimSun"/>
                <w:sz w:val="16"/>
                <w:szCs w:val="16"/>
              </w:rPr>
            </w:pPr>
            <w:r>
              <w:rPr>
                <w:rFonts w:ascii="SimSun" w:eastAsia="SimSun" w:hAnsi="SimSun" w:cs="SimSun"/>
                <w:spacing w:val="-2"/>
                <w:sz w:val="16"/>
                <w:szCs w:val="16"/>
              </w:rPr>
              <w:t>上海市政府</w:t>
            </w:r>
          </w:p>
        </w:tc>
        <w:tc>
          <w:tcPr>
            <w:tcW w:w="2638" w:type="dxa"/>
            <w:tcBorders>
              <w:left w:val="nil"/>
              <w:right w:val="nil"/>
            </w:tcBorders>
            <w:shd w:val="clear" w:color="auto" w:fill="BEBEBE"/>
            <w:vAlign w:val="top"/>
          </w:tcPr>
          <w:p>
            <w:pPr>
              <w:spacing w:before="221" w:line="227" w:lineRule="auto"/>
              <w:ind w:left="916" w:right="127" w:hanging="20"/>
              <w:jc w:val="both"/>
              <w:rPr>
                <w:rFonts w:ascii="SimSun" w:eastAsia="SimSun" w:hAnsi="SimSun" w:cs="SimSun"/>
                <w:sz w:val="16"/>
                <w:szCs w:val="16"/>
              </w:rPr>
            </w:pPr>
            <w:r>
              <w:rPr>
                <w:rFonts w:ascii="SimSun" w:eastAsia="SimSun" w:hAnsi="SimSun" w:cs="SimSun"/>
                <w:spacing w:val="-2"/>
                <w:sz w:val="16"/>
                <w:szCs w:val="16"/>
              </w:rPr>
              <w:t>《上海市推动制造业高</w:t>
            </w:r>
            <w:r>
              <w:rPr>
                <w:rFonts w:ascii="SimSun" w:eastAsia="SimSun" w:hAnsi="SimSun" w:cs="SimSun"/>
                <w:spacing w:val="5"/>
                <w:sz w:val="16"/>
                <w:szCs w:val="16"/>
              </w:rPr>
              <w:t xml:space="preserve"> </w:t>
            </w:r>
            <w:r>
              <w:rPr>
                <w:rFonts w:ascii="SimSun" w:eastAsia="SimSun" w:hAnsi="SimSun" w:cs="SimSun"/>
                <w:spacing w:val="-1"/>
                <w:sz w:val="16"/>
                <w:szCs w:val="16"/>
              </w:rPr>
              <w:t>质量发展三年行动计划</w:t>
            </w:r>
            <w:r>
              <w:rPr>
                <w:rFonts w:ascii="SimSun" w:eastAsia="SimSun" w:hAnsi="SimSun" w:cs="SimSun"/>
                <w:spacing w:val="2"/>
                <w:sz w:val="16"/>
                <w:szCs w:val="16"/>
              </w:rPr>
              <w:t xml:space="preserve"> </w:t>
            </w:r>
            <w:r>
              <w:rPr>
                <w:rFonts w:ascii="SimSun" w:eastAsia="SimSun" w:hAnsi="SimSun" w:cs="SimSun"/>
                <w:spacing w:val="5"/>
                <w:sz w:val="16"/>
                <w:szCs w:val="16"/>
              </w:rPr>
              <w:t>(2023-2025年)》</w:t>
            </w:r>
          </w:p>
        </w:tc>
        <w:tc>
          <w:tcPr>
            <w:tcW w:w="5148" w:type="dxa"/>
            <w:tcBorders>
              <w:left w:val="nil"/>
            </w:tcBorders>
            <w:shd w:val="clear" w:color="auto" w:fill="BEBEBE"/>
            <w:vAlign w:val="top"/>
          </w:tcPr>
          <w:p>
            <w:pPr>
              <w:spacing w:before="12" w:line="228" w:lineRule="auto"/>
              <w:ind w:left="129"/>
              <w:rPr>
                <w:rFonts w:ascii="SimSun" w:eastAsia="SimSun" w:hAnsi="SimSun" w:cs="SimSun"/>
                <w:sz w:val="16"/>
                <w:szCs w:val="16"/>
              </w:rPr>
            </w:pPr>
            <w:r>
              <w:rPr>
                <w:rFonts w:ascii="SimSun" w:eastAsia="SimSun" w:hAnsi="SimSun" w:cs="SimSun"/>
                <w:spacing w:val="-3"/>
                <w:sz w:val="16"/>
                <w:szCs w:val="16"/>
              </w:rPr>
              <w:t>打造</w:t>
            </w:r>
            <w:r>
              <w:rPr>
                <w:rFonts w:ascii="SimSun" w:eastAsia="SimSun" w:hAnsi="SimSun" w:cs="SimSun"/>
                <w:color w:val="BF0006"/>
                <w:spacing w:val="-3"/>
                <w:sz w:val="16"/>
                <w:szCs w:val="16"/>
              </w:rPr>
              <w:t>电子信息、生命健康、汽车、高端装备4个万亿级产业集群</w:t>
            </w:r>
            <w:r>
              <w:rPr>
                <w:rFonts w:ascii="SimSun" w:eastAsia="SimSun" w:hAnsi="SimSun" w:cs="SimSun"/>
                <w:spacing w:val="-3"/>
                <w:sz w:val="16"/>
                <w:szCs w:val="16"/>
              </w:rPr>
              <w:t xml:space="preserve">；加快   </w:t>
            </w:r>
            <w:r>
              <w:rPr>
                <w:rFonts w:ascii="SimSun" w:eastAsia="SimSun" w:hAnsi="SimSun" w:cs="SimSun"/>
                <w:spacing w:val="2"/>
                <w:sz w:val="16"/>
                <w:szCs w:val="16"/>
              </w:rPr>
              <w:t>建设制造业创新中心、技术创新中心、产业创新</w:t>
            </w:r>
            <w:r>
              <w:rPr>
                <w:rFonts w:ascii="SimSun" w:eastAsia="SimSun" w:hAnsi="SimSun" w:cs="SimSun"/>
                <w:spacing w:val="1"/>
                <w:sz w:val="16"/>
                <w:szCs w:val="16"/>
              </w:rPr>
              <w:t>中心，提升集成电路、</w:t>
            </w:r>
            <w:r>
              <w:rPr>
                <w:rFonts w:ascii="SimSun" w:eastAsia="SimSun" w:hAnsi="SimSun" w:cs="SimSun"/>
                <w:sz w:val="16"/>
                <w:szCs w:val="16"/>
              </w:rPr>
              <w:t xml:space="preserve"> </w:t>
            </w:r>
            <w:r>
              <w:rPr>
                <w:rFonts w:ascii="SimSun" w:eastAsia="SimSun" w:hAnsi="SimSun" w:cs="SimSun"/>
                <w:spacing w:val="-2"/>
                <w:sz w:val="16"/>
                <w:szCs w:val="16"/>
              </w:rPr>
              <w:t>智能传感器国家制造业创新中心发展能级，在</w:t>
            </w:r>
            <w:r>
              <w:rPr>
                <w:rFonts w:ascii="SimSun" w:eastAsia="SimSun" w:hAnsi="SimSun" w:cs="SimSun"/>
                <w:color w:val="BF0000"/>
                <w:spacing w:val="-2"/>
                <w:sz w:val="16"/>
                <w:szCs w:val="16"/>
              </w:rPr>
              <w:t>基础部件、先进材料、高</w:t>
            </w:r>
            <w:r>
              <w:rPr>
                <w:rFonts w:ascii="SimSun" w:eastAsia="SimSun" w:hAnsi="SimSun" w:cs="SimSun"/>
                <w:color w:val="BF0000"/>
                <w:spacing w:val="5"/>
                <w:sz w:val="16"/>
                <w:szCs w:val="16"/>
              </w:rPr>
              <w:t xml:space="preserve">  </w:t>
            </w:r>
            <w:r>
              <w:rPr>
                <w:rFonts w:ascii="SimSun" w:eastAsia="SimSun" w:hAnsi="SimSun" w:cs="SimSun"/>
                <w:color w:val="BF0000"/>
                <w:spacing w:val="-2"/>
                <w:sz w:val="16"/>
                <w:szCs w:val="16"/>
              </w:rPr>
              <w:t>端装备等领域创建一批国家级和市级平台</w:t>
            </w:r>
            <w:r>
              <w:rPr>
                <w:rFonts w:ascii="SimSun" w:eastAsia="SimSun" w:hAnsi="SimSun" w:cs="SimSun"/>
                <w:spacing w:val="-2"/>
                <w:sz w:val="16"/>
                <w:szCs w:val="16"/>
              </w:rPr>
              <w:t>，市级以上制造业创新中心达</w:t>
            </w:r>
            <w:r>
              <w:rPr>
                <w:rFonts w:ascii="SimSun" w:eastAsia="SimSun" w:hAnsi="SimSun" w:cs="SimSun"/>
                <w:spacing w:val="3"/>
                <w:sz w:val="16"/>
                <w:szCs w:val="16"/>
              </w:rPr>
              <w:t xml:space="preserve">  </w:t>
            </w:r>
            <w:r>
              <w:rPr>
                <w:rFonts w:ascii="SimSun" w:eastAsia="SimSun" w:hAnsi="SimSun" w:cs="SimSun"/>
                <w:spacing w:val="-2"/>
                <w:sz w:val="16"/>
                <w:szCs w:val="16"/>
              </w:rPr>
              <w:t>到20家左右。</w:t>
            </w:r>
          </w:p>
        </w:tc>
      </w:tr>
    </w:tbl>
    <w:p>
      <w:pPr>
        <w:spacing w:before="22" w:line="2688" w:lineRule="exact"/>
        <w:ind w:firstLine="5"/>
      </w:pPr>
      <w:r>
        <w:rPr>
          <w:position w:val="-53"/>
        </w:rPr>
        <w:pict>
          <v:group id="_x0000_i1033" style="width:543pt;height:134.45pt;mso-position-horizontal-relative:char;mso-position-vertical-relative:line" coordorigin="0,0" coordsize="10860,2688" filled="f" stroked="f">
            <v:rect id="_x0000_s1034" style="width:10770;height:2081;left:5;position:absolute;top:603" filled="t" fillcolor="#bfc0bf" stroked="f"/>
            <v:shape id="_x0000_s1035" type="#_x0000_t202" style="width:5125;height:640;left:5755;position:absolute;top:-20" filled="f" stroked="f">
              <o:lock v:ext="edit" aspectratio="f"/>
              <v:textbox inset="0,0,0,0">
                <w:txbxContent>
                  <w:p>
                    <w:pPr>
                      <w:spacing w:before="19" w:line="229" w:lineRule="auto"/>
                      <w:ind w:left="20" w:right="20"/>
                      <w:jc w:val="both"/>
                      <w:rPr>
                        <w:rFonts w:ascii="SimSun" w:eastAsia="SimSun" w:hAnsi="SimSun" w:cs="SimSun"/>
                        <w:sz w:val="17"/>
                        <w:szCs w:val="17"/>
                      </w:rPr>
                    </w:pPr>
                    <w:r>
                      <w:rPr>
                        <w:rFonts w:ascii="SimSun" w:eastAsia="SimSun" w:hAnsi="SimSun" w:cs="SimSun"/>
                        <w:spacing w:val="-9"/>
                        <w:sz w:val="17"/>
                        <w:szCs w:val="17"/>
                      </w:rPr>
                      <w:t>支持整配联动；鼓励智能网联汽车创新应用；鼓励无人驾驶装备创新应</w:t>
                    </w:r>
                    <w:r>
                      <w:rPr>
                        <w:rFonts w:ascii="SimSun" w:eastAsia="SimSun" w:hAnsi="SimSun" w:cs="SimSun"/>
                        <w:spacing w:val="7"/>
                        <w:sz w:val="17"/>
                        <w:szCs w:val="17"/>
                      </w:rPr>
                      <w:t xml:space="preserve">  </w:t>
                    </w:r>
                    <w:r>
                      <w:rPr>
                        <w:rFonts w:ascii="SimSun" w:eastAsia="SimSun" w:hAnsi="SimSun" w:cs="SimSun"/>
                        <w:spacing w:val="-9"/>
                        <w:sz w:val="17"/>
                        <w:szCs w:val="17"/>
                      </w:rPr>
                      <w:t>用；智能工厂评估诊断补贴；配套支持：对获得上海市级政策支持的高</w:t>
                    </w:r>
                    <w:r>
                      <w:rPr>
                        <w:rFonts w:ascii="SimSun" w:eastAsia="SimSun" w:hAnsi="SimSun" w:cs="SimSun"/>
                        <w:spacing w:val="7"/>
                        <w:sz w:val="17"/>
                        <w:szCs w:val="17"/>
                      </w:rPr>
                      <w:t xml:space="preserve">  </w:t>
                    </w:r>
                    <w:r>
                      <w:rPr>
                        <w:rFonts w:ascii="SimSun" w:eastAsia="SimSun" w:hAnsi="SimSun" w:cs="SimSun"/>
                        <w:spacing w:val="-11"/>
                        <w:sz w:val="17"/>
                        <w:szCs w:val="17"/>
                      </w:rPr>
                      <w:t>端智能装备首台套突破项目，可在项目验收完成后，给予一定</w:t>
                    </w:r>
                    <w:r>
                      <w:rPr>
                        <w:rFonts w:ascii="SimSun" w:eastAsia="SimSun" w:hAnsi="SimSun" w:cs="SimSun"/>
                        <w:spacing w:val="-12"/>
                        <w:sz w:val="17"/>
                        <w:szCs w:val="17"/>
                      </w:rPr>
                      <w:t>配套奖励。</w:t>
                    </w:r>
                  </w:p>
                </w:txbxContent>
              </v:textbox>
            </v:shape>
            <v:shape id="_x0000_s1036" type="#_x0000_t202" style="width:1766;height:640;left:3879;position:absolute;top:-10" filled="f" stroked="f">
              <o:lock v:ext="edit" aspectratio="f"/>
              <v:textbox inset="0,0,0,0">
                <w:txbxContent>
                  <w:p>
                    <w:pPr>
                      <w:spacing w:before="20" w:line="218" w:lineRule="auto"/>
                      <w:ind w:left="54" w:right="20" w:hanging="34"/>
                      <w:rPr>
                        <w:rFonts w:ascii="SimSun" w:eastAsia="SimSun" w:hAnsi="SimSun" w:cs="SimSun"/>
                        <w:sz w:val="17"/>
                        <w:szCs w:val="17"/>
                      </w:rPr>
                    </w:pPr>
                    <w:r>
                      <w:rPr>
                        <w:rFonts w:ascii="SimSun" w:eastAsia="SimSun" w:hAnsi="SimSun" w:cs="SimSun"/>
                        <w:spacing w:val="-2"/>
                        <w:sz w:val="17"/>
                        <w:szCs w:val="17"/>
                      </w:rPr>
                      <w:t>《浦东新区促进高端装</w:t>
                    </w:r>
                    <w:r>
                      <w:rPr>
                        <w:rFonts w:ascii="SimSun" w:eastAsia="SimSun" w:hAnsi="SimSun" w:cs="SimSun"/>
                        <w:spacing w:val="3"/>
                        <w:sz w:val="17"/>
                        <w:szCs w:val="17"/>
                      </w:rPr>
                      <w:t xml:space="preserve"> </w:t>
                    </w:r>
                    <w:r>
                      <w:rPr>
                        <w:rFonts w:ascii="SimSun" w:eastAsia="SimSun" w:hAnsi="SimSun" w:cs="SimSun"/>
                        <w:spacing w:val="-1"/>
                        <w:sz w:val="17"/>
                        <w:szCs w:val="17"/>
                      </w:rPr>
                      <w:t>备产业高质量发展专项</w:t>
                    </w:r>
                  </w:p>
                  <w:p>
                    <w:pPr>
                      <w:spacing w:before="28" w:line="219" w:lineRule="auto"/>
                      <w:ind w:left="54"/>
                      <w:rPr>
                        <w:rFonts w:ascii="SimSun" w:eastAsia="SimSun" w:hAnsi="SimSun" w:cs="SimSun"/>
                        <w:sz w:val="17"/>
                        <w:szCs w:val="17"/>
                      </w:rPr>
                    </w:pPr>
                    <w:r>
                      <w:rPr>
                        <w:rFonts w:ascii="SimSun" w:eastAsia="SimSun" w:hAnsi="SimSun" w:cs="SimSun"/>
                        <w:spacing w:val="-1"/>
                        <w:sz w:val="17"/>
                        <w:szCs w:val="17"/>
                      </w:rPr>
                      <w:t>操作细则》修订稿</w:t>
                    </w:r>
                  </w:p>
                </w:txbxContent>
              </v:textbox>
            </v:shape>
            <v:shape id="_x0000_s1037" type="#_x0000_t202" style="width:10820;height:2131;left:-20;position:absolute;top:578" filled="f" stroked="f">
              <o:lock v:ext="edit" aspectratio="f"/>
              <v:textbox inset="0,0,0,0">
                <w:txbxContent>
                  <w:p>
                    <w:pPr>
                      <w:spacing w:line="20" w:lineRule="exact"/>
                    </w:pPr>
                  </w:p>
                  <w:tbl>
                    <w:tblPr>
                      <w:tblStyle w:val="TableNormal3"/>
                      <w:tblW w:w="107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23"/>
                      <w:gridCol w:w="2599"/>
                      <w:gridCol w:w="1909"/>
                      <w:gridCol w:w="5138"/>
                    </w:tblGrid>
                    <w:tr>
                      <w:tblPrEx>
                        <w:tblW w:w="107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070"/>
                      </w:trPr>
                      <w:tc>
                        <w:tcPr>
                          <w:tcW w:w="1123" w:type="dxa"/>
                          <w:tcBorders>
                            <w:right w:val="nil"/>
                          </w:tcBorders>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52" w:line="219" w:lineRule="auto"/>
                            <w:ind w:left="295"/>
                            <w:rPr>
                              <w:rFonts w:ascii="SimSun" w:eastAsia="SimSun" w:hAnsi="SimSun" w:cs="SimSun"/>
                              <w:sz w:val="16"/>
                              <w:szCs w:val="16"/>
                            </w:rPr>
                          </w:pPr>
                          <w:r>
                            <w:rPr>
                              <w:rFonts w:ascii="SimSun" w:eastAsia="SimSun" w:hAnsi="SimSun" w:cs="SimSun"/>
                              <w:spacing w:val="4"/>
                              <w:sz w:val="16"/>
                              <w:szCs w:val="16"/>
                            </w:rPr>
                            <w:t>10月19日</w:t>
                          </w:r>
                        </w:p>
                      </w:tc>
                      <w:tc>
                        <w:tcPr>
                          <w:tcW w:w="2599" w:type="dxa"/>
                          <w:tcBorders>
                            <w:left w:val="nil"/>
                            <w:right w:val="nil"/>
                          </w:tcBorders>
                          <w:vAlign w:val="top"/>
                        </w:tcPr>
                        <w:p>
                          <w:pPr>
                            <w:spacing w:line="266" w:lineRule="auto"/>
                            <w:rPr>
                              <w:rFonts w:ascii="Arial"/>
                              <w:sz w:val="21"/>
                            </w:rPr>
                          </w:pPr>
                        </w:p>
                        <w:p>
                          <w:pPr>
                            <w:spacing w:before="52" w:line="231" w:lineRule="auto"/>
                            <w:ind w:left="166" w:right="519"/>
                            <w:rPr>
                              <w:rFonts w:ascii="SimSun" w:eastAsia="SimSun" w:hAnsi="SimSun" w:cs="SimSun"/>
                              <w:sz w:val="16"/>
                              <w:szCs w:val="16"/>
                            </w:rPr>
                          </w:pPr>
                          <w:r>
                            <w:rPr>
                              <w:rFonts w:ascii="SimSun" w:eastAsia="SimSun" w:hAnsi="SimSun" w:cs="SimSun"/>
                              <w:spacing w:val="-1"/>
                              <w:sz w:val="16"/>
                              <w:szCs w:val="16"/>
                            </w:rPr>
                            <w:t>上海市经济和信息化委员会</w:t>
                          </w:r>
                          <w:r>
                            <w:rPr>
                              <w:rFonts w:ascii="SimSun" w:eastAsia="SimSun" w:hAnsi="SimSun" w:cs="SimSun"/>
                              <w:spacing w:val="3"/>
                              <w:sz w:val="16"/>
                              <w:szCs w:val="16"/>
                            </w:rPr>
                            <w:t xml:space="preserve"> </w:t>
                          </w:r>
                          <w:r>
                            <w:rPr>
                              <w:rFonts w:ascii="SimSun" w:eastAsia="SimSun" w:hAnsi="SimSun" w:cs="SimSun"/>
                              <w:spacing w:val="-1"/>
                              <w:sz w:val="16"/>
                              <w:szCs w:val="16"/>
                            </w:rPr>
                            <w:t>上海市发展和改革委员会</w:t>
                          </w:r>
                        </w:p>
                        <w:p>
                          <w:pPr>
                            <w:spacing w:before="10" w:line="219" w:lineRule="auto"/>
                            <w:ind w:left="166"/>
                            <w:rPr>
                              <w:rFonts w:ascii="SimSun" w:eastAsia="SimSun" w:hAnsi="SimSun" w:cs="SimSun"/>
                              <w:sz w:val="16"/>
                              <w:szCs w:val="16"/>
                            </w:rPr>
                          </w:pPr>
                          <w:r>
                            <w:rPr>
                              <w:rFonts w:ascii="SimSun" w:eastAsia="SimSun" w:hAnsi="SimSun" w:cs="SimSun"/>
                              <w:spacing w:val="-1"/>
                              <w:sz w:val="16"/>
                              <w:szCs w:val="16"/>
                            </w:rPr>
                            <w:t>上海市科学技术委员会</w:t>
                          </w:r>
                        </w:p>
                        <w:p>
                          <w:pPr>
                            <w:spacing w:before="30" w:line="219" w:lineRule="auto"/>
                            <w:ind w:left="156"/>
                            <w:rPr>
                              <w:rFonts w:ascii="SimSun" w:eastAsia="SimSun" w:hAnsi="SimSun" w:cs="SimSun"/>
                              <w:sz w:val="16"/>
                              <w:szCs w:val="16"/>
                            </w:rPr>
                          </w:pPr>
                          <w:r>
                            <w:rPr>
                              <w:rFonts w:ascii="SimSun" w:eastAsia="SimSun" w:hAnsi="SimSun" w:cs="SimSun"/>
                              <w:spacing w:val="-1"/>
                              <w:sz w:val="16"/>
                              <w:szCs w:val="16"/>
                            </w:rPr>
                            <w:t>上海市交通委员会</w:t>
                          </w:r>
                        </w:p>
                        <w:p>
                          <w:pPr>
                            <w:spacing w:before="10" w:line="219" w:lineRule="auto"/>
                            <w:ind w:left="166"/>
                            <w:rPr>
                              <w:rFonts w:ascii="SimSun" w:eastAsia="SimSun" w:hAnsi="SimSun" w:cs="SimSun"/>
                              <w:sz w:val="16"/>
                              <w:szCs w:val="16"/>
                            </w:rPr>
                          </w:pPr>
                          <w:r>
                            <w:rPr>
                              <w:rFonts w:ascii="SimSun" w:eastAsia="SimSun" w:hAnsi="SimSun" w:cs="SimSun"/>
                              <w:spacing w:val="-1"/>
                              <w:sz w:val="16"/>
                              <w:szCs w:val="16"/>
                            </w:rPr>
                            <w:t>上海市国防科技工业办公室</w:t>
                          </w:r>
                        </w:p>
                        <w:p>
                          <w:pPr>
                            <w:spacing w:before="20" w:line="231" w:lineRule="auto"/>
                            <w:ind w:left="146" w:right="199" w:firstLine="20"/>
                            <w:rPr>
                              <w:rFonts w:ascii="SimSun" w:eastAsia="SimSun" w:hAnsi="SimSun" w:cs="SimSun"/>
                              <w:sz w:val="16"/>
                              <w:szCs w:val="16"/>
                            </w:rPr>
                          </w:pPr>
                          <w:r>
                            <w:rPr>
                              <w:rFonts w:ascii="SimSun" w:eastAsia="SimSun" w:hAnsi="SimSun" w:cs="SimSun"/>
                              <w:spacing w:val="-1"/>
                              <w:sz w:val="16"/>
                              <w:szCs w:val="16"/>
                            </w:rPr>
                            <w:t>上海市国有资产监督管理委员会</w:t>
                          </w:r>
                          <w:r>
                            <w:rPr>
                              <w:rFonts w:ascii="SimSun" w:eastAsia="SimSun" w:hAnsi="SimSun" w:cs="SimSun"/>
                              <w:spacing w:val="5"/>
                              <w:sz w:val="16"/>
                              <w:szCs w:val="16"/>
                            </w:rPr>
                            <w:t xml:space="preserve"> </w:t>
                          </w:r>
                          <w:r>
                            <w:rPr>
                              <w:rFonts w:ascii="SimSun" w:eastAsia="SimSun" w:hAnsi="SimSun" w:cs="SimSun"/>
                              <w:spacing w:val="2"/>
                              <w:sz w:val="16"/>
                              <w:szCs w:val="16"/>
                            </w:rPr>
                            <w:t>上海市财政局</w:t>
                          </w:r>
                        </w:p>
                      </w:tc>
                      <w:tc>
                        <w:tcPr>
                          <w:tcW w:w="1909" w:type="dxa"/>
                          <w:tcBorders>
                            <w:left w:val="nil"/>
                            <w:right w:val="nil"/>
                          </w:tcBorders>
                          <w:vAlign w:val="top"/>
                        </w:tcPr>
                        <w:p>
                          <w:pPr>
                            <w:spacing w:line="298" w:lineRule="auto"/>
                            <w:rPr>
                              <w:rFonts w:ascii="Arial"/>
                              <w:sz w:val="21"/>
                            </w:rPr>
                          </w:pPr>
                        </w:p>
                        <w:p>
                          <w:pPr>
                            <w:spacing w:line="298" w:lineRule="auto"/>
                            <w:rPr>
                              <w:rFonts w:ascii="Arial"/>
                              <w:sz w:val="21"/>
                            </w:rPr>
                          </w:pPr>
                        </w:p>
                        <w:p>
                          <w:pPr>
                            <w:spacing w:before="52" w:line="231" w:lineRule="auto"/>
                            <w:ind w:left="196" w:right="117" w:hanging="9"/>
                            <w:jc w:val="both"/>
                            <w:rPr>
                              <w:rFonts w:ascii="SimSun" w:eastAsia="SimSun" w:hAnsi="SimSun" w:cs="SimSun"/>
                              <w:sz w:val="16"/>
                              <w:szCs w:val="16"/>
                            </w:rPr>
                          </w:pPr>
                          <w:r>
                            <w:rPr>
                              <w:rFonts w:ascii="SimSun" w:eastAsia="SimSun" w:hAnsi="SimSun" w:cs="SimSun"/>
                              <w:spacing w:val="-2"/>
                              <w:sz w:val="16"/>
                              <w:szCs w:val="16"/>
                            </w:rPr>
                            <w:t>《上海船舶与海洋工程</w:t>
                          </w:r>
                          <w:r>
                            <w:rPr>
                              <w:rFonts w:ascii="SimSun" w:eastAsia="SimSun" w:hAnsi="SimSun" w:cs="SimSun"/>
                              <w:spacing w:val="6"/>
                              <w:sz w:val="16"/>
                              <w:szCs w:val="16"/>
                            </w:rPr>
                            <w:t xml:space="preserve"> </w:t>
                          </w:r>
                          <w:r>
                            <w:rPr>
                              <w:rFonts w:ascii="SimSun" w:eastAsia="SimSun" w:hAnsi="SimSun" w:cs="SimSun"/>
                              <w:spacing w:val="-1"/>
                              <w:sz w:val="16"/>
                              <w:szCs w:val="16"/>
                            </w:rPr>
                            <w:t>装备产业高质量发展行</w:t>
                          </w:r>
                          <w:r>
                            <w:rPr>
                              <w:rFonts w:ascii="SimSun" w:eastAsia="SimSun" w:hAnsi="SimSun" w:cs="SimSun"/>
                              <w:spacing w:val="2"/>
                              <w:sz w:val="16"/>
                              <w:szCs w:val="16"/>
                            </w:rPr>
                            <w:t xml:space="preserve"> </w:t>
                          </w:r>
                          <w:r>
                            <w:rPr>
                              <w:rFonts w:ascii="SimSun" w:eastAsia="SimSun" w:hAnsi="SimSun" w:cs="SimSun"/>
                              <w:spacing w:val="-1"/>
                              <w:sz w:val="16"/>
                              <w:szCs w:val="16"/>
                            </w:rPr>
                            <w:t>动计划(2023-2025</w:t>
                          </w:r>
                        </w:p>
                        <w:p>
                          <w:pPr>
                            <w:spacing w:before="18" w:line="219" w:lineRule="auto"/>
                            <w:ind w:left="197"/>
                            <w:rPr>
                              <w:rFonts w:ascii="SimSun" w:eastAsia="SimSun" w:hAnsi="SimSun" w:cs="SimSun"/>
                              <w:sz w:val="16"/>
                              <w:szCs w:val="16"/>
                            </w:rPr>
                          </w:pPr>
                          <w:r>
                            <w:rPr>
                              <w:rFonts w:ascii="SimSun" w:eastAsia="SimSun" w:hAnsi="SimSun" w:cs="SimSun"/>
                              <w:spacing w:val="-3"/>
                              <w:sz w:val="16"/>
                              <w:szCs w:val="16"/>
                            </w:rPr>
                            <w:t>年)》</w:t>
                          </w:r>
                        </w:p>
                      </w:tc>
                      <w:tc>
                        <w:tcPr>
                          <w:tcW w:w="5138" w:type="dxa"/>
                          <w:tcBorders>
                            <w:left w:val="nil"/>
                          </w:tcBorders>
                          <w:vAlign w:val="top"/>
                        </w:tcPr>
                        <w:p>
                          <w:pPr>
                            <w:spacing w:before="10" w:line="231" w:lineRule="auto"/>
                            <w:ind w:left="129"/>
                            <w:rPr>
                              <w:rFonts w:ascii="SimSun" w:eastAsia="SimSun" w:hAnsi="SimSun" w:cs="SimSun"/>
                              <w:sz w:val="16"/>
                              <w:szCs w:val="16"/>
                            </w:rPr>
                          </w:pPr>
                          <w:r>
                            <w:rPr>
                              <w:rFonts w:ascii="SimSun" w:eastAsia="SimSun" w:hAnsi="SimSun" w:cs="SimSun"/>
                              <w:spacing w:val="1"/>
                              <w:sz w:val="16"/>
                              <w:szCs w:val="16"/>
                            </w:rPr>
                            <w:t>全面推进船舶与海洋工程装备产业高端化、自主化、数字化、绿色化、</w:t>
                          </w:r>
                          <w:r>
                            <w:rPr>
                              <w:rFonts w:ascii="SimSun" w:eastAsia="SimSun" w:hAnsi="SimSun" w:cs="SimSun"/>
                              <w:spacing w:val="11"/>
                              <w:sz w:val="16"/>
                              <w:szCs w:val="16"/>
                            </w:rPr>
                            <w:t xml:space="preserve"> </w:t>
                          </w:r>
                          <w:r>
                            <w:rPr>
                              <w:rFonts w:ascii="SimSun" w:eastAsia="SimSun" w:hAnsi="SimSun" w:cs="SimSun"/>
                              <w:spacing w:val="-1"/>
                              <w:sz w:val="16"/>
                              <w:szCs w:val="16"/>
                            </w:rPr>
                            <w:t xml:space="preserve">国际化，创新推出一批具有国际竞争力的装备产品，布局突破一批孕育 </w:t>
                          </w:r>
                          <w:r>
                            <w:rPr>
                              <w:rFonts w:ascii="SimSun" w:eastAsia="SimSun" w:hAnsi="SimSun" w:cs="SimSun"/>
                              <w:spacing w:val="-1"/>
                              <w:sz w:val="16"/>
                              <w:szCs w:val="16"/>
                            </w:rPr>
                            <w:t>未来产业新动能的新型装备。到2025年，上</w:t>
                          </w:r>
                          <w:r>
                            <w:rPr>
                              <w:rFonts w:ascii="SimSun" w:eastAsia="SimSun" w:hAnsi="SimSun" w:cs="SimSun"/>
                              <w:spacing w:val="-2"/>
                              <w:sz w:val="16"/>
                              <w:szCs w:val="16"/>
                            </w:rPr>
                            <w:t>海初步建成原创技术策源</w:t>
                          </w:r>
                        </w:p>
                        <w:p>
                          <w:pPr>
                            <w:spacing w:before="40" w:line="219" w:lineRule="auto"/>
                            <w:ind w:left="139"/>
                            <w:rPr>
                              <w:rFonts w:ascii="SimSun" w:eastAsia="SimSun" w:hAnsi="SimSun" w:cs="SimSun"/>
                              <w:sz w:val="16"/>
                              <w:szCs w:val="16"/>
                            </w:rPr>
                          </w:pPr>
                          <w:r>
                            <w:rPr>
                              <w:rFonts w:ascii="SimSun" w:eastAsia="SimSun" w:hAnsi="SimSun" w:cs="SimSun"/>
                              <w:sz w:val="16"/>
                              <w:szCs w:val="16"/>
                            </w:rPr>
                            <w:t>和绿色智能引领的全球船舶与海洋工程装备产业高</w:t>
                          </w:r>
                          <w:r>
                            <w:rPr>
                              <w:rFonts w:ascii="SimSun" w:eastAsia="SimSun" w:hAnsi="SimSun" w:cs="SimSun"/>
                              <w:spacing w:val="-1"/>
                              <w:sz w:val="16"/>
                              <w:szCs w:val="16"/>
                            </w:rPr>
                            <w:t>地。</w:t>
                          </w:r>
                        </w:p>
                        <w:p>
                          <w:pPr>
                            <w:spacing w:before="20" w:line="233" w:lineRule="auto"/>
                            <w:ind w:left="129" w:firstLine="9"/>
                            <w:rPr>
                              <w:rFonts w:ascii="SimSun" w:eastAsia="SimSun" w:hAnsi="SimSun" w:cs="SimSun"/>
                              <w:sz w:val="16"/>
                              <w:szCs w:val="16"/>
                            </w:rPr>
                          </w:pPr>
                          <w:r>
                            <w:rPr>
                              <w:rFonts w:ascii="SimSun" w:eastAsia="SimSun" w:hAnsi="SimSun" w:cs="SimSun"/>
                              <w:spacing w:val="1"/>
                              <w:sz w:val="16"/>
                              <w:szCs w:val="16"/>
                            </w:rPr>
                            <w:t>具体目标包括：(1)</w:t>
                          </w:r>
                          <w:r>
                            <w:rPr>
                              <w:rFonts w:ascii="SimSun" w:eastAsia="SimSun" w:hAnsi="SimSun" w:cs="SimSun"/>
                              <w:color w:val="BF000D"/>
                              <w:spacing w:val="1"/>
                              <w:sz w:val="16"/>
                              <w:szCs w:val="16"/>
                            </w:rPr>
                            <w:t>产业规模加速壮大：工业产值大到1000亿元以上；</w:t>
                          </w:r>
                          <w:r>
                            <w:rPr>
                              <w:rFonts w:ascii="SimSun" w:eastAsia="SimSun" w:hAnsi="SimSun" w:cs="SimSun"/>
                              <w:color w:val="BF000D"/>
                              <w:sz w:val="16"/>
                              <w:szCs w:val="16"/>
                            </w:rPr>
                            <w:t xml:space="preserve">  </w:t>
                          </w:r>
                          <w:r>
                            <w:rPr>
                              <w:rFonts w:ascii="SimSun" w:eastAsia="SimSun" w:hAnsi="SimSun" w:cs="SimSun"/>
                              <w:spacing w:val="-1"/>
                              <w:sz w:val="16"/>
                              <w:szCs w:val="16"/>
                            </w:rPr>
                            <w:t>(2)关键领域加快突破：</w:t>
                          </w:r>
                          <w:r>
                            <w:rPr>
                              <w:rFonts w:ascii="SimSun" w:eastAsia="SimSun" w:hAnsi="SimSun" w:cs="SimSun"/>
                              <w:color w:val="BF0006"/>
                              <w:spacing w:val="-1"/>
                              <w:sz w:val="16"/>
                              <w:szCs w:val="16"/>
                            </w:rPr>
                            <w:t>建成3-5个国</w:t>
                          </w:r>
                          <w:r>
                            <w:rPr>
                              <w:rFonts w:ascii="SimSun" w:eastAsia="SimSun" w:hAnsi="SimSun" w:cs="SimSun"/>
                              <w:color w:val="BF0006"/>
                              <w:spacing w:val="-2"/>
                              <w:sz w:val="16"/>
                              <w:szCs w:val="16"/>
                            </w:rPr>
                            <w:t>家级或市级制造业创新中心</w:t>
                          </w:r>
                          <w:r>
                            <w:rPr>
                              <w:rFonts w:ascii="SimSun" w:eastAsia="SimSun" w:hAnsi="SimSun" w:cs="SimSun"/>
                              <w:spacing w:val="-2"/>
                              <w:sz w:val="16"/>
                              <w:szCs w:val="16"/>
                            </w:rPr>
                            <w:t>；(3)</w:t>
                          </w:r>
                          <w:r>
                            <w:rPr>
                              <w:rFonts w:ascii="SimSun" w:eastAsia="SimSun" w:hAnsi="SimSun" w:cs="SimSun"/>
                              <w:sz w:val="16"/>
                              <w:szCs w:val="16"/>
                            </w:rPr>
                            <w:t xml:space="preserve">   </w:t>
                          </w:r>
                          <w:r>
                            <w:rPr>
                              <w:rFonts w:ascii="SimSun" w:eastAsia="SimSun" w:hAnsi="SimSun" w:cs="SimSun"/>
                              <w:color w:val="BF0000"/>
                              <w:spacing w:val="-2"/>
                              <w:sz w:val="16"/>
                              <w:szCs w:val="16"/>
                            </w:rPr>
                            <w:t>主流产品加快研制</w:t>
                          </w:r>
                          <w:r>
                            <w:rPr>
                              <w:rFonts w:ascii="SimSun" w:eastAsia="SimSun" w:hAnsi="SimSun" w:cs="SimSun"/>
                              <w:color w:val="001F5D"/>
                              <w:spacing w:val="-2"/>
                              <w:sz w:val="16"/>
                              <w:szCs w:val="16"/>
                            </w:rPr>
                            <w:t>：包括大型液化天然气运输船、散货船、集装箱船等</w:t>
                          </w:r>
                          <w:r>
                            <w:rPr>
                              <w:rFonts w:ascii="SimSun" w:eastAsia="SimSun" w:hAnsi="SimSun" w:cs="SimSun"/>
                              <w:color w:val="001F5D"/>
                              <w:spacing w:val="7"/>
                              <w:sz w:val="16"/>
                              <w:szCs w:val="16"/>
                            </w:rPr>
                            <w:t xml:space="preserve">  </w:t>
                          </w:r>
                          <w:r>
                            <w:rPr>
                              <w:rFonts w:ascii="SimSun" w:eastAsia="SimSun" w:hAnsi="SimSun" w:cs="SimSun"/>
                              <w:spacing w:val="-1"/>
                              <w:sz w:val="16"/>
                              <w:szCs w:val="16"/>
                            </w:rPr>
                            <w:t>主流船型产品；(4)</w:t>
                          </w:r>
                          <w:r>
                            <w:rPr>
                              <w:rFonts w:ascii="SimSun" w:eastAsia="SimSun" w:hAnsi="SimSun" w:cs="SimSun"/>
                              <w:color w:val="BF0000"/>
                              <w:spacing w:val="-1"/>
                              <w:sz w:val="16"/>
                              <w:szCs w:val="16"/>
                            </w:rPr>
                            <w:t>转型布局加快推进</w:t>
                          </w:r>
                          <w:r>
                            <w:rPr>
                              <w:rFonts w:ascii="SimSun" w:eastAsia="SimSun" w:hAnsi="SimSun" w:cs="SimSun"/>
                              <w:spacing w:val="-1"/>
                              <w:sz w:val="16"/>
                              <w:szCs w:val="16"/>
                            </w:rPr>
                            <w:t>：数字化和绿色化转型</w:t>
                          </w:r>
                          <w:r>
                            <w:rPr>
                              <w:rFonts w:ascii="SimSun" w:eastAsia="SimSun" w:hAnsi="SimSun" w:cs="SimSun"/>
                              <w:spacing w:val="-2"/>
                              <w:sz w:val="16"/>
                              <w:szCs w:val="16"/>
                            </w:rPr>
                            <w:t>成效明显，</w:t>
                          </w:r>
                          <w:r>
                            <w:rPr>
                              <w:rFonts w:ascii="SimSun" w:eastAsia="SimSun" w:hAnsi="SimSun" w:cs="SimSun"/>
                              <w:sz w:val="16"/>
                              <w:szCs w:val="16"/>
                            </w:rPr>
                            <w:t xml:space="preserve"> </w:t>
                          </w:r>
                          <w:r>
                            <w:rPr>
                              <w:rFonts w:ascii="SimSun" w:eastAsia="SimSun" w:hAnsi="SimSun" w:cs="SimSun"/>
                              <w:spacing w:val="-2"/>
                              <w:sz w:val="16"/>
                              <w:szCs w:val="16"/>
                            </w:rPr>
                            <w:t>建成一批数字产线和数字车间，打造典型示范应用的绿色制造标杆工</w:t>
                          </w:r>
                        </w:p>
                        <w:p>
                          <w:pPr>
                            <w:spacing w:line="216" w:lineRule="auto"/>
                            <w:ind w:left="119"/>
                            <w:rPr>
                              <w:rFonts w:ascii="SimSun" w:eastAsia="SimSun" w:hAnsi="SimSun" w:cs="SimSun"/>
                              <w:sz w:val="16"/>
                              <w:szCs w:val="16"/>
                            </w:rPr>
                          </w:pPr>
                          <w:r>
                            <w:rPr>
                              <w:rFonts w:ascii="SimSun" w:eastAsia="SimSun" w:hAnsi="SimSun" w:cs="SimSun"/>
                              <w:spacing w:val="-1"/>
                              <w:sz w:val="16"/>
                              <w:szCs w:val="16"/>
                            </w:rPr>
                            <w:t>厂。</w:t>
                          </w:r>
                        </w:p>
                      </w:tc>
                    </w:tr>
                  </w:tbl>
                  <w:p>
                    <w:pPr>
                      <w:rPr>
                        <w:rFonts w:ascii="Arial"/>
                        <w:sz w:val="21"/>
                      </w:rPr>
                    </w:pPr>
                  </w:p>
                </w:txbxContent>
              </v:textbox>
            </v:shape>
            <v:shape id="_x0000_s1038" type="#_x0000_t202" style="width:2602;height:420;left:1284;position:absolute;top:79" filled="f" stroked="f">
              <o:lock v:ext="edit" aspectratio="f"/>
              <v:textbox inset="0,0,0,0">
                <w:txbxContent>
                  <w:p>
                    <w:pPr>
                      <w:spacing w:before="19" w:line="224" w:lineRule="auto"/>
                      <w:ind w:left="20" w:right="20" w:firstLine="20"/>
                      <w:rPr>
                        <w:rFonts w:ascii="SimSun" w:eastAsia="SimSun" w:hAnsi="SimSun" w:cs="SimSun"/>
                        <w:sz w:val="17"/>
                        <w:szCs w:val="17"/>
                      </w:rPr>
                    </w:pPr>
                    <w:r>
                      <w:rPr>
                        <w:rFonts w:ascii="SimSun" w:eastAsia="SimSun" w:hAnsi="SimSun" w:cs="SimSun"/>
                        <w:spacing w:val="-1"/>
                        <w:sz w:val="17"/>
                        <w:szCs w:val="17"/>
                      </w:rPr>
                      <w:t>上海市浦东新区科技和经济委员会</w:t>
                    </w:r>
                    <w:r>
                      <w:rPr>
                        <w:rFonts w:ascii="SimSun" w:eastAsia="SimSun" w:hAnsi="SimSun" w:cs="SimSun"/>
                        <w:spacing w:val="6"/>
                        <w:sz w:val="17"/>
                        <w:szCs w:val="17"/>
                      </w:rPr>
                      <w:t xml:space="preserve"> </w:t>
                    </w:r>
                    <w:r>
                      <w:rPr>
                        <w:rFonts w:ascii="SimSun" w:eastAsia="SimSun" w:hAnsi="SimSun" w:cs="SimSun"/>
                        <w:spacing w:val="1"/>
                        <w:sz w:val="17"/>
                        <w:szCs w:val="17"/>
                      </w:rPr>
                      <w:t>上海市浦东新区财政局</w:t>
                    </w:r>
                  </w:p>
                </w:txbxContent>
              </v:textbox>
            </v:shape>
            <v:shape id="_x0000_s1039" type="#_x0000_t202" style="width:660;height:210;left:105;position:absolute;top:210" filled="f" stroked="f">
              <o:lock v:ext="edit" aspectratio="f"/>
              <v:textbox inset="0,0,0,0">
                <w:txbxContent>
                  <w:p>
                    <w:pPr>
                      <w:spacing w:before="20" w:line="219" w:lineRule="auto"/>
                      <w:ind w:left="20"/>
                      <w:rPr>
                        <w:rFonts w:ascii="SimSun" w:eastAsia="SimSun" w:hAnsi="SimSun" w:cs="SimSun"/>
                        <w:sz w:val="17"/>
                        <w:szCs w:val="17"/>
                      </w:rPr>
                    </w:pPr>
                    <w:r>
                      <w:rPr>
                        <w:rFonts w:ascii="SimSun" w:eastAsia="SimSun" w:hAnsi="SimSun" w:cs="SimSun"/>
                        <w:spacing w:val="5"/>
                        <w:sz w:val="17"/>
                        <w:szCs w:val="17"/>
                      </w:rPr>
                      <w:t>6月14日</w:t>
                    </w:r>
                  </w:p>
                </w:txbxContent>
              </v:textbox>
            </v:shape>
            <w10:wrap type="none"/>
          </v:group>
        </w:pict>
      </w:r>
    </w:p>
    <w:p>
      <w:pPr>
        <w:spacing w:line="2688" w:lineRule="exact"/>
        <w:sectPr>
          <w:headerReference w:type="default" r:id="rId29"/>
          <w:footerReference w:type="default" r:id="rId30"/>
          <w:pgSz w:w="11910" w:h="16840"/>
          <w:pgMar w:top="400" w:right="439" w:bottom="400" w:left="540" w:header="0" w:footer="0" w:gutter="0"/>
          <w:pgNumType w:start="9"/>
          <w:cols w:num="1" w:space="708" w:equalWidth="0">
            <w:col w:w="10931" w:space="0"/>
          </w:cols>
        </w:sectPr>
      </w:pPr>
    </w:p>
    <w:p>
      <w:pPr>
        <w:spacing w:line="364" w:lineRule="auto"/>
        <w:rPr>
          <w:rFonts w:ascii="Arial"/>
          <w:sz w:val="21"/>
        </w:rPr>
      </w:pPr>
    </w:p>
    <w:p>
      <w:pPr>
        <w:spacing w:before="56" w:line="219" w:lineRule="auto"/>
        <w:ind w:left="139"/>
        <w:rPr>
          <w:rFonts w:ascii="SimSun" w:eastAsia="SimSun" w:hAnsi="SimSun" w:cs="SimSun"/>
          <w:sz w:val="17"/>
          <w:szCs w:val="17"/>
        </w:rPr>
      </w:pPr>
      <w:r>
        <w:rPr>
          <w:rFonts w:ascii="SimSun" w:eastAsia="SimSun" w:hAnsi="SimSun" w:cs="SimSun"/>
          <w:spacing w:val="5"/>
          <w:sz w:val="17"/>
          <w:szCs w:val="17"/>
        </w:rPr>
        <w:t>10月19日</w:t>
      </w:r>
    </w:p>
    <w:p>
      <w:pPr>
        <w:spacing w:line="14" w:lineRule="auto"/>
        <w:rPr>
          <w:rFonts w:ascii="Arial"/>
          <w:sz w:val="2"/>
        </w:rPr>
      </w:pPr>
      <w:r>
        <w:rPr>
          <w:rFonts w:ascii="Arial" w:eastAsia="Arial" w:hAnsi="Arial" w:cs="Arial"/>
          <w:sz w:val="2"/>
          <w:szCs w:val="2"/>
        </w:rPr>
        <w:br w:type="column"/>
      </w:r>
    </w:p>
    <w:p>
      <w:pPr>
        <w:spacing w:before="11" w:line="212" w:lineRule="auto"/>
        <w:ind w:right="277" w:firstLine="10"/>
        <w:rPr>
          <w:rFonts w:ascii="SimSun" w:eastAsia="SimSun" w:hAnsi="SimSun" w:cs="SimSun"/>
          <w:sz w:val="17"/>
          <w:szCs w:val="17"/>
        </w:rPr>
        <w:sectPr>
          <w:headerReference w:type="default" r:id="rId31"/>
          <w:footerReference w:type="default" r:id="rId32"/>
          <w:type w:val="continuous"/>
          <w:pgSz w:w="11910" w:h="16840"/>
          <w:pgMar w:top="400" w:right="439" w:bottom="400" w:left="540" w:header="0" w:footer="0" w:gutter="0"/>
          <w:pgNumType w:start="10"/>
          <w:cols w:num="3" w:space="708" w:equalWidth="0">
            <w:col w:w="1200" w:space="100"/>
            <w:col w:w="2320" w:space="100"/>
            <w:col w:w="7211" w:space="0"/>
          </w:cols>
        </w:sectPr>
      </w:pPr>
      <w:r>
        <w:rPr>
          <w:rFonts w:ascii="SimSun" w:eastAsia="SimSun" w:hAnsi="SimSun" w:cs="SimSun"/>
          <w:spacing w:val="-1"/>
          <w:sz w:val="17"/>
          <w:szCs w:val="17"/>
        </w:rPr>
        <w:t>上海市经济和信息化委员会</w:t>
      </w:r>
      <w:r>
        <w:rPr>
          <w:rFonts w:ascii="SimSun" w:eastAsia="SimSun" w:hAnsi="SimSun" w:cs="SimSun"/>
          <w:spacing w:val="3"/>
          <w:sz w:val="17"/>
          <w:szCs w:val="17"/>
        </w:rPr>
        <w:t xml:space="preserve"> </w:t>
      </w:r>
      <w:r>
        <w:rPr>
          <w:rFonts w:ascii="SimSun" w:eastAsia="SimSun" w:hAnsi="SimSun" w:cs="SimSun"/>
          <w:spacing w:val="-1"/>
          <w:sz w:val="17"/>
          <w:szCs w:val="17"/>
        </w:rPr>
        <w:t>上海市发展和改革委员会</w:t>
      </w:r>
    </w:p>
    <w:p>
      <w:pPr>
        <w:spacing w:before="28" w:line="218" w:lineRule="auto"/>
        <w:ind w:left="10"/>
        <w:rPr>
          <w:rFonts w:ascii="SimSun" w:eastAsia="SimSun" w:hAnsi="SimSun" w:cs="SimSun"/>
          <w:sz w:val="17"/>
          <w:szCs w:val="17"/>
        </w:rPr>
      </w:pPr>
      <w:r>
        <w:rPr>
          <w:rFonts w:ascii="SimSun" w:eastAsia="SimSun" w:hAnsi="SimSun" w:cs="SimSun"/>
          <w:spacing w:val="-1"/>
          <w:sz w:val="17"/>
          <w:szCs w:val="17"/>
        </w:rPr>
        <w:t>上海市科学技术委员会</w:t>
      </w:r>
    </w:p>
    <w:p>
      <w:pPr>
        <w:spacing w:line="206" w:lineRule="auto"/>
        <w:ind w:left="10"/>
        <w:rPr>
          <w:rFonts w:ascii="SimSun" w:eastAsia="SimSun" w:hAnsi="SimSun" w:cs="SimSun"/>
          <w:sz w:val="17"/>
          <w:szCs w:val="17"/>
        </w:rPr>
      </w:pPr>
      <w:r>
        <w:rPr>
          <w:rFonts w:ascii="SimSun" w:eastAsia="SimSun" w:hAnsi="SimSun" w:cs="SimSun"/>
          <w:spacing w:val="2"/>
          <w:sz w:val="17"/>
          <w:szCs w:val="17"/>
        </w:rPr>
        <w:t>上海市财政局</w:t>
      </w:r>
    </w:p>
    <w:p>
      <w:pPr>
        <w:spacing w:before="1" w:line="216" w:lineRule="auto"/>
        <w:rPr>
          <w:rFonts w:ascii="SimSun" w:eastAsia="SimSun" w:hAnsi="SimSun" w:cs="SimSun"/>
          <w:sz w:val="17"/>
          <w:szCs w:val="17"/>
        </w:rPr>
      </w:pPr>
      <w:r>
        <w:rPr>
          <w:rFonts w:ascii="SimSun" w:eastAsia="SimSun" w:hAnsi="SimSun" w:cs="SimSun"/>
          <w:spacing w:val="2"/>
          <w:sz w:val="17"/>
          <w:szCs w:val="17"/>
        </w:rPr>
        <w:t>上海市统计局</w:t>
      </w:r>
    </w:p>
    <w:p>
      <w:pPr>
        <w:spacing w:line="14" w:lineRule="auto"/>
        <w:rPr>
          <w:rFonts w:ascii="Arial"/>
          <w:sz w:val="2"/>
        </w:rPr>
      </w:pPr>
      <w:r>
        <w:rPr>
          <w:rFonts w:ascii="Arial" w:eastAsia="Arial" w:hAnsi="Arial" w:cs="Arial"/>
          <w:sz w:val="2"/>
          <w:szCs w:val="2"/>
        </w:rPr>
        <w:br w:type="column"/>
      </w:r>
    </w:p>
    <w:p>
      <w:pPr>
        <w:spacing w:before="10" w:line="157" w:lineRule="auto"/>
        <w:ind w:left="2030"/>
        <w:rPr>
          <w:rFonts w:ascii="SimSun" w:eastAsia="SimSun" w:hAnsi="SimSun" w:cs="SimSun"/>
          <w:sz w:val="17"/>
          <w:szCs w:val="17"/>
        </w:rPr>
      </w:pPr>
      <w:r>
        <w:rPr>
          <w:rFonts w:ascii="SimSun" w:eastAsia="SimSun" w:hAnsi="SimSun" w:cs="SimSun"/>
          <w:spacing w:val="-2"/>
          <w:sz w:val="17"/>
          <w:szCs w:val="17"/>
        </w:rPr>
        <w:t>到2025年，明确一个总体目标，即打造具有全球影响力的机器人产业</w:t>
      </w:r>
    </w:p>
    <w:p>
      <w:pPr>
        <w:spacing w:line="168" w:lineRule="auto"/>
        <w:ind w:left="205"/>
        <w:rPr>
          <w:rFonts w:ascii="SimSun" w:eastAsia="SimSun" w:hAnsi="SimSun" w:cs="SimSun"/>
          <w:sz w:val="17"/>
          <w:szCs w:val="17"/>
        </w:rPr>
      </w:pPr>
      <w:r>
        <w:rPr>
          <w:rFonts w:ascii="SimSun" w:eastAsia="SimSun" w:hAnsi="SimSun" w:cs="SimSun"/>
          <w:spacing w:val="-6"/>
          <w:position w:val="5"/>
          <w:sz w:val="17"/>
          <w:szCs w:val="17"/>
        </w:rPr>
        <w:t xml:space="preserve">《上海市促进智能机器  </w:t>
      </w:r>
      <w:r>
        <w:rPr>
          <w:rFonts w:ascii="SimSun" w:eastAsia="SimSun" w:hAnsi="SimSun" w:cs="SimSun"/>
          <w:spacing w:val="-6"/>
          <w:position w:val="-1"/>
          <w:sz w:val="17"/>
          <w:szCs w:val="17"/>
        </w:rPr>
        <w:t>创新高地；促进三个突破，在品牌、应用场</w:t>
      </w:r>
      <w:r>
        <w:rPr>
          <w:rFonts w:ascii="SimSun" w:eastAsia="SimSun" w:hAnsi="SimSun" w:cs="SimSun"/>
          <w:spacing w:val="-7"/>
          <w:position w:val="-1"/>
          <w:sz w:val="17"/>
          <w:szCs w:val="17"/>
        </w:rPr>
        <w:t>景和产业规模方面实现“十</w:t>
      </w:r>
    </w:p>
    <w:p>
      <w:pPr>
        <w:spacing w:before="50" w:line="197" w:lineRule="auto"/>
        <w:ind w:left="200"/>
        <w:rPr>
          <w:rFonts w:ascii="SimSun" w:eastAsia="SimSun" w:hAnsi="SimSun" w:cs="SimSun"/>
          <w:sz w:val="17"/>
          <w:szCs w:val="17"/>
        </w:rPr>
      </w:pPr>
      <w:r>
        <w:pict>
          <v:shape id="_x0000_s1040" type="#_x0000_t202" style="width:86.65pt;height:10.5pt;margin-top:-3.49pt;margin-left:10pt;position:absolute;z-index:251665408" filled="f" stroked="f">
            <o:lock v:ext="edit" aspectratio="f"/>
            <v:textbox inset="0,0,0,0">
              <w:txbxContent>
                <w:p>
                  <w:pPr>
                    <w:spacing w:before="20" w:line="184" w:lineRule="auto"/>
                    <w:ind w:left="20"/>
                    <w:rPr>
                      <w:rFonts w:ascii="SimSun" w:eastAsia="SimSun" w:hAnsi="SimSun" w:cs="SimSun"/>
                      <w:sz w:val="17"/>
                      <w:szCs w:val="17"/>
                    </w:rPr>
                  </w:pPr>
                  <w:r>
                    <w:rPr>
                      <w:rFonts w:ascii="SimSun" w:eastAsia="SimSun" w:hAnsi="SimSun" w:cs="SimSun"/>
                      <w:spacing w:val="-1"/>
                      <w:sz w:val="17"/>
                      <w:szCs w:val="17"/>
                    </w:rPr>
                    <w:t>人产业高质量创新发展</w:t>
                  </w:r>
                </w:p>
              </w:txbxContent>
            </v:textbox>
          </v:shape>
        </w:pict>
      </w:r>
      <w:r>
        <w:pict>
          <v:shape id="_x0000_s1041" type="#_x0000_t202" style="width:252.4pt;height:10.5pt;margin-top:11.99pt;margin-left:102pt;position:absolute;z-index:251664384" filled="f" stroked="f">
            <o:lock v:ext="edit" aspectratio="f"/>
            <v:textbox inset="0,0,0,0">
              <w:txbxContent>
                <w:p>
                  <w:pPr>
                    <w:spacing w:before="20" w:line="184" w:lineRule="auto"/>
                    <w:ind w:left="20"/>
                    <w:rPr>
                      <w:rFonts w:ascii="SimSun" w:eastAsia="SimSun" w:hAnsi="SimSun" w:cs="SimSun"/>
                      <w:sz w:val="17"/>
                      <w:szCs w:val="17"/>
                    </w:rPr>
                  </w:pPr>
                  <w:r>
                    <w:rPr>
                      <w:rFonts w:ascii="SimSun" w:eastAsia="SimSun" w:hAnsi="SimSun" w:cs="SimSun"/>
                      <w:spacing w:val="-3"/>
                      <w:sz w:val="17"/>
                      <w:szCs w:val="17"/>
                    </w:rPr>
                    <w:t>范的机器人应用场景、1000亿元机器人关联产业规模；建设三个公共</w:t>
                  </w:r>
                </w:p>
              </w:txbxContent>
            </v:textbox>
          </v:shape>
        </w:pict>
      </w:r>
      <w:r>
        <w:rPr>
          <w:rFonts w:ascii="SimSun" w:eastAsia="SimSun" w:hAnsi="SimSun" w:cs="SimSun"/>
          <w:position w:val="-7"/>
          <w:sz w:val="17"/>
          <w:szCs w:val="17"/>
        </w:rPr>
        <w:t xml:space="preserve">行动方案(2023-2025    </w:t>
      </w:r>
      <w:r>
        <w:rPr>
          <w:rFonts w:ascii="SimSun" w:eastAsia="SimSun" w:hAnsi="SimSun" w:cs="SimSun"/>
          <w:position w:val="2"/>
          <w:sz w:val="17"/>
          <w:szCs w:val="17"/>
        </w:rPr>
        <w:t>百千”突破——打</w:t>
      </w:r>
      <w:r>
        <w:rPr>
          <w:rFonts w:ascii="SimSun" w:eastAsia="SimSun" w:hAnsi="SimSun" w:cs="SimSun"/>
          <w:spacing w:val="-1"/>
          <w:position w:val="2"/>
          <w:sz w:val="17"/>
          <w:szCs w:val="17"/>
        </w:rPr>
        <w:t>造10家行业一流的机器人头部品牌、100个标杆示</w:t>
      </w:r>
    </w:p>
    <w:p>
      <w:pPr>
        <w:tabs>
          <w:tab w:val="left" w:pos="2053"/>
        </w:tabs>
        <w:spacing w:before="160" w:line="184" w:lineRule="auto"/>
        <w:rPr>
          <w:rFonts w:ascii="SimSun" w:eastAsia="SimSun" w:hAnsi="SimSun" w:cs="SimSun"/>
          <w:sz w:val="17"/>
          <w:szCs w:val="17"/>
        </w:rPr>
      </w:pPr>
      <w:r>
        <w:pict>
          <v:shape id="_x0000_s1042" type="#_x0000_t202" style="width:22.6pt;height:10.5pt;margin-top:1.49pt;margin-left:9pt;position:absolute;z-index:251666432" filled="f" stroked="f">
            <o:lock v:ext="edit" aspectratio="f"/>
            <v:textbox inset="0,0,0,0">
              <w:txbxContent>
                <w:p>
                  <w:pPr>
                    <w:spacing w:before="20" w:line="184" w:lineRule="auto"/>
                    <w:ind w:left="20"/>
                    <w:rPr>
                      <w:rFonts w:ascii="SimSun" w:eastAsia="SimSun" w:hAnsi="SimSun" w:cs="SimSun"/>
                      <w:sz w:val="17"/>
                      <w:szCs w:val="17"/>
                    </w:rPr>
                  </w:pPr>
                  <w:r>
                    <w:rPr>
                      <w:rFonts w:ascii="SimSun" w:eastAsia="SimSun" w:hAnsi="SimSun" w:cs="SimSun"/>
                      <w:spacing w:val="-3"/>
                      <w:sz w:val="17"/>
                      <w:szCs w:val="17"/>
                    </w:rPr>
                    <w:t>年)》</w:t>
                  </w:r>
                </w:p>
              </w:txbxContent>
            </v:textbox>
          </v:shape>
        </w:pict>
      </w:r>
      <w:r>
        <w:rPr>
          <w:rFonts w:ascii="SimSun" w:eastAsia="SimSun" w:hAnsi="SimSun" w:cs="SimSun"/>
          <w:sz w:val="17"/>
          <w:szCs w:val="17"/>
          <w:u w:val="single" w:color="auto"/>
        </w:rPr>
        <w:tab/>
      </w:r>
      <w:r>
        <w:rPr>
          <w:rFonts w:ascii="SimSun" w:eastAsia="SimSun" w:hAnsi="SimSun" w:cs="SimSun"/>
          <w:spacing w:val="-72"/>
          <w:sz w:val="17"/>
          <w:szCs w:val="17"/>
          <w:u w:val="single" w:color="auto"/>
        </w:rPr>
        <w:t xml:space="preserve"> </w:t>
      </w:r>
      <w:r>
        <w:rPr>
          <w:rFonts w:ascii="SimSun" w:eastAsia="SimSun" w:hAnsi="SimSun" w:cs="SimSun"/>
          <w:spacing w:val="-9"/>
          <w:sz w:val="17"/>
          <w:szCs w:val="17"/>
          <w:u w:val="single" w:color="auto"/>
        </w:rPr>
        <w:t xml:space="preserve">服务平台，智能机器人检测与中试验证创新中心、人形机器人制造业创  </w:t>
      </w:r>
    </w:p>
    <w:p>
      <w:pPr>
        <w:spacing w:line="184" w:lineRule="auto"/>
        <w:rPr>
          <w:rFonts w:ascii="SimSun" w:eastAsia="SimSun" w:hAnsi="SimSun" w:cs="SimSun"/>
          <w:sz w:val="17"/>
          <w:szCs w:val="17"/>
        </w:rPr>
        <w:sectPr>
          <w:headerReference w:type="default" r:id="rId33"/>
          <w:footerReference w:type="default" r:id="rId34"/>
          <w:type w:val="nextPage"/>
          <w:pgSz w:w="11910" w:h="16840"/>
          <w:pgMar w:top="400" w:right="439" w:bottom="400" w:left="540" w:header="0" w:footer="0" w:gutter="0"/>
          <w:pgNumType w:start="11"/>
          <w:cols w:num="3" w:space="708" w:equalWidth="0">
            <w:col w:w="1200" w:space="100"/>
            <w:col w:w="2320" w:space="100"/>
            <w:col w:w="7211" w:space="0"/>
          </w:cols>
          <w:titlePg w:val="0"/>
        </w:sectPr>
      </w:pPr>
    </w:p>
    <w:p>
      <w:pPr>
        <w:spacing w:line="335" w:lineRule="auto"/>
        <w:rPr>
          <w:rFonts w:ascii="Arial"/>
          <w:sz w:val="21"/>
        </w:rPr>
      </w:pPr>
    </w:p>
    <w:p>
      <w:pPr>
        <w:pStyle w:val="BodyText"/>
        <w:spacing w:before="58" w:line="192" w:lineRule="auto"/>
        <w:ind w:left="7279"/>
        <w:rPr>
          <w:sz w:val="18"/>
          <w:szCs w:val="18"/>
        </w:rPr>
      </w:pPr>
      <w:r>
        <w:rPr>
          <w:spacing w:val="-1"/>
          <w:sz w:val="18"/>
          <w:szCs w:val="18"/>
        </w:rPr>
        <w:t>请务必阅读正文之后的信息披露和法律声明</w:t>
      </w:r>
    </w:p>
    <w:p>
      <w:pPr>
        <w:spacing w:line="192" w:lineRule="auto"/>
        <w:rPr>
          <w:sz w:val="18"/>
          <w:szCs w:val="18"/>
        </w:rPr>
        <w:sectPr>
          <w:headerReference w:type="default" r:id="rId35"/>
          <w:footerReference w:type="default" r:id="rId36"/>
          <w:type w:val="continuous"/>
          <w:pgSz w:w="11910" w:h="16840"/>
          <w:pgMar w:top="400" w:right="439" w:bottom="400" w:left="540" w:header="0" w:footer="0" w:gutter="0"/>
          <w:pgNumType w:start="12"/>
          <w:cols w:num="1" w:space="708" w:equalWidth="0">
            <w:col w:w="10931" w:space="0"/>
          </w:cols>
        </w:sectPr>
      </w:pPr>
    </w:p>
    <w:p>
      <w:pPr>
        <w:spacing w:before="70" w:line="2685" w:lineRule="exact"/>
      </w:pPr>
      <w:r>
        <w:pict>
          <v:shape id="_x0000_s1043" style="width:538.35pt;height:0.5pt;margin-top:598.78pt;margin-left:28.56pt;mso-position-horizontal-relative:page;mso-position-vertical-relative:page;position:absolute;z-index:251667456" coordorigin="0,0" coordsize="10766,10" o:allowincell="f" path="m,9l10766,9l10766,l,l,9xe" filled="t" fillcolor="black" stroked="f"/>
        </w:pict>
      </w:r>
      <w:r>
        <w:rPr>
          <w:position w:val="-53"/>
        </w:rPr>
        <w:pict>
          <v:group id="_x0000_i1044" style="width:538.35pt;height:134.25pt;mso-position-horizontal-relative:char;mso-position-vertical-relative:line" coordorigin="0,0" coordsize="10766,2685" filled="f" stroked="f">
            <v:rect id="_x0000_s1045" style="width:10766;height:2293;position:absolute;top:392" filled="t" fillcolor="silver" stroked="f"/>
            <v:shape id="_x0000_s1046" type="#_x0000_t202" style="width:7019;height:2725;left:3768;position:absolute;top:-20" filled="f" stroked="f">
              <o:lock v:ext="edit" aspectratio="f"/>
              <v:textbox inset="0,0,0,0">
                <w:txbxContent>
                  <w:p>
                    <w:pPr>
                      <w:spacing w:line="20" w:lineRule="exact"/>
                    </w:pPr>
                  </w:p>
                  <w:tbl>
                    <w:tblPr>
                      <w:tblStyle w:val="TableNormal4"/>
                      <w:tblW w:w="6758" w:type="dxa"/>
                      <w:tblInd w:w="131" w:type="dxa"/>
                      <w:tblBorders>
                        <w:top w:val="nil"/>
                        <w:left w:val="nil"/>
                        <w:bottom w:val="nil"/>
                        <w:right w:val="nil"/>
                        <w:insideH w:val="nil"/>
                        <w:insideV w:val="nil"/>
                      </w:tblBorders>
                      <w:tblLayout w:type="fixed"/>
                    </w:tblPr>
                    <w:tblGrid>
                      <w:gridCol w:w="1728"/>
                      <w:gridCol w:w="5030"/>
                    </w:tblGrid>
                    <w:tr>
                      <w:tblPrEx>
                        <w:tblW w:w="6758" w:type="dxa"/>
                        <w:tblInd w:w="131" w:type="dxa"/>
                        <w:tblBorders>
                          <w:top w:val="nil"/>
                          <w:left w:val="nil"/>
                          <w:bottom w:val="nil"/>
                          <w:right w:val="nil"/>
                          <w:insideH w:val="nil"/>
                          <w:insideV w:val="nil"/>
                        </w:tblBorders>
                        <w:tblLayout w:type="fixed"/>
                      </w:tblPrEx>
                      <w:trPr>
                        <w:trHeight w:val="2443"/>
                      </w:trPr>
                      <w:tc>
                        <w:tcPr>
                          <w:tcW w:w="1728"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52" w:line="235" w:lineRule="auto"/>
                            <w:ind w:right="106"/>
                            <w:jc w:val="both"/>
                            <w:rPr>
                              <w:rFonts w:ascii="NSimSun" w:eastAsia="NSimSun" w:hAnsi="NSimSun" w:cs="NSimSun"/>
                              <w:sz w:val="16"/>
                              <w:szCs w:val="16"/>
                            </w:rPr>
                          </w:pPr>
                          <w:r>
                            <w:rPr>
                              <w:rFonts w:ascii="NSimSun" w:eastAsia="NSimSun" w:hAnsi="NSimSun" w:cs="NSimSun"/>
                              <w:sz w:val="16"/>
                              <w:szCs w:val="16"/>
                            </w:rPr>
                            <w:t>《上海市促进商业航天</w:t>
                          </w:r>
                          <w:r>
                            <w:rPr>
                              <w:rFonts w:ascii="NSimSun" w:eastAsia="NSimSun" w:hAnsi="NSimSun" w:cs="NSimSun"/>
                              <w:spacing w:val="1"/>
                              <w:sz w:val="16"/>
                              <w:szCs w:val="16"/>
                            </w:rPr>
                            <w:t xml:space="preserve"> </w:t>
                          </w:r>
                          <w:r>
                            <w:rPr>
                              <w:rFonts w:ascii="NSimSun" w:eastAsia="NSimSun" w:hAnsi="NSimSun" w:cs="NSimSun"/>
                              <w:sz w:val="16"/>
                              <w:szCs w:val="16"/>
                            </w:rPr>
                            <w:t>发展打造空间信息产业</w:t>
                          </w:r>
                          <w:r>
                            <w:rPr>
                              <w:rFonts w:ascii="NSimSun" w:eastAsia="NSimSun" w:hAnsi="NSimSun" w:cs="NSimSun"/>
                              <w:spacing w:val="1"/>
                              <w:sz w:val="16"/>
                              <w:szCs w:val="16"/>
                            </w:rPr>
                            <w:t xml:space="preserve"> </w:t>
                          </w:r>
                          <w:r>
                            <w:rPr>
                              <w:rFonts w:ascii="NSimSun" w:eastAsia="NSimSun" w:hAnsi="NSimSun" w:cs="NSimSun"/>
                              <w:spacing w:val="-3"/>
                              <w:sz w:val="16"/>
                              <w:szCs w:val="16"/>
                            </w:rPr>
                            <w:t>高地行动计划（</w:t>
                          </w:r>
                          <w:r>
                            <w:rPr>
                              <w:rFonts w:ascii="Arial" w:eastAsia="Arial" w:hAnsi="Arial" w:cs="Arial"/>
                              <w:spacing w:val="-3"/>
                              <w:sz w:val="16"/>
                              <w:szCs w:val="16"/>
                            </w:rPr>
                            <w:t>2023</w:t>
                          </w:r>
                          <w:r>
                            <w:rPr>
                              <w:rFonts w:ascii="Arial" w:eastAsia="Arial" w:hAnsi="Arial" w:cs="Arial"/>
                              <w:spacing w:val="-24"/>
                              <w:sz w:val="16"/>
                              <w:szCs w:val="16"/>
                            </w:rPr>
                            <w:t xml:space="preserve"> </w:t>
                          </w:r>
                          <w:r>
                            <w:rPr>
                              <w:rFonts w:ascii="NSimSun" w:eastAsia="NSimSun" w:hAnsi="NSimSun" w:cs="NSimSun"/>
                              <w:spacing w:val="-3"/>
                              <w:sz w:val="16"/>
                              <w:szCs w:val="16"/>
                            </w:rPr>
                            <w:t>—</w:t>
                          </w:r>
                          <w:r>
                            <w:rPr>
                              <w:rFonts w:ascii="NSimSun" w:eastAsia="NSimSun" w:hAnsi="NSimSun" w:cs="NSimSun"/>
                              <w:sz w:val="16"/>
                              <w:szCs w:val="16"/>
                            </w:rPr>
                            <w:t xml:space="preserve"> </w:t>
                          </w:r>
                          <w:r>
                            <w:rPr>
                              <w:rFonts w:ascii="Arial" w:eastAsia="Arial" w:hAnsi="Arial" w:cs="Arial"/>
                              <w:spacing w:val="-11"/>
                              <w:sz w:val="16"/>
                              <w:szCs w:val="16"/>
                            </w:rPr>
                            <w:t xml:space="preserve">2025 </w:t>
                          </w:r>
                          <w:r>
                            <w:rPr>
                              <w:rFonts w:ascii="NSimSun" w:eastAsia="NSimSun" w:hAnsi="NSimSun" w:cs="NSimSun"/>
                              <w:spacing w:val="-11"/>
                              <w:sz w:val="16"/>
                              <w:szCs w:val="16"/>
                            </w:rPr>
                            <w:t>年）》</w:t>
                          </w:r>
                        </w:p>
                      </w:tc>
                      <w:tc>
                        <w:tcPr>
                          <w:tcW w:w="5030" w:type="dxa"/>
                          <w:vAlign w:val="top"/>
                        </w:tcPr>
                        <w:p>
                          <w:pPr>
                            <w:spacing w:line="235" w:lineRule="auto"/>
                            <w:ind w:left="107" w:firstLine="3"/>
                            <w:rPr>
                              <w:rFonts w:ascii="NSimSun" w:eastAsia="NSimSun" w:hAnsi="NSimSun" w:cs="NSimSun"/>
                              <w:sz w:val="16"/>
                              <w:szCs w:val="16"/>
                            </w:rPr>
                          </w:pPr>
                          <w:r>
                            <w:rPr>
                              <w:rFonts w:ascii="NSimSun" w:eastAsia="NSimSun" w:hAnsi="NSimSun" w:cs="NSimSun"/>
                              <w:spacing w:val="-1"/>
                              <w:sz w:val="16"/>
                              <w:szCs w:val="16"/>
                            </w:rPr>
                            <w:t>新中心、通用机器人产业研究院等；</w:t>
                          </w:r>
                          <w:r>
                            <w:rPr>
                              <w:rFonts w:ascii="NSimSun" w:eastAsia="NSimSun" w:hAnsi="NSimSun" w:cs="NSimSun"/>
                              <w:color w:val="C00000"/>
                              <w:spacing w:val="-1"/>
                              <w:sz w:val="16"/>
                              <w:szCs w:val="16"/>
                            </w:rPr>
                            <w:t>推动制造</w:t>
                          </w:r>
                          <w:r>
                            <w:rPr>
                              <w:rFonts w:ascii="NSimSun" w:eastAsia="NSimSun" w:hAnsi="NSimSun" w:cs="NSimSun"/>
                              <w:color w:val="C00000"/>
                              <w:spacing w:val="-2"/>
                              <w:sz w:val="16"/>
                              <w:szCs w:val="16"/>
                            </w:rPr>
                            <w:t>业重点产业工业机器人密</w:t>
                          </w:r>
                          <w:r>
                            <w:rPr>
                              <w:rFonts w:ascii="NSimSun" w:eastAsia="NSimSun" w:hAnsi="NSimSun" w:cs="NSimSun"/>
                              <w:color w:val="C00000"/>
                              <w:sz w:val="16"/>
                              <w:szCs w:val="16"/>
                            </w:rPr>
                            <w:t xml:space="preserve"> </w:t>
                          </w:r>
                          <w:r>
                            <w:rPr>
                              <w:rFonts w:ascii="NSimSun" w:eastAsia="NSimSun" w:hAnsi="NSimSun" w:cs="NSimSun"/>
                              <w:color w:val="C00000"/>
                              <w:spacing w:val="-1"/>
                              <w:sz w:val="16"/>
                              <w:szCs w:val="16"/>
                            </w:rPr>
                            <w:t>度达</w:t>
                          </w:r>
                          <w:r>
                            <w:rPr>
                              <w:rFonts w:ascii="NSimSun" w:eastAsia="NSimSun" w:hAnsi="NSimSun" w:cs="NSimSun"/>
                              <w:color w:val="C00000"/>
                              <w:spacing w:val="-33"/>
                              <w:sz w:val="16"/>
                              <w:szCs w:val="16"/>
                            </w:rPr>
                            <w:t xml:space="preserve"> </w:t>
                          </w:r>
                          <w:r>
                            <w:rPr>
                              <w:rFonts w:ascii="Arial" w:eastAsia="Arial" w:hAnsi="Arial" w:cs="Arial"/>
                              <w:color w:val="C00000"/>
                              <w:spacing w:val="-1"/>
                              <w:sz w:val="16"/>
                              <w:szCs w:val="16"/>
                            </w:rPr>
                            <w:t>500</w:t>
                          </w:r>
                          <w:r>
                            <w:rPr>
                              <w:rFonts w:ascii="Arial" w:eastAsia="Arial" w:hAnsi="Arial" w:cs="Arial"/>
                              <w:color w:val="C00000"/>
                              <w:spacing w:val="16"/>
                              <w:w w:val="102"/>
                              <w:sz w:val="16"/>
                              <w:szCs w:val="16"/>
                            </w:rPr>
                            <w:t xml:space="preserve"> </w:t>
                          </w:r>
                          <w:r>
                            <w:rPr>
                              <w:rFonts w:ascii="NSimSun" w:eastAsia="NSimSun" w:hAnsi="NSimSun" w:cs="NSimSun"/>
                              <w:color w:val="C00000"/>
                              <w:spacing w:val="-1"/>
                              <w:sz w:val="16"/>
                              <w:szCs w:val="16"/>
                            </w:rPr>
                            <w:t>台</w:t>
                          </w:r>
                          <w:r>
                            <w:rPr>
                              <w:rFonts w:ascii="Arial" w:eastAsia="Arial" w:hAnsi="Arial" w:cs="Arial"/>
                              <w:color w:val="C00000"/>
                              <w:spacing w:val="-1"/>
                              <w:sz w:val="16"/>
                              <w:szCs w:val="16"/>
                            </w:rPr>
                            <w:t>/</w:t>
                          </w:r>
                          <w:r>
                            <w:rPr>
                              <w:rFonts w:ascii="NSimSun" w:eastAsia="NSimSun" w:hAnsi="NSimSun" w:cs="NSimSun"/>
                              <w:color w:val="C00000"/>
                              <w:spacing w:val="-1"/>
                              <w:sz w:val="16"/>
                              <w:szCs w:val="16"/>
                            </w:rPr>
                            <w:t>万人</w:t>
                          </w:r>
                          <w:r>
                            <w:rPr>
                              <w:rFonts w:ascii="NSimSun" w:eastAsia="NSimSun" w:hAnsi="NSimSun" w:cs="NSimSun"/>
                              <w:spacing w:val="-1"/>
                              <w:sz w:val="16"/>
                              <w:szCs w:val="16"/>
                            </w:rPr>
                            <w:t>，机器人行业应用深度和广度显著提升。</w:t>
                          </w:r>
                        </w:p>
                        <w:p>
                          <w:pPr>
                            <w:spacing w:before="5" w:line="236" w:lineRule="auto"/>
                            <w:ind w:left="109" w:firstLine="6"/>
                            <w:rPr>
                              <w:rFonts w:ascii="NSimSun" w:eastAsia="NSimSun" w:hAnsi="NSimSun" w:cs="NSimSun"/>
                              <w:sz w:val="16"/>
                              <w:szCs w:val="16"/>
                            </w:rPr>
                          </w:pPr>
                          <w:r>
                            <w:rPr>
                              <w:rFonts w:ascii="NSimSun" w:eastAsia="NSimSun" w:hAnsi="NSimSun" w:cs="NSimSun"/>
                              <w:spacing w:val="-7"/>
                              <w:sz w:val="16"/>
                              <w:szCs w:val="16"/>
                            </w:rPr>
                            <w:t>到</w:t>
                          </w:r>
                          <w:r>
                            <w:rPr>
                              <w:rFonts w:ascii="NSimSun" w:eastAsia="NSimSun" w:hAnsi="NSimSun" w:cs="NSimSun"/>
                              <w:spacing w:val="-17"/>
                              <w:sz w:val="16"/>
                              <w:szCs w:val="16"/>
                            </w:rPr>
                            <w:t xml:space="preserve"> </w:t>
                          </w:r>
                          <w:r>
                            <w:rPr>
                              <w:rFonts w:ascii="Arial" w:eastAsia="Arial" w:hAnsi="Arial" w:cs="Arial"/>
                              <w:spacing w:val="-7"/>
                              <w:sz w:val="16"/>
                              <w:szCs w:val="16"/>
                            </w:rPr>
                            <w:t xml:space="preserve">2025 </w:t>
                          </w:r>
                          <w:r>
                            <w:rPr>
                              <w:rFonts w:ascii="NSimSun" w:eastAsia="NSimSun" w:hAnsi="NSimSun" w:cs="NSimSun"/>
                              <w:spacing w:val="-7"/>
                              <w:sz w:val="16"/>
                              <w:szCs w:val="16"/>
                            </w:rPr>
                            <w:t>年，</w:t>
                          </w:r>
                          <w:r>
                            <w:rPr>
                              <w:rFonts w:ascii="NSimSun" w:eastAsia="NSimSun" w:hAnsi="NSimSun" w:cs="NSimSun"/>
                              <w:spacing w:val="-33"/>
                              <w:sz w:val="16"/>
                              <w:szCs w:val="16"/>
                            </w:rPr>
                            <w:t xml:space="preserve"> </w:t>
                          </w:r>
                          <w:r>
                            <w:rPr>
                              <w:rFonts w:ascii="NSimSun" w:eastAsia="NSimSun" w:hAnsi="NSimSun" w:cs="NSimSun"/>
                              <w:spacing w:val="-7"/>
                              <w:sz w:val="16"/>
                              <w:szCs w:val="16"/>
                            </w:rPr>
                            <w:t>以商业航天跨越式发展为牵引，围绕卫星制造、运载发射、</w:t>
                          </w:r>
                          <w:r>
                            <w:rPr>
                              <w:rFonts w:ascii="NSimSun" w:eastAsia="NSimSun" w:hAnsi="NSimSun" w:cs="NSimSun"/>
                              <w:sz w:val="16"/>
                              <w:szCs w:val="16"/>
                            </w:rPr>
                            <w:t xml:space="preserve"> </w:t>
                          </w:r>
                          <w:r>
                            <w:rPr>
                              <w:rFonts w:ascii="NSimSun" w:eastAsia="NSimSun" w:hAnsi="NSimSun" w:cs="NSimSun"/>
                              <w:spacing w:val="-3"/>
                              <w:sz w:val="16"/>
                              <w:szCs w:val="16"/>
                            </w:rPr>
                            <w:t>地面系统设备、空间信息应用和服务等环节，加强卫星通信、</w:t>
                          </w:r>
                          <w:r>
                            <w:rPr>
                              <w:rFonts w:ascii="NSimSun" w:eastAsia="NSimSun" w:hAnsi="NSimSun" w:cs="NSimSun"/>
                              <w:spacing w:val="-4"/>
                              <w:sz w:val="16"/>
                              <w:szCs w:val="16"/>
                            </w:rPr>
                            <w:t>导航、遥</w:t>
                          </w:r>
                          <w:r>
                            <w:rPr>
                              <w:rFonts w:ascii="NSimSun" w:eastAsia="NSimSun" w:hAnsi="NSimSun" w:cs="NSimSun"/>
                              <w:spacing w:val="-4"/>
                              <w:sz w:val="16"/>
                              <w:szCs w:val="16"/>
                            </w:rPr>
                            <w:t xml:space="preserve"> </w:t>
                          </w:r>
                          <w:r>
                            <w:rPr>
                              <w:rFonts w:ascii="NSimSun" w:eastAsia="NSimSun" w:hAnsi="NSimSun" w:cs="NSimSun"/>
                              <w:spacing w:val="-7"/>
                              <w:sz w:val="16"/>
                              <w:szCs w:val="16"/>
                            </w:rPr>
                            <w:t>感一体化发展，推动空天地信息网络一体化融合。探索星箭一体新模式，</w:t>
                          </w:r>
                          <w:r>
                            <w:rPr>
                              <w:rFonts w:ascii="NSimSun" w:eastAsia="NSimSun" w:hAnsi="NSimSun" w:cs="NSimSun"/>
                              <w:spacing w:val="17"/>
                              <w:sz w:val="16"/>
                              <w:szCs w:val="16"/>
                            </w:rPr>
                            <w:t xml:space="preserve"> </w:t>
                          </w:r>
                          <w:r>
                            <w:rPr>
                              <w:rFonts w:ascii="NSimSun" w:eastAsia="NSimSun" w:hAnsi="NSimSun" w:cs="NSimSun"/>
                              <w:spacing w:val="-3"/>
                              <w:sz w:val="16"/>
                              <w:szCs w:val="16"/>
                            </w:rPr>
                            <w:t>构筑技术驱动新格局，建设数智制造新高地，开拓应用示范新</w:t>
                          </w:r>
                          <w:r>
                            <w:rPr>
                              <w:rFonts w:ascii="NSimSun" w:eastAsia="NSimSun" w:hAnsi="NSimSun" w:cs="NSimSun"/>
                              <w:spacing w:val="-4"/>
                              <w:sz w:val="16"/>
                              <w:szCs w:val="16"/>
                            </w:rPr>
                            <w:t>场景，引</w:t>
                          </w:r>
                          <w:r>
                            <w:rPr>
                              <w:rFonts w:ascii="NSimSun" w:eastAsia="NSimSun" w:hAnsi="NSimSun" w:cs="NSimSun"/>
                              <w:spacing w:val="-4"/>
                              <w:sz w:val="16"/>
                              <w:szCs w:val="16"/>
                            </w:rPr>
                            <w:t xml:space="preserve"> </w:t>
                          </w:r>
                          <w:r>
                            <w:rPr>
                              <w:rFonts w:ascii="NSimSun" w:eastAsia="NSimSun" w:hAnsi="NSimSun" w:cs="NSimSun"/>
                              <w:spacing w:val="-2"/>
                              <w:sz w:val="16"/>
                              <w:szCs w:val="16"/>
                            </w:rPr>
                            <w:t>领长三角区域空间信息一体化发展，为航天强国建设提供有力</w:t>
                          </w:r>
                          <w:r>
                            <w:rPr>
                              <w:rFonts w:ascii="NSimSun" w:eastAsia="NSimSun" w:hAnsi="NSimSun" w:cs="NSimSun"/>
                              <w:spacing w:val="-3"/>
                              <w:sz w:val="16"/>
                              <w:szCs w:val="16"/>
                            </w:rPr>
                            <w:t>支撑。</w:t>
                          </w:r>
                        </w:p>
                        <w:p>
                          <w:pPr>
                            <w:spacing w:before="17" w:line="226" w:lineRule="auto"/>
                            <w:ind w:left="108" w:firstLine="6"/>
                            <w:rPr>
                              <w:rFonts w:ascii="NSimSun" w:eastAsia="NSimSun" w:hAnsi="NSimSun" w:cs="NSimSun"/>
                              <w:sz w:val="16"/>
                              <w:szCs w:val="16"/>
                            </w:rPr>
                          </w:pPr>
                          <w:r>
                            <w:rPr>
                              <w:rFonts w:ascii="NSimSun" w:eastAsia="NSimSun" w:hAnsi="NSimSun" w:cs="NSimSun"/>
                              <w:spacing w:val="-5"/>
                              <w:sz w:val="16"/>
                              <w:szCs w:val="16"/>
                            </w:rPr>
                            <w:t>具体目标包括</w:t>
                          </w:r>
                          <w:r>
                            <w:rPr>
                              <w:rFonts w:ascii="NSimSun" w:eastAsia="NSimSun" w:hAnsi="NSimSun" w:cs="NSimSun"/>
                              <w:spacing w:val="-33"/>
                              <w:w w:val="76"/>
                              <w:sz w:val="16"/>
                              <w:szCs w:val="16"/>
                            </w:rPr>
                            <w:t>：</w:t>
                          </w:r>
                          <w:r>
                            <w:rPr>
                              <w:rFonts w:ascii="NSimSun" w:eastAsia="NSimSun" w:hAnsi="NSimSun" w:cs="NSimSun"/>
                              <w:color w:val="C00000"/>
                              <w:spacing w:val="-33"/>
                              <w:w w:val="76"/>
                              <w:sz w:val="16"/>
                              <w:szCs w:val="16"/>
                            </w:rPr>
                            <w:t>（</w:t>
                          </w:r>
                          <w:r>
                            <w:rPr>
                              <w:rFonts w:ascii="Arial" w:eastAsia="Arial" w:hAnsi="Arial" w:cs="Arial"/>
                              <w:color w:val="C00000"/>
                              <w:spacing w:val="-5"/>
                              <w:sz w:val="16"/>
                              <w:szCs w:val="16"/>
                            </w:rPr>
                            <w:t>1</w:t>
                          </w:r>
                          <w:r>
                            <w:rPr>
                              <w:rFonts w:ascii="NSimSun" w:eastAsia="NSimSun" w:hAnsi="NSimSun" w:cs="NSimSun"/>
                              <w:color w:val="C00000"/>
                              <w:spacing w:val="-5"/>
                              <w:sz w:val="16"/>
                              <w:szCs w:val="16"/>
                            </w:rPr>
                            <w:t>）形成从火箭、卫星、地面站到终端的全覆盖产业链；</w:t>
                          </w:r>
                          <w:r>
                            <w:rPr>
                              <w:rFonts w:ascii="NSimSun" w:eastAsia="NSimSun" w:hAnsi="NSimSun" w:cs="NSimSun"/>
                              <w:color w:val="C00000"/>
                              <w:spacing w:val="3"/>
                              <w:sz w:val="16"/>
                              <w:szCs w:val="16"/>
                            </w:rPr>
                            <w:t xml:space="preserve"> </w:t>
                          </w:r>
                          <w:r>
                            <w:rPr>
                              <w:rFonts w:ascii="NSimSun" w:eastAsia="NSimSun" w:hAnsi="NSimSun" w:cs="NSimSun"/>
                              <w:color w:val="C00000"/>
                              <w:spacing w:val="1"/>
                              <w:sz w:val="16"/>
                              <w:szCs w:val="16"/>
                            </w:rPr>
                            <w:t>（</w:t>
                          </w:r>
                          <w:r>
                            <w:rPr>
                              <w:rFonts w:ascii="Arial" w:eastAsia="Arial" w:hAnsi="Arial" w:cs="Arial"/>
                              <w:color w:val="C00000"/>
                              <w:spacing w:val="1"/>
                              <w:sz w:val="16"/>
                              <w:szCs w:val="16"/>
                            </w:rPr>
                            <w:t>2</w:t>
                          </w:r>
                          <w:r>
                            <w:rPr>
                              <w:rFonts w:ascii="NSimSun" w:eastAsia="NSimSun" w:hAnsi="NSimSun" w:cs="NSimSun"/>
                              <w:color w:val="C00000"/>
                              <w:spacing w:val="1"/>
                              <w:sz w:val="16"/>
                              <w:szCs w:val="16"/>
                            </w:rPr>
                            <w:t>）增强从技术攻关、平台建设到人才引育的多层次科研力量支撑；</w:t>
                          </w:r>
                          <w:r>
                            <w:rPr>
                              <w:rFonts w:ascii="NSimSun" w:eastAsia="NSimSun" w:hAnsi="NSimSun" w:cs="NSimSun"/>
                              <w:color w:val="C00000"/>
                              <w:sz w:val="16"/>
                              <w:szCs w:val="16"/>
                            </w:rPr>
                            <w:t xml:space="preserve"> </w:t>
                          </w:r>
                          <w:r>
                            <w:rPr>
                              <w:rFonts w:ascii="NSimSun" w:eastAsia="NSimSun" w:hAnsi="NSimSun" w:cs="NSimSun"/>
                              <w:color w:val="C00000"/>
                              <w:sz w:val="16"/>
                              <w:szCs w:val="16"/>
                            </w:rPr>
                            <w:t>（</w:t>
                          </w:r>
                          <w:r>
                            <w:rPr>
                              <w:rFonts w:ascii="Arial" w:eastAsia="Arial" w:hAnsi="Arial" w:cs="Arial"/>
                              <w:color w:val="C00000"/>
                              <w:sz w:val="16"/>
                              <w:szCs w:val="16"/>
                            </w:rPr>
                            <w:t>3</w:t>
                          </w:r>
                          <w:r>
                            <w:rPr>
                              <w:rFonts w:ascii="NSimSun" w:eastAsia="NSimSun" w:hAnsi="NSimSun" w:cs="NSimSun"/>
                              <w:color w:val="C00000"/>
                              <w:sz w:val="16"/>
                              <w:szCs w:val="16"/>
                            </w:rPr>
                            <w:t>）覆盖从治理、经济、生活三大领域、相关重点</w:t>
                          </w:r>
                          <w:r>
                            <w:rPr>
                              <w:rFonts w:ascii="NSimSun" w:eastAsia="NSimSun" w:hAnsi="NSimSun" w:cs="NSimSun"/>
                              <w:color w:val="C00000"/>
                              <w:spacing w:val="-1"/>
                              <w:sz w:val="16"/>
                              <w:szCs w:val="16"/>
                            </w:rPr>
                            <w:t>行业到典型场景的</w:t>
                          </w:r>
                          <w:r>
                            <w:rPr>
                              <w:rFonts w:ascii="NSimSun" w:eastAsia="NSimSun" w:hAnsi="NSimSun" w:cs="NSimSun"/>
                              <w:color w:val="C00000"/>
                              <w:sz w:val="16"/>
                              <w:szCs w:val="16"/>
                            </w:rPr>
                            <w:t xml:space="preserve"> </w:t>
                          </w:r>
                          <w:r>
                            <w:rPr>
                              <w:rFonts w:ascii="NSimSun" w:eastAsia="NSimSun" w:hAnsi="NSimSun" w:cs="NSimSun"/>
                              <w:color w:val="C00000"/>
                              <w:spacing w:val="-1"/>
                              <w:sz w:val="16"/>
                              <w:szCs w:val="16"/>
                            </w:rPr>
                            <w:t>多领域综合示范应用</w:t>
                          </w:r>
                          <w:r>
                            <w:rPr>
                              <w:rFonts w:ascii="NSimSun" w:eastAsia="NSimSun" w:hAnsi="NSimSun" w:cs="NSimSun"/>
                              <w:color w:val="C00000"/>
                              <w:spacing w:val="-33"/>
                              <w:w w:val="77"/>
                              <w:sz w:val="16"/>
                              <w:szCs w:val="16"/>
                            </w:rPr>
                            <w:t>；（</w:t>
                          </w:r>
                          <w:r>
                            <w:rPr>
                              <w:rFonts w:ascii="Arial" w:eastAsia="Arial" w:hAnsi="Arial" w:cs="Arial"/>
                              <w:color w:val="C00000"/>
                              <w:spacing w:val="-1"/>
                              <w:sz w:val="16"/>
                              <w:szCs w:val="16"/>
                            </w:rPr>
                            <w:t>4</w:t>
                          </w:r>
                          <w:r>
                            <w:rPr>
                              <w:rFonts w:ascii="NSimSun" w:eastAsia="NSimSun" w:hAnsi="NSimSun" w:cs="NSimSun"/>
                              <w:color w:val="C00000"/>
                              <w:spacing w:val="-1"/>
                              <w:sz w:val="16"/>
                              <w:szCs w:val="16"/>
                            </w:rPr>
                            <w:t>）构建从核心主体、两翼集聚到多点多维度的</w:t>
                          </w:r>
                          <w:r>
                            <w:rPr>
                              <w:rFonts w:ascii="NSimSun" w:eastAsia="NSimSun" w:hAnsi="NSimSun" w:cs="NSimSun"/>
                              <w:color w:val="C00000"/>
                              <w:sz w:val="16"/>
                              <w:szCs w:val="16"/>
                            </w:rPr>
                            <w:t xml:space="preserve"> </w:t>
                          </w:r>
                          <w:r>
                            <w:rPr>
                              <w:rFonts w:ascii="NSimSun" w:eastAsia="NSimSun" w:hAnsi="NSimSun" w:cs="NSimSun"/>
                              <w:color w:val="C00000"/>
                              <w:spacing w:val="-1"/>
                              <w:sz w:val="16"/>
                              <w:szCs w:val="16"/>
                            </w:rPr>
                            <w:t>空间布局</w:t>
                          </w:r>
                          <w:r>
                            <w:rPr>
                              <w:rFonts w:ascii="NSimSun" w:eastAsia="NSimSun" w:hAnsi="NSimSun" w:cs="NSimSun"/>
                              <w:color w:val="C00000"/>
                              <w:spacing w:val="-34"/>
                              <w:w w:val="79"/>
                              <w:sz w:val="16"/>
                              <w:szCs w:val="16"/>
                            </w:rPr>
                            <w:t>；（</w:t>
                          </w:r>
                          <w:r>
                            <w:rPr>
                              <w:rFonts w:ascii="Arial" w:eastAsia="Arial" w:hAnsi="Arial" w:cs="Arial"/>
                              <w:color w:val="C00000"/>
                              <w:spacing w:val="-1"/>
                              <w:sz w:val="16"/>
                              <w:szCs w:val="16"/>
                            </w:rPr>
                            <w:t>5</w:t>
                          </w:r>
                          <w:r>
                            <w:rPr>
                              <w:rFonts w:ascii="NSimSun" w:eastAsia="NSimSun" w:hAnsi="NSimSun" w:cs="NSimSun"/>
                              <w:color w:val="C00000"/>
                              <w:spacing w:val="-1"/>
                              <w:sz w:val="16"/>
                              <w:szCs w:val="16"/>
                            </w:rPr>
                            <w:t>）完善从专项资金、产业基金到扶持政策全方位保障的产</w:t>
                          </w:r>
                        </w:p>
                      </w:tc>
                    </w:tr>
                  </w:tbl>
                  <w:p>
                    <w:pPr>
                      <w:spacing w:before="45" w:line="222" w:lineRule="auto"/>
                      <w:ind w:left="20"/>
                      <w:rPr>
                        <w:rFonts w:ascii="NSimSun" w:eastAsia="NSimSun" w:hAnsi="NSimSun" w:cs="NSimSun"/>
                        <w:sz w:val="16"/>
                        <w:szCs w:val="16"/>
                      </w:rPr>
                    </w:pPr>
                    <w:r>
                      <w:rPr>
                        <w:rFonts w:ascii="NSimSun" w:eastAsia="NSimSun" w:hAnsi="NSimSun" w:cs="NSimSun"/>
                        <w:color w:val="C00000"/>
                        <w:position w:val="-5"/>
                        <w:sz w:val="16"/>
                        <w:szCs w:val="16"/>
                      </w:rPr>
                      <w:drawing>
                        <wp:inline distT="0" distB="0" distL="0" distR="0">
                          <wp:extent cx="6095" cy="609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37"/>
                                  <a:stretch>
                                    <a:fillRect/>
                                  </a:stretch>
                                </pic:blipFill>
                                <pic:spPr>
                                  <a:xfrm>
                                    <a:off x="0" y="0"/>
                                    <a:ext cx="6095" cy="6095"/>
                                  </a:xfrm>
                                  <a:prstGeom prst="rect">
                                    <a:avLst/>
                                  </a:prstGeom>
                                </pic:spPr>
                              </pic:pic>
                            </a:graphicData>
                          </a:graphic>
                        </wp:inline>
                      </w:drawing>
                    </w:r>
                    <w:r>
                      <w:rPr>
                        <w:rFonts w:ascii="NSimSun" w:eastAsia="NSimSun" w:hAnsi="NSimSun" w:cs="NSimSun"/>
                        <w:color w:val="C00000"/>
                        <w:spacing w:val="3"/>
                        <w:sz w:val="16"/>
                        <w:szCs w:val="16"/>
                        <w:u w:val="single" w:color="000000"/>
                      </w:rPr>
                      <w:t xml:space="preserve">                      </w:t>
                    </w:r>
                    <w:r>
                      <w:rPr>
                        <w:rFonts w:ascii="NSimSun" w:eastAsia="NSimSun" w:hAnsi="NSimSun" w:cs="NSimSun"/>
                        <w:color w:val="C00000"/>
                        <w:position w:val="-5"/>
                        <w:sz w:val="16"/>
                        <w:szCs w:val="16"/>
                      </w:rPr>
                      <w:drawing>
                        <wp:inline distT="0" distB="0" distL="0" distR="0">
                          <wp:extent cx="6096" cy="609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37"/>
                                  <a:stretch>
                                    <a:fillRect/>
                                  </a:stretch>
                                </pic:blipFill>
                                <pic:spPr>
                                  <a:xfrm>
                                    <a:off x="0" y="0"/>
                                    <a:ext cx="6096" cy="6095"/>
                                  </a:xfrm>
                                  <a:prstGeom prst="rect">
                                    <a:avLst/>
                                  </a:prstGeom>
                                </pic:spPr>
                              </pic:pic>
                            </a:graphicData>
                          </a:graphic>
                        </wp:inline>
                      </w:drawing>
                    </w:r>
                    <w:r>
                      <w:rPr>
                        <w:rFonts w:ascii="NSimSun" w:eastAsia="NSimSun" w:hAnsi="NSimSun" w:cs="NSimSun"/>
                        <w:color w:val="C00000"/>
                        <w:spacing w:val="33"/>
                        <w:w w:val="101"/>
                        <w:sz w:val="16"/>
                        <w:szCs w:val="16"/>
                        <w:u w:val="single" w:color="000000"/>
                      </w:rPr>
                      <w:t xml:space="preserve"> </w:t>
                    </w:r>
                    <w:r>
                      <w:rPr>
                        <w:rFonts w:ascii="NSimSun" w:eastAsia="NSimSun" w:hAnsi="NSimSun" w:cs="NSimSun"/>
                        <w:color w:val="C00000"/>
                        <w:spacing w:val="-5"/>
                        <w:sz w:val="16"/>
                        <w:szCs w:val="16"/>
                        <w:u w:val="single" w:color="000000"/>
                      </w:rPr>
                      <w:t>业生态</w:t>
                    </w:r>
                    <w:r>
                      <w:rPr>
                        <w:rFonts w:ascii="NSimSun" w:eastAsia="NSimSun" w:hAnsi="NSimSun" w:cs="NSimSun"/>
                        <w:spacing w:val="-5"/>
                        <w:sz w:val="16"/>
                        <w:szCs w:val="16"/>
                        <w:u w:val="single" w:color="auto"/>
                      </w:rPr>
                      <w:t>。</w:t>
                    </w:r>
                    <w:r>
                      <w:rPr>
                        <w:rFonts w:ascii="NSimSun" w:eastAsia="NSimSun" w:hAnsi="NSimSun" w:cs="NSimSun"/>
                        <w:sz w:val="16"/>
                        <w:szCs w:val="16"/>
                        <w:u w:val="single" w:color="auto"/>
                      </w:rPr>
                      <w:t xml:space="preserve">                                                       </w:t>
                    </w:r>
                  </w:p>
                </w:txbxContent>
              </v:textbox>
            </v:shape>
            <v:shape id="_x0000_s1047" type="#_x0000_t202" style="width:1998;height:201;left:105;position:absolute;top:1432" filled="f" stroked="f">
              <o:lock v:ext="edit" aspectratio="f"/>
              <v:textbox inset="0,0,0,0">
                <w:txbxContent>
                  <w:p>
                    <w:pPr>
                      <w:spacing w:before="19" w:line="220" w:lineRule="auto"/>
                      <w:ind w:left="20"/>
                      <w:rPr>
                        <w:rFonts w:ascii="NSimSun" w:eastAsia="NSimSun" w:hAnsi="NSimSun" w:cs="NSimSun"/>
                        <w:sz w:val="16"/>
                        <w:szCs w:val="16"/>
                      </w:rPr>
                    </w:pPr>
                    <w:r>
                      <w:rPr>
                        <w:rFonts w:ascii="Arial" w:eastAsia="Arial" w:hAnsi="Arial" w:cs="Arial"/>
                        <w:spacing w:val="-6"/>
                        <w:sz w:val="16"/>
                        <w:szCs w:val="16"/>
                      </w:rPr>
                      <w:t xml:space="preserve">10 </w:t>
                    </w:r>
                    <w:r>
                      <w:rPr>
                        <w:rFonts w:ascii="NSimSun" w:eastAsia="NSimSun" w:hAnsi="NSimSun" w:cs="NSimSun"/>
                        <w:spacing w:val="-6"/>
                        <w:sz w:val="16"/>
                        <w:szCs w:val="16"/>
                      </w:rPr>
                      <w:t>月</w:t>
                    </w:r>
                    <w:r>
                      <w:rPr>
                        <w:rFonts w:ascii="NSimSun" w:eastAsia="NSimSun" w:hAnsi="NSimSun" w:cs="NSimSun"/>
                        <w:spacing w:val="-17"/>
                        <w:sz w:val="16"/>
                        <w:szCs w:val="16"/>
                      </w:rPr>
                      <w:t xml:space="preserve"> </w:t>
                    </w:r>
                    <w:r>
                      <w:rPr>
                        <w:rFonts w:ascii="Arial" w:eastAsia="Arial" w:hAnsi="Arial" w:cs="Arial"/>
                        <w:spacing w:val="-6"/>
                        <w:sz w:val="16"/>
                        <w:szCs w:val="16"/>
                      </w:rPr>
                      <w:t xml:space="preserve">24  </w:t>
                    </w:r>
                    <w:r>
                      <w:rPr>
                        <w:rFonts w:ascii="NSimSun" w:eastAsia="NSimSun" w:hAnsi="NSimSun" w:cs="NSimSun"/>
                        <w:spacing w:val="-6"/>
                        <w:sz w:val="16"/>
                        <w:szCs w:val="16"/>
                      </w:rPr>
                      <w:t>日</w:t>
                    </w:r>
                    <w:r>
                      <w:rPr>
                        <w:rFonts w:ascii="NSimSun" w:eastAsia="NSimSun" w:hAnsi="NSimSun" w:cs="NSimSun"/>
                        <w:spacing w:val="-6"/>
                        <w:sz w:val="16"/>
                        <w:szCs w:val="16"/>
                      </w:rPr>
                      <w:t xml:space="preserve">     </w:t>
                    </w:r>
                    <w:r>
                      <w:rPr>
                        <w:rFonts w:ascii="NSimSun" w:eastAsia="NSimSun" w:hAnsi="NSimSun" w:cs="NSimSun"/>
                        <w:spacing w:val="-6"/>
                        <w:sz w:val="16"/>
                        <w:szCs w:val="16"/>
                      </w:rPr>
                      <w:t>上海市政府</w:t>
                    </w:r>
                  </w:p>
                </w:txbxContent>
              </v:textbox>
            </v:shape>
            <v:rect id="_x0000_s1048" style="width:1181;height:10;position:absolute;top:2675" filled="t" fillcolor="black" stroked="f"/>
            <w10:wrap type="none"/>
          </v:group>
        </w:pict>
      </w:r>
    </w:p>
    <w:p>
      <w:pPr>
        <w:spacing w:before="60" w:line="220" w:lineRule="auto"/>
        <w:ind w:left="122"/>
        <w:rPr>
          <w:rFonts w:ascii="NSimSun" w:eastAsia="NSimSun" w:hAnsi="NSimSun" w:cs="NSimSun"/>
          <w:sz w:val="16"/>
          <w:szCs w:val="16"/>
        </w:rPr>
      </w:pPr>
      <w:r>
        <w:rPr>
          <w:rFonts w:ascii="NSimSun" w:eastAsia="NSimSun" w:hAnsi="NSimSun" w:cs="NSimSun"/>
          <w:spacing w:val="-3"/>
          <w:sz w:val="16"/>
          <w:szCs w:val="16"/>
        </w:rPr>
        <w:t>资料来源：上海市政府官网，</w:t>
      </w:r>
      <w:r>
        <w:rPr>
          <w:rFonts w:ascii="NSimSun" w:eastAsia="NSimSun" w:hAnsi="NSimSun" w:cs="NSimSun"/>
          <w:spacing w:val="-3"/>
          <w:sz w:val="16"/>
          <w:szCs w:val="16"/>
        </w:rPr>
        <w:t xml:space="preserve"> </w:t>
      </w:r>
      <w:r>
        <w:rPr>
          <w:rFonts w:ascii="NSimSun" w:eastAsia="NSimSun" w:hAnsi="NSimSun" w:cs="NSimSun"/>
          <w:spacing w:val="-3"/>
          <w:sz w:val="16"/>
          <w:szCs w:val="16"/>
        </w:rPr>
        <w:t>浦东新区政府官网，海通证券研</w:t>
      </w:r>
      <w:r>
        <w:rPr>
          <w:rFonts w:ascii="NSimSun" w:eastAsia="NSimSun" w:hAnsi="NSimSun" w:cs="NSimSun"/>
          <w:spacing w:val="-4"/>
          <w:sz w:val="16"/>
          <w:szCs w:val="16"/>
        </w:rPr>
        <w:t>究所</w:t>
      </w:r>
    </w:p>
    <w:p>
      <w:pPr>
        <w:spacing w:before="305" w:line="215" w:lineRule="auto"/>
        <w:ind w:left="3048" w:firstLine="417"/>
        <w:jc w:val="both"/>
        <w:rPr>
          <w:rFonts w:ascii="NSimSun" w:eastAsia="NSimSun" w:hAnsi="NSimSun" w:cs="NSimSun"/>
          <w:sz w:val="19"/>
          <w:szCs w:val="19"/>
        </w:rPr>
      </w:pPr>
      <w:r>
        <w:rPr>
          <w:rFonts w:ascii="Microsoft YaHei" w:eastAsia="Microsoft YaHei" w:hAnsi="Microsoft YaHei" w:cs="Microsoft YaHei"/>
          <w:b/>
          <w:bCs/>
          <w:spacing w:val="8"/>
          <w:sz w:val="19"/>
          <w:szCs w:val="19"/>
        </w:rPr>
        <w:t xml:space="preserve">为深入贯彻制造强国战略，发挥制造业对全市经济发展和创新转型的基础支撑作用， </w:t>
      </w:r>
      <w:r>
        <w:rPr>
          <w:rFonts w:ascii="Microsoft YaHei" w:eastAsia="Microsoft YaHei" w:hAnsi="Microsoft YaHei" w:cs="Microsoft YaHei"/>
          <w:b/>
          <w:bCs/>
          <w:spacing w:val="6"/>
          <w:sz w:val="19"/>
          <w:szCs w:val="19"/>
        </w:rPr>
        <w:t>努力打造高端制造业增长极，</w:t>
      </w:r>
      <w:r>
        <w:rPr>
          <w:rFonts w:ascii="Microsoft YaHei" w:eastAsia="Microsoft YaHei" w:hAnsi="Microsoft YaHei" w:cs="Microsoft YaHei"/>
          <w:b/>
          <w:bCs/>
          <w:spacing w:val="37"/>
          <w:sz w:val="19"/>
          <w:szCs w:val="19"/>
        </w:rPr>
        <w:t xml:space="preserve"> </w:t>
      </w:r>
      <w:r>
        <w:rPr>
          <w:rFonts w:ascii="Microsoft YaHei" w:eastAsia="Microsoft YaHei" w:hAnsi="Microsoft YaHei" w:cs="Microsoft YaHei"/>
          <w:b/>
          <w:bCs/>
          <w:spacing w:val="6"/>
          <w:sz w:val="19"/>
          <w:szCs w:val="19"/>
        </w:rPr>
        <w:t xml:space="preserve">加快推动制造业高质量发展，  </w:t>
      </w:r>
      <w:r>
        <w:rPr>
          <w:rFonts w:ascii="Arial" w:eastAsia="Arial" w:hAnsi="Arial" w:cs="Arial"/>
          <w:b/>
          <w:bCs/>
          <w:spacing w:val="6"/>
          <w:sz w:val="19"/>
          <w:szCs w:val="19"/>
        </w:rPr>
        <w:t xml:space="preserve">2023 </w:t>
      </w:r>
      <w:r>
        <w:rPr>
          <w:rFonts w:ascii="Microsoft YaHei" w:eastAsia="Microsoft YaHei" w:hAnsi="Microsoft YaHei" w:cs="Microsoft YaHei"/>
          <w:b/>
          <w:bCs/>
          <w:spacing w:val="6"/>
          <w:sz w:val="19"/>
          <w:szCs w:val="19"/>
        </w:rPr>
        <w:t xml:space="preserve">年上半年上海还重磅   </w:t>
      </w:r>
      <w:r>
        <w:rPr>
          <w:rFonts w:ascii="Microsoft YaHei" w:eastAsia="Microsoft YaHei" w:hAnsi="Microsoft YaHei" w:cs="Microsoft YaHei"/>
          <w:b/>
          <w:bCs/>
          <w:spacing w:val="5"/>
          <w:sz w:val="19"/>
          <w:szCs w:val="19"/>
        </w:rPr>
        <w:t>出台《上海市推动制造业高质量发展三年行动计划（</w:t>
      </w:r>
      <w:r>
        <w:rPr>
          <w:rFonts w:ascii="Arial" w:eastAsia="Arial" w:hAnsi="Arial" w:cs="Arial"/>
          <w:b/>
          <w:bCs/>
          <w:spacing w:val="5"/>
          <w:sz w:val="19"/>
          <w:szCs w:val="19"/>
        </w:rPr>
        <w:t>2023-2025</w:t>
      </w:r>
      <w:r>
        <w:rPr>
          <w:rFonts w:ascii="Arial" w:eastAsia="Arial" w:hAnsi="Arial" w:cs="Arial"/>
          <w:b/>
          <w:bCs/>
          <w:spacing w:val="2"/>
          <w:sz w:val="19"/>
          <w:szCs w:val="19"/>
        </w:rPr>
        <w:t xml:space="preserve">  </w:t>
      </w:r>
      <w:r>
        <w:rPr>
          <w:rFonts w:ascii="Microsoft YaHei" w:eastAsia="Microsoft YaHei" w:hAnsi="Microsoft YaHei" w:cs="Microsoft YaHei"/>
          <w:b/>
          <w:bCs/>
          <w:spacing w:val="5"/>
          <w:sz w:val="19"/>
          <w:szCs w:val="19"/>
        </w:rPr>
        <w:t>年）》。</w:t>
      </w:r>
      <w:r>
        <w:rPr>
          <w:rFonts w:ascii="NSimSun" w:eastAsia="NSimSun" w:hAnsi="NSimSun" w:cs="NSimSun"/>
          <w:spacing w:val="5"/>
          <w:sz w:val="19"/>
          <w:szCs w:val="19"/>
        </w:rPr>
        <w:t>政策明确提出，</w:t>
      </w:r>
      <w:r>
        <w:rPr>
          <w:rFonts w:ascii="NSimSun" w:eastAsia="NSimSun" w:hAnsi="NSimSun" w:cs="NSimSun"/>
          <w:spacing w:val="1"/>
          <w:sz w:val="19"/>
          <w:szCs w:val="19"/>
        </w:rPr>
        <w:t xml:space="preserve"> </w:t>
      </w:r>
      <w:r>
        <w:rPr>
          <w:rFonts w:ascii="NSimSun" w:eastAsia="NSimSun" w:hAnsi="NSimSun" w:cs="NSimSun"/>
          <w:spacing w:val="8"/>
          <w:sz w:val="19"/>
          <w:szCs w:val="19"/>
        </w:rPr>
        <w:t>上海将巩固高装装备产业优势，力争到</w:t>
      </w:r>
      <w:r>
        <w:rPr>
          <w:rFonts w:ascii="NSimSun" w:eastAsia="NSimSun" w:hAnsi="NSimSun" w:cs="NSimSun"/>
          <w:spacing w:val="8"/>
          <w:sz w:val="19"/>
          <w:szCs w:val="19"/>
        </w:rPr>
        <w:t xml:space="preserve"> </w:t>
      </w:r>
      <w:r>
        <w:rPr>
          <w:rFonts w:ascii="Arial" w:eastAsia="Arial" w:hAnsi="Arial" w:cs="Arial"/>
          <w:spacing w:val="8"/>
          <w:sz w:val="19"/>
          <w:szCs w:val="19"/>
        </w:rPr>
        <w:t>2025</w:t>
      </w:r>
      <w:r>
        <w:rPr>
          <w:rFonts w:ascii="Arial" w:eastAsia="Arial" w:hAnsi="Arial" w:cs="Arial"/>
          <w:spacing w:val="35"/>
          <w:w w:val="101"/>
          <w:sz w:val="19"/>
          <w:szCs w:val="19"/>
        </w:rPr>
        <w:t xml:space="preserve"> </w:t>
      </w:r>
      <w:r>
        <w:rPr>
          <w:rFonts w:ascii="NSimSun" w:eastAsia="NSimSun" w:hAnsi="NSimSun" w:cs="NSimSun"/>
          <w:spacing w:val="8"/>
          <w:sz w:val="19"/>
          <w:szCs w:val="19"/>
        </w:rPr>
        <w:t>年打造高端装备万亿级</w:t>
      </w:r>
      <w:r>
        <w:rPr>
          <w:rFonts w:ascii="NSimSun" w:eastAsia="NSimSun" w:hAnsi="NSimSun" w:cs="NSimSun"/>
          <w:spacing w:val="7"/>
          <w:sz w:val="19"/>
          <w:szCs w:val="19"/>
        </w:rPr>
        <w:t>产业集群，在民用</w:t>
      </w:r>
      <w:r>
        <w:rPr>
          <w:rFonts w:ascii="NSimSun" w:eastAsia="NSimSun" w:hAnsi="NSimSun" w:cs="NSimSun"/>
          <w:spacing w:val="7"/>
          <w:sz w:val="19"/>
          <w:szCs w:val="19"/>
        </w:rPr>
        <w:t xml:space="preserve">  </w:t>
      </w:r>
      <w:r>
        <w:rPr>
          <w:rFonts w:ascii="NSimSun" w:eastAsia="NSimSun" w:hAnsi="NSimSun" w:cs="NSimSun"/>
          <w:spacing w:val="7"/>
          <w:sz w:val="19"/>
          <w:szCs w:val="19"/>
        </w:rPr>
        <w:t>航空、高端船舶、高端医疗器械等细分领域培育</w:t>
      </w:r>
      <w:r>
        <w:rPr>
          <w:rFonts w:ascii="NSimSun" w:eastAsia="NSimSun" w:hAnsi="NSimSun" w:cs="NSimSun"/>
          <w:spacing w:val="6"/>
          <w:sz w:val="19"/>
          <w:szCs w:val="19"/>
        </w:rPr>
        <w:t>一批千亿级产业，</w:t>
      </w:r>
      <w:r>
        <w:rPr>
          <w:rFonts w:ascii="NSimSun" w:eastAsia="NSimSun" w:hAnsi="NSimSun" w:cs="NSimSun"/>
          <w:spacing w:val="6"/>
          <w:sz w:val="19"/>
          <w:szCs w:val="19"/>
        </w:rPr>
        <w:t xml:space="preserve"> </w:t>
      </w:r>
      <w:r>
        <w:rPr>
          <w:rFonts w:ascii="NSimSun" w:eastAsia="NSimSun" w:hAnsi="NSimSun" w:cs="NSimSun"/>
          <w:spacing w:val="6"/>
          <w:sz w:val="19"/>
          <w:szCs w:val="19"/>
        </w:rPr>
        <w:t>积极创建国家先进制</w:t>
      </w:r>
      <w:r>
        <w:rPr>
          <w:rFonts w:ascii="NSimSun" w:eastAsia="NSimSun" w:hAnsi="NSimSun" w:cs="NSimSun"/>
          <w:spacing w:val="6"/>
          <w:sz w:val="19"/>
          <w:szCs w:val="19"/>
        </w:rPr>
        <w:t xml:space="preserve">  </w:t>
      </w:r>
      <w:r>
        <w:rPr>
          <w:rFonts w:ascii="NSimSun" w:eastAsia="NSimSun" w:hAnsi="NSimSun" w:cs="NSimSun"/>
          <w:spacing w:val="6"/>
          <w:sz w:val="19"/>
          <w:szCs w:val="19"/>
        </w:rPr>
        <w:t>造业和战略性新兴产业集群。</w:t>
      </w:r>
    </w:p>
    <w:p>
      <w:pPr>
        <w:spacing w:before="262" w:line="192" w:lineRule="auto"/>
        <w:ind w:left="3050" w:right="52" w:firstLine="416"/>
        <w:jc w:val="both"/>
        <w:rPr>
          <w:rFonts w:ascii="Microsoft YaHei" w:eastAsia="Microsoft YaHei" w:hAnsi="Microsoft YaHei" w:cs="Microsoft YaHei"/>
          <w:sz w:val="19"/>
          <w:szCs w:val="19"/>
        </w:rPr>
      </w:pPr>
      <w:r>
        <w:rPr>
          <w:rFonts w:ascii="Microsoft YaHei" w:eastAsia="Microsoft YaHei" w:hAnsi="Microsoft YaHei" w:cs="Microsoft YaHei"/>
          <w:b/>
          <w:bCs/>
          <w:spacing w:val="13"/>
          <w:sz w:val="19"/>
          <w:szCs w:val="19"/>
        </w:rPr>
        <w:t>浦东新区为促进本地高端装备产业集群式发展， 区科</w:t>
      </w:r>
      <w:r>
        <w:rPr>
          <w:rFonts w:ascii="Microsoft YaHei" w:eastAsia="Microsoft YaHei" w:hAnsi="Microsoft YaHei" w:cs="Microsoft YaHei"/>
          <w:b/>
          <w:bCs/>
          <w:spacing w:val="12"/>
          <w:sz w:val="19"/>
          <w:szCs w:val="19"/>
        </w:rPr>
        <w:t xml:space="preserve">技和经济委员会和财政局于  </w:t>
      </w:r>
      <w:r>
        <w:rPr>
          <w:rFonts w:ascii="Arial" w:eastAsia="Arial" w:hAnsi="Arial" w:cs="Arial"/>
          <w:b/>
          <w:bCs/>
          <w:spacing w:val="7"/>
          <w:sz w:val="19"/>
          <w:szCs w:val="19"/>
        </w:rPr>
        <w:t xml:space="preserve">2023 </w:t>
      </w:r>
      <w:r>
        <w:rPr>
          <w:rFonts w:ascii="Microsoft YaHei" w:eastAsia="Microsoft YaHei" w:hAnsi="Microsoft YaHei" w:cs="Microsoft YaHei"/>
          <w:b/>
          <w:bCs/>
          <w:spacing w:val="7"/>
          <w:sz w:val="19"/>
          <w:szCs w:val="19"/>
        </w:rPr>
        <w:t xml:space="preserve">年 </w:t>
      </w:r>
      <w:r>
        <w:rPr>
          <w:rFonts w:ascii="Arial" w:eastAsia="Arial" w:hAnsi="Arial" w:cs="Arial"/>
          <w:b/>
          <w:bCs/>
          <w:spacing w:val="7"/>
          <w:sz w:val="19"/>
          <w:szCs w:val="19"/>
        </w:rPr>
        <w:t>6</w:t>
      </w:r>
      <w:r>
        <w:rPr>
          <w:rFonts w:ascii="Arial" w:eastAsia="Arial" w:hAnsi="Arial" w:cs="Arial"/>
          <w:b/>
          <w:bCs/>
          <w:spacing w:val="31"/>
          <w:w w:val="101"/>
          <w:sz w:val="19"/>
          <w:szCs w:val="19"/>
        </w:rPr>
        <w:t xml:space="preserve"> </w:t>
      </w:r>
      <w:r>
        <w:rPr>
          <w:rFonts w:ascii="Microsoft YaHei" w:eastAsia="Microsoft YaHei" w:hAnsi="Microsoft YaHei" w:cs="Microsoft YaHei"/>
          <w:b/>
          <w:bCs/>
          <w:spacing w:val="7"/>
          <w:sz w:val="19"/>
          <w:szCs w:val="19"/>
        </w:rPr>
        <w:t>月</w:t>
      </w:r>
      <w:r>
        <w:rPr>
          <w:rFonts w:ascii="Microsoft YaHei" w:eastAsia="Microsoft YaHei" w:hAnsi="Microsoft YaHei" w:cs="Microsoft YaHei"/>
          <w:b/>
          <w:bCs/>
          <w:spacing w:val="24"/>
          <w:sz w:val="19"/>
          <w:szCs w:val="19"/>
        </w:rPr>
        <w:t xml:space="preserve"> </w:t>
      </w:r>
      <w:r>
        <w:rPr>
          <w:rFonts w:ascii="Arial" w:eastAsia="Arial" w:hAnsi="Arial" w:cs="Arial"/>
          <w:b/>
          <w:bCs/>
          <w:spacing w:val="7"/>
          <w:sz w:val="19"/>
          <w:szCs w:val="19"/>
        </w:rPr>
        <w:t xml:space="preserve">14  </w:t>
      </w:r>
      <w:r>
        <w:rPr>
          <w:rFonts w:ascii="Microsoft YaHei" w:eastAsia="Microsoft YaHei" w:hAnsi="Microsoft YaHei" w:cs="Microsoft YaHei"/>
          <w:b/>
          <w:bCs/>
          <w:spacing w:val="7"/>
          <w:sz w:val="19"/>
          <w:szCs w:val="19"/>
        </w:rPr>
        <w:t>日联合发布了《浦东新区促进高端装备产业高质量发展专项操作细则》</w:t>
      </w:r>
      <w:r>
        <w:rPr>
          <w:rFonts w:ascii="Microsoft YaHei" w:eastAsia="Microsoft YaHei" w:hAnsi="Microsoft YaHei" w:cs="Microsoft YaHei"/>
          <w:b/>
          <w:bCs/>
          <w:sz w:val="19"/>
          <w:szCs w:val="19"/>
        </w:rPr>
        <w:t xml:space="preserve"> </w:t>
      </w:r>
      <w:r>
        <w:rPr>
          <w:rFonts w:ascii="Microsoft YaHei" w:eastAsia="Microsoft YaHei" w:hAnsi="Microsoft YaHei" w:cs="Microsoft YaHei"/>
          <w:b/>
          <w:bCs/>
          <w:spacing w:val="3"/>
          <w:sz w:val="19"/>
          <w:szCs w:val="19"/>
        </w:rPr>
        <w:t>修订稿。</w:t>
      </w:r>
      <w:r>
        <w:rPr>
          <w:rFonts w:ascii="Microsoft YaHei" w:eastAsia="Microsoft YaHei" w:hAnsi="Microsoft YaHei" w:cs="Microsoft YaHei"/>
          <w:b/>
          <w:bCs/>
          <w:spacing w:val="16"/>
          <w:sz w:val="19"/>
          <w:szCs w:val="19"/>
        </w:rPr>
        <w:t xml:space="preserve">  </w:t>
      </w:r>
      <w:r>
        <w:rPr>
          <w:rFonts w:ascii="NSimSun" w:eastAsia="NSimSun" w:hAnsi="NSimSun" w:cs="NSimSun"/>
          <w:spacing w:val="3"/>
          <w:sz w:val="19"/>
          <w:szCs w:val="19"/>
        </w:rPr>
        <w:t>对于符合该政策规定条件且符合产业发展方向的企业，</w:t>
      </w:r>
      <w:r>
        <w:rPr>
          <w:rFonts w:ascii="NSimSun" w:eastAsia="NSimSun" w:hAnsi="NSimSun" w:cs="NSimSun"/>
          <w:spacing w:val="3"/>
          <w:sz w:val="19"/>
          <w:szCs w:val="19"/>
        </w:rPr>
        <w:t xml:space="preserve"> </w:t>
      </w:r>
      <w:r>
        <w:rPr>
          <w:rFonts w:ascii="NSimSun" w:eastAsia="NSimSun" w:hAnsi="NSimSun" w:cs="NSimSun"/>
          <w:spacing w:val="3"/>
          <w:sz w:val="19"/>
          <w:szCs w:val="19"/>
        </w:rPr>
        <w:t>进行资助和</w:t>
      </w:r>
      <w:r>
        <w:rPr>
          <w:rFonts w:ascii="NSimSun" w:eastAsia="NSimSun" w:hAnsi="NSimSun" w:cs="NSimSun"/>
          <w:spacing w:val="2"/>
          <w:sz w:val="19"/>
          <w:szCs w:val="19"/>
        </w:rPr>
        <w:t>奖励</w:t>
      </w:r>
      <w:r>
        <w:rPr>
          <w:rFonts w:ascii="Microsoft YaHei" w:eastAsia="Microsoft YaHei" w:hAnsi="Microsoft YaHei" w:cs="Microsoft YaHei"/>
          <w:b/>
          <w:bCs/>
          <w:spacing w:val="2"/>
          <w:sz w:val="19"/>
          <w:szCs w:val="19"/>
        </w:rPr>
        <w:t>。</w:t>
      </w:r>
    </w:p>
    <w:p>
      <w:pPr>
        <w:spacing w:before="201" w:line="184" w:lineRule="auto"/>
        <w:ind w:left="3059"/>
        <w:outlineLvl w:val="0"/>
        <w:rPr>
          <w:rFonts w:ascii="Microsoft YaHei" w:eastAsia="Microsoft YaHei" w:hAnsi="Microsoft YaHei" w:cs="Microsoft YaHei"/>
          <w:sz w:val="30"/>
          <w:szCs w:val="30"/>
        </w:rPr>
      </w:pPr>
      <w:r>
        <w:rPr>
          <w:rFonts w:ascii="Arial" w:eastAsia="Arial" w:hAnsi="Arial" w:cs="Arial"/>
          <w:b/>
          <w:bCs/>
          <w:color w:val="000080"/>
          <w:sz w:val="30"/>
          <w:szCs w:val="30"/>
        </w:rPr>
        <w:t xml:space="preserve">3.  </w:t>
      </w:r>
      <w:r>
        <w:rPr>
          <w:rFonts w:ascii="Microsoft YaHei" w:eastAsia="Microsoft YaHei" w:hAnsi="Microsoft YaHei" w:cs="Microsoft YaHei"/>
          <w:b/>
          <w:bCs/>
          <w:color w:val="000080"/>
          <w:sz w:val="30"/>
          <w:szCs w:val="30"/>
        </w:rPr>
        <w:t>装备制造业成为上海工业发展重要引擎</w:t>
      </w:r>
    </w:p>
    <w:p>
      <w:pPr>
        <w:spacing w:before="203" w:line="247" w:lineRule="auto"/>
        <w:ind w:left="3048" w:right="143" w:firstLine="409"/>
        <w:rPr>
          <w:rFonts w:ascii="NSimSun" w:eastAsia="NSimSun" w:hAnsi="NSimSun" w:cs="NSimSun"/>
          <w:sz w:val="19"/>
          <w:szCs w:val="19"/>
        </w:rPr>
      </w:pPr>
      <w:r>
        <w:rPr>
          <w:rFonts w:ascii="NSimSun" w:eastAsia="NSimSun" w:hAnsi="NSimSun" w:cs="NSimSun"/>
          <w:spacing w:val="6"/>
          <w:sz w:val="19"/>
          <w:szCs w:val="19"/>
        </w:rPr>
        <w:t>装备制造业是高端装备产业发展的基础，</w:t>
      </w:r>
      <w:r>
        <w:rPr>
          <w:rFonts w:ascii="NSimSun" w:eastAsia="NSimSun" w:hAnsi="NSimSun" w:cs="NSimSun"/>
          <w:spacing w:val="6"/>
          <w:sz w:val="19"/>
          <w:szCs w:val="19"/>
        </w:rPr>
        <w:t xml:space="preserve"> </w:t>
      </w:r>
      <w:r>
        <w:rPr>
          <w:rFonts w:ascii="NSimSun" w:eastAsia="NSimSun" w:hAnsi="NSimSun" w:cs="NSimSun"/>
          <w:spacing w:val="6"/>
          <w:sz w:val="19"/>
          <w:szCs w:val="19"/>
        </w:rPr>
        <w:t>本报告选取了高端装备产业</w:t>
      </w:r>
      <w:r>
        <w:rPr>
          <w:rFonts w:ascii="NSimSun" w:eastAsia="NSimSun" w:hAnsi="NSimSun" w:cs="NSimSun"/>
          <w:spacing w:val="-28"/>
          <w:sz w:val="19"/>
          <w:szCs w:val="19"/>
        </w:rPr>
        <w:t xml:space="preserve"> </w:t>
      </w:r>
      <w:r>
        <w:rPr>
          <w:rFonts w:ascii="Arial" w:eastAsia="Arial" w:hAnsi="Arial" w:cs="Arial"/>
          <w:spacing w:val="6"/>
          <w:sz w:val="19"/>
          <w:szCs w:val="19"/>
        </w:rPr>
        <w:t xml:space="preserve">5 </w:t>
      </w:r>
      <w:r>
        <w:rPr>
          <w:rFonts w:ascii="NSimSun" w:eastAsia="NSimSun" w:hAnsi="NSimSun" w:cs="NSimSun"/>
          <w:spacing w:val="6"/>
          <w:sz w:val="19"/>
          <w:szCs w:val="19"/>
        </w:rPr>
        <w:t>个主要所在</w:t>
      </w:r>
      <w:r>
        <w:rPr>
          <w:rFonts w:ascii="NSimSun" w:eastAsia="NSimSun" w:hAnsi="NSimSun" w:cs="NSimSun"/>
          <w:sz w:val="19"/>
          <w:szCs w:val="19"/>
        </w:rPr>
        <w:t xml:space="preserve"> </w:t>
      </w:r>
      <w:r>
        <w:rPr>
          <w:rFonts w:ascii="NSimSun" w:eastAsia="NSimSun" w:hAnsi="NSimSun" w:cs="NSimSun"/>
          <w:spacing w:val="8"/>
          <w:sz w:val="19"/>
          <w:szCs w:val="19"/>
        </w:rPr>
        <w:t>行业，</w:t>
      </w:r>
      <w:r>
        <w:rPr>
          <w:rFonts w:ascii="NSimSun" w:eastAsia="NSimSun" w:hAnsi="NSimSun" w:cs="NSimSun"/>
          <w:spacing w:val="-53"/>
          <w:sz w:val="19"/>
          <w:szCs w:val="19"/>
        </w:rPr>
        <w:t xml:space="preserve"> </w:t>
      </w:r>
      <w:r>
        <w:rPr>
          <w:rFonts w:ascii="NSimSun" w:eastAsia="NSimSun" w:hAnsi="NSimSun" w:cs="NSimSun"/>
          <w:spacing w:val="8"/>
          <w:sz w:val="19"/>
          <w:szCs w:val="19"/>
        </w:rPr>
        <w:t>包括通用设备制造业，专用设备制造业，电气机械和器材制造业，铁路、传播、</w:t>
      </w:r>
      <w:r>
        <w:rPr>
          <w:rFonts w:ascii="NSimSun" w:eastAsia="NSimSun" w:hAnsi="NSimSun" w:cs="NSimSun"/>
          <w:sz w:val="19"/>
          <w:szCs w:val="19"/>
        </w:rPr>
        <w:t xml:space="preserve"> </w:t>
      </w:r>
      <w:r>
        <w:rPr>
          <w:rFonts w:ascii="NSimSun" w:eastAsia="NSimSun" w:hAnsi="NSimSun" w:cs="NSimSun"/>
          <w:spacing w:val="10"/>
          <w:sz w:val="19"/>
          <w:szCs w:val="19"/>
        </w:rPr>
        <w:t>航空航天和其他运输设备制造业和仪器仪表制造业五大类，作为高端装备产业基础、装</w:t>
      </w:r>
      <w:r>
        <w:rPr>
          <w:rFonts w:ascii="NSimSun" w:eastAsia="NSimSun" w:hAnsi="NSimSun" w:cs="NSimSun"/>
          <w:spacing w:val="8"/>
          <w:sz w:val="19"/>
          <w:szCs w:val="19"/>
        </w:rPr>
        <w:t xml:space="preserve"> </w:t>
      </w:r>
      <w:r>
        <w:rPr>
          <w:rFonts w:ascii="NSimSun" w:eastAsia="NSimSun" w:hAnsi="NSimSun" w:cs="NSimSun"/>
          <w:spacing w:val="9"/>
          <w:sz w:val="19"/>
          <w:szCs w:val="19"/>
        </w:rPr>
        <w:t>备制造业研究分析的范畴。</w:t>
      </w:r>
    </w:p>
    <w:p>
      <w:pPr>
        <w:spacing w:before="262" w:line="220" w:lineRule="auto"/>
        <w:ind w:left="3050" w:right="90" w:firstLine="409"/>
        <w:jc w:val="both"/>
        <w:rPr>
          <w:rFonts w:ascii="NSimSun" w:eastAsia="NSimSun" w:hAnsi="NSimSun" w:cs="NSimSun"/>
          <w:sz w:val="19"/>
          <w:szCs w:val="19"/>
        </w:rPr>
      </w:pPr>
      <w:r>
        <w:rPr>
          <w:rFonts w:ascii="Microsoft YaHei" w:eastAsia="Microsoft YaHei" w:hAnsi="Microsoft YaHei" w:cs="Microsoft YaHei"/>
          <w:b/>
          <w:bCs/>
          <w:spacing w:val="7"/>
          <w:sz w:val="19"/>
          <w:szCs w:val="19"/>
        </w:rPr>
        <w:t>装备制造业是上海工业发展的重要引擎，</w:t>
      </w:r>
      <w:r>
        <w:rPr>
          <w:rFonts w:ascii="Arial" w:eastAsia="Arial" w:hAnsi="Arial" w:cs="Arial"/>
          <w:b/>
          <w:bCs/>
          <w:spacing w:val="7"/>
          <w:sz w:val="19"/>
          <w:szCs w:val="19"/>
        </w:rPr>
        <w:t xml:space="preserve">2023 </w:t>
      </w:r>
      <w:r>
        <w:rPr>
          <w:rFonts w:ascii="Microsoft YaHei" w:eastAsia="Microsoft YaHei" w:hAnsi="Microsoft YaHei" w:cs="Microsoft YaHei"/>
          <w:b/>
          <w:bCs/>
          <w:spacing w:val="7"/>
          <w:sz w:val="19"/>
          <w:szCs w:val="19"/>
        </w:rPr>
        <w:t xml:space="preserve">年上海市装备制造业产值规模超过 </w:t>
      </w:r>
      <w:r>
        <w:rPr>
          <w:rFonts w:ascii="Arial" w:eastAsia="Arial" w:hAnsi="Arial" w:cs="Arial"/>
          <w:b/>
          <w:bCs/>
          <w:spacing w:val="7"/>
          <w:sz w:val="19"/>
          <w:szCs w:val="19"/>
        </w:rPr>
        <w:t xml:space="preserve">1  </w:t>
      </w:r>
      <w:r>
        <w:rPr>
          <w:rFonts w:ascii="Microsoft YaHei" w:eastAsia="Microsoft YaHei" w:hAnsi="Microsoft YaHei" w:cs="Microsoft YaHei"/>
          <w:b/>
          <w:bCs/>
          <w:spacing w:val="5"/>
          <w:sz w:val="19"/>
          <w:szCs w:val="19"/>
        </w:rPr>
        <w:t xml:space="preserve">万亿元，同比增长 </w:t>
      </w:r>
      <w:r>
        <w:rPr>
          <w:rFonts w:ascii="Arial" w:eastAsia="Arial" w:hAnsi="Arial" w:cs="Arial"/>
          <w:b/>
          <w:bCs/>
          <w:spacing w:val="5"/>
          <w:sz w:val="19"/>
          <w:szCs w:val="19"/>
        </w:rPr>
        <w:t>6.7%</w:t>
      </w:r>
      <w:r>
        <w:rPr>
          <w:rFonts w:ascii="Microsoft YaHei" w:eastAsia="Microsoft YaHei" w:hAnsi="Microsoft YaHei" w:cs="Microsoft YaHei"/>
          <w:b/>
          <w:bCs/>
          <w:spacing w:val="5"/>
          <w:sz w:val="19"/>
          <w:szCs w:val="19"/>
        </w:rPr>
        <w:t>，</w:t>
      </w:r>
      <w:r>
        <w:rPr>
          <w:rFonts w:ascii="Microsoft YaHei" w:eastAsia="Microsoft YaHei" w:hAnsi="Microsoft YaHei" w:cs="Microsoft YaHei"/>
          <w:b/>
          <w:bCs/>
          <w:spacing w:val="-34"/>
          <w:sz w:val="19"/>
          <w:szCs w:val="19"/>
        </w:rPr>
        <w:t xml:space="preserve"> </w:t>
      </w:r>
      <w:r>
        <w:rPr>
          <w:rFonts w:ascii="Microsoft YaHei" w:eastAsia="Microsoft YaHei" w:hAnsi="Microsoft YaHei" w:cs="Microsoft YaHei"/>
          <w:b/>
          <w:bCs/>
          <w:spacing w:val="5"/>
          <w:sz w:val="19"/>
          <w:szCs w:val="19"/>
        </w:rPr>
        <w:t>超过同期规模</w:t>
      </w:r>
      <w:r>
        <w:rPr>
          <w:rFonts w:ascii="Microsoft YaHei" w:eastAsia="Microsoft YaHei" w:hAnsi="Microsoft YaHei" w:cs="Microsoft YaHei"/>
          <w:b/>
          <w:bCs/>
          <w:spacing w:val="4"/>
          <w:sz w:val="19"/>
          <w:szCs w:val="19"/>
        </w:rPr>
        <w:t xml:space="preserve">以上工业总产值增速 </w:t>
      </w:r>
      <w:r>
        <w:rPr>
          <w:rFonts w:ascii="Arial" w:eastAsia="Arial" w:hAnsi="Arial" w:cs="Arial"/>
          <w:b/>
          <w:bCs/>
          <w:spacing w:val="4"/>
          <w:sz w:val="19"/>
          <w:szCs w:val="19"/>
        </w:rPr>
        <w:t xml:space="preserve">6.9 </w:t>
      </w:r>
      <w:r>
        <w:rPr>
          <w:rFonts w:ascii="Microsoft YaHei" w:eastAsia="Microsoft YaHei" w:hAnsi="Microsoft YaHei" w:cs="Microsoft YaHei"/>
          <w:b/>
          <w:bCs/>
          <w:spacing w:val="4"/>
          <w:sz w:val="19"/>
          <w:szCs w:val="19"/>
        </w:rPr>
        <w:t>个百分点。</w:t>
      </w:r>
      <w:r>
        <w:rPr>
          <w:rFonts w:ascii="Microsoft YaHei" w:eastAsia="Microsoft YaHei" w:hAnsi="Microsoft YaHei" w:cs="Microsoft YaHei"/>
          <w:b/>
          <w:bCs/>
          <w:spacing w:val="17"/>
          <w:w w:val="101"/>
          <w:sz w:val="19"/>
          <w:szCs w:val="19"/>
        </w:rPr>
        <w:t xml:space="preserve">  </w:t>
      </w:r>
      <w:r>
        <w:rPr>
          <w:rFonts w:ascii="Arial" w:eastAsia="Arial" w:hAnsi="Arial" w:cs="Arial"/>
          <w:spacing w:val="4"/>
          <w:sz w:val="19"/>
          <w:szCs w:val="19"/>
        </w:rPr>
        <w:t xml:space="preserve">2023 </w:t>
      </w:r>
      <w:r>
        <w:rPr>
          <w:rFonts w:ascii="NSimSun" w:eastAsia="NSimSun" w:hAnsi="NSimSun" w:cs="NSimSun"/>
          <w:spacing w:val="4"/>
          <w:sz w:val="19"/>
          <w:szCs w:val="19"/>
        </w:rPr>
        <w:t>年上</w:t>
      </w:r>
      <w:r>
        <w:rPr>
          <w:rFonts w:ascii="NSimSun" w:eastAsia="NSimSun" w:hAnsi="NSimSun" w:cs="NSimSun"/>
          <w:sz w:val="19"/>
          <w:szCs w:val="19"/>
        </w:rPr>
        <w:t xml:space="preserve"> </w:t>
      </w:r>
      <w:r>
        <w:rPr>
          <w:rFonts w:ascii="NSimSun" w:eastAsia="NSimSun" w:hAnsi="NSimSun" w:cs="NSimSun"/>
          <w:spacing w:val="6"/>
          <w:sz w:val="19"/>
          <w:szCs w:val="19"/>
        </w:rPr>
        <w:t>海市装备制造业总产值、营业收入和总利润分别达到</w:t>
      </w:r>
      <w:r>
        <w:rPr>
          <w:rFonts w:ascii="NSimSun" w:eastAsia="NSimSun" w:hAnsi="NSimSun" w:cs="NSimSun"/>
          <w:spacing w:val="36"/>
          <w:sz w:val="19"/>
          <w:szCs w:val="19"/>
        </w:rPr>
        <w:t xml:space="preserve"> </w:t>
      </w:r>
      <w:r>
        <w:rPr>
          <w:rFonts w:ascii="Arial" w:eastAsia="Arial" w:hAnsi="Arial" w:cs="Arial"/>
          <w:spacing w:val="6"/>
          <w:sz w:val="19"/>
          <w:szCs w:val="19"/>
        </w:rPr>
        <w:t>10004.7</w:t>
      </w:r>
      <w:r>
        <w:rPr>
          <w:rFonts w:ascii="Arial" w:eastAsia="Arial" w:hAnsi="Arial" w:cs="Arial"/>
          <w:sz w:val="19"/>
          <w:szCs w:val="19"/>
        </w:rPr>
        <w:t xml:space="preserve">  </w:t>
      </w:r>
      <w:r>
        <w:rPr>
          <w:rFonts w:ascii="NSimSun" w:eastAsia="NSimSun" w:hAnsi="NSimSun" w:cs="NSimSun"/>
          <w:spacing w:val="6"/>
          <w:sz w:val="19"/>
          <w:szCs w:val="19"/>
        </w:rPr>
        <w:t>亿元、</w:t>
      </w:r>
      <w:r>
        <w:rPr>
          <w:rFonts w:ascii="NSimSun" w:eastAsia="NSimSun" w:hAnsi="NSimSun" w:cs="NSimSun"/>
          <w:spacing w:val="35"/>
          <w:sz w:val="19"/>
          <w:szCs w:val="19"/>
        </w:rPr>
        <w:t xml:space="preserve"> </w:t>
      </w:r>
      <w:r>
        <w:rPr>
          <w:rFonts w:ascii="Arial" w:eastAsia="Arial" w:hAnsi="Arial" w:cs="Arial"/>
          <w:spacing w:val="6"/>
          <w:sz w:val="19"/>
          <w:szCs w:val="19"/>
        </w:rPr>
        <w:t>11</w:t>
      </w:r>
      <w:r>
        <w:rPr>
          <w:rFonts w:ascii="Arial" w:eastAsia="Arial" w:hAnsi="Arial" w:cs="Arial"/>
          <w:spacing w:val="5"/>
          <w:sz w:val="19"/>
          <w:szCs w:val="19"/>
        </w:rPr>
        <w:t>479.8</w:t>
      </w:r>
      <w:r>
        <w:rPr>
          <w:rFonts w:ascii="Arial" w:eastAsia="Arial" w:hAnsi="Arial" w:cs="Arial"/>
          <w:sz w:val="19"/>
          <w:szCs w:val="19"/>
        </w:rPr>
        <w:t xml:space="preserve">  </w:t>
      </w:r>
      <w:r>
        <w:rPr>
          <w:rFonts w:ascii="NSimSun" w:eastAsia="NSimSun" w:hAnsi="NSimSun" w:cs="NSimSun"/>
          <w:spacing w:val="5"/>
          <w:sz w:val="19"/>
          <w:szCs w:val="19"/>
        </w:rPr>
        <w:t>亿元和</w:t>
      </w:r>
      <w:r>
        <w:rPr>
          <w:rFonts w:ascii="NSimSun" w:eastAsia="NSimSun" w:hAnsi="NSimSun" w:cs="NSimSun"/>
          <w:sz w:val="19"/>
          <w:szCs w:val="19"/>
        </w:rPr>
        <w:t xml:space="preserve"> </w:t>
      </w:r>
      <w:r>
        <w:rPr>
          <w:rFonts w:ascii="Arial" w:eastAsia="Arial" w:hAnsi="Arial" w:cs="Arial"/>
          <w:spacing w:val="7"/>
          <w:sz w:val="19"/>
          <w:szCs w:val="19"/>
        </w:rPr>
        <w:t xml:space="preserve">709.4 </w:t>
      </w:r>
      <w:r>
        <w:rPr>
          <w:rFonts w:ascii="NSimSun" w:eastAsia="NSimSun" w:hAnsi="NSimSun" w:cs="NSimSun"/>
          <w:spacing w:val="7"/>
          <w:sz w:val="19"/>
          <w:szCs w:val="19"/>
        </w:rPr>
        <w:t>亿元，同比增速分别达到</w:t>
      </w:r>
      <w:r>
        <w:rPr>
          <w:rFonts w:ascii="NSimSun" w:eastAsia="NSimSun" w:hAnsi="NSimSun" w:cs="NSimSun"/>
          <w:spacing w:val="-34"/>
          <w:sz w:val="19"/>
          <w:szCs w:val="19"/>
        </w:rPr>
        <w:t xml:space="preserve"> </w:t>
      </w:r>
      <w:r>
        <w:rPr>
          <w:rFonts w:ascii="Arial" w:eastAsia="Arial" w:hAnsi="Arial" w:cs="Arial"/>
          <w:spacing w:val="7"/>
          <w:sz w:val="19"/>
          <w:szCs w:val="19"/>
        </w:rPr>
        <w:t>6.7%</w:t>
      </w:r>
      <w:r>
        <w:rPr>
          <w:rFonts w:ascii="Arial" w:eastAsia="Arial" w:hAnsi="Arial" w:cs="Arial"/>
          <w:spacing w:val="-28"/>
          <w:sz w:val="19"/>
          <w:szCs w:val="19"/>
        </w:rPr>
        <w:t xml:space="preserve"> </w:t>
      </w:r>
      <w:r>
        <w:rPr>
          <w:rFonts w:ascii="NSimSun" w:eastAsia="NSimSun" w:hAnsi="NSimSun" w:cs="NSimSun"/>
          <w:spacing w:val="7"/>
          <w:sz w:val="19"/>
          <w:szCs w:val="19"/>
        </w:rPr>
        <w:t>、</w:t>
      </w:r>
      <w:r>
        <w:rPr>
          <w:rFonts w:ascii="Arial" w:eastAsia="Arial" w:hAnsi="Arial" w:cs="Arial"/>
          <w:spacing w:val="7"/>
          <w:sz w:val="19"/>
          <w:szCs w:val="19"/>
        </w:rPr>
        <w:t>8.6%</w:t>
      </w:r>
      <w:r>
        <w:rPr>
          <w:rFonts w:ascii="NSimSun" w:eastAsia="NSimSun" w:hAnsi="NSimSun" w:cs="NSimSun"/>
          <w:spacing w:val="7"/>
          <w:sz w:val="19"/>
          <w:szCs w:val="19"/>
        </w:rPr>
        <w:t>和</w:t>
      </w:r>
      <w:r>
        <w:rPr>
          <w:rFonts w:ascii="NSimSun" w:eastAsia="NSimSun" w:hAnsi="NSimSun" w:cs="NSimSun"/>
          <w:spacing w:val="-34"/>
          <w:sz w:val="19"/>
          <w:szCs w:val="19"/>
        </w:rPr>
        <w:t xml:space="preserve"> </w:t>
      </w:r>
      <w:r>
        <w:rPr>
          <w:rFonts w:ascii="Arial" w:eastAsia="Arial" w:hAnsi="Arial" w:cs="Arial"/>
          <w:spacing w:val="7"/>
          <w:sz w:val="19"/>
          <w:szCs w:val="19"/>
        </w:rPr>
        <w:t>3.9%</w:t>
      </w:r>
      <w:r>
        <w:rPr>
          <w:rFonts w:ascii="NSimSun" w:eastAsia="NSimSun" w:hAnsi="NSimSun" w:cs="NSimSun"/>
          <w:spacing w:val="7"/>
          <w:sz w:val="19"/>
          <w:szCs w:val="19"/>
        </w:rPr>
        <w:t>，均高</w:t>
      </w:r>
      <w:r>
        <w:rPr>
          <w:rFonts w:ascii="NSimSun" w:eastAsia="NSimSun" w:hAnsi="NSimSun" w:cs="NSimSun"/>
          <w:spacing w:val="6"/>
          <w:sz w:val="19"/>
          <w:szCs w:val="19"/>
        </w:rPr>
        <w:t>于同期规模以上工业企业整</w:t>
      </w:r>
      <w:r>
        <w:rPr>
          <w:rFonts w:ascii="NSimSun" w:eastAsia="NSimSun" w:hAnsi="NSimSun" w:cs="NSimSun"/>
          <w:sz w:val="19"/>
          <w:szCs w:val="19"/>
        </w:rPr>
        <w:t xml:space="preserve"> </w:t>
      </w:r>
      <w:r>
        <w:rPr>
          <w:rFonts w:ascii="NSimSun" w:eastAsia="NSimSun" w:hAnsi="NSimSun" w:cs="NSimSun"/>
          <w:spacing w:val="7"/>
          <w:sz w:val="19"/>
          <w:szCs w:val="19"/>
        </w:rPr>
        <w:t>体的水平，分别超出</w:t>
      </w:r>
      <w:r>
        <w:rPr>
          <w:rFonts w:ascii="NSimSun" w:eastAsia="NSimSun" w:hAnsi="NSimSun" w:cs="NSimSun"/>
          <w:spacing w:val="-33"/>
          <w:sz w:val="19"/>
          <w:szCs w:val="19"/>
        </w:rPr>
        <w:t xml:space="preserve"> </w:t>
      </w:r>
      <w:r>
        <w:rPr>
          <w:rFonts w:ascii="Arial" w:eastAsia="Arial" w:hAnsi="Arial" w:cs="Arial"/>
          <w:spacing w:val="7"/>
          <w:sz w:val="19"/>
          <w:szCs w:val="19"/>
        </w:rPr>
        <w:t>6.9</w:t>
      </w:r>
      <w:r>
        <w:rPr>
          <w:rFonts w:ascii="NSimSun" w:eastAsia="NSimSun" w:hAnsi="NSimSun" w:cs="NSimSun"/>
          <w:spacing w:val="7"/>
          <w:sz w:val="19"/>
          <w:szCs w:val="19"/>
        </w:rPr>
        <w:t>、</w:t>
      </w:r>
      <w:r>
        <w:rPr>
          <w:rFonts w:ascii="Arial" w:eastAsia="Arial" w:hAnsi="Arial" w:cs="Arial"/>
          <w:spacing w:val="7"/>
          <w:sz w:val="19"/>
          <w:szCs w:val="19"/>
        </w:rPr>
        <w:t xml:space="preserve">9.0 </w:t>
      </w:r>
      <w:r>
        <w:rPr>
          <w:rFonts w:ascii="NSimSun" w:eastAsia="NSimSun" w:hAnsi="NSimSun" w:cs="NSimSun"/>
          <w:spacing w:val="7"/>
          <w:sz w:val="19"/>
          <w:szCs w:val="19"/>
        </w:rPr>
        <w:t>和</w:t>
      </w:r>
      <w:r>
        <w:rPr>
          <w:rFonts w:ascii="NSimSun" w:eastAsia="NSimSun" w:hAnsi="NSimSun" w:cs="NSimSun"/>
          <w:spacing w:val="-34"/>
          <w:sz w:val="19"/>
          <w:szCs w:val="19"/>
        </w:rPr>
        <w:t xml:space="preserve"> </w:t>
      </w:r>
      <w:r>
        <w:rPr>
          <w:rFonts w:ascii="Arial" w:eastAsia="Arial" w:hAnsi="Arial" w:cs="Arial"/>
          <w:spacing w:val="7"/>
          <w:sz w:val="19"/>
          <w:szCs w:val="19"/>
        </w:rPr>
        <w:t>5</w:t>
      </w:r>
      <w:r>
        <w:rPr>
          <w:rFonts w:ascii="Arial" w:eastAsia="Arial" w:hAnsi="Arial" w:cs="Arial"/>
          <w:spacing w:val="6"/>
          <w:sz w:val="19"/>
          <w:szCs w:val="19"/>
        </w:rPr>
        <w:t xml:space="preserve">.4 </w:t>
      </w:r>
      <w:r>
        <w:rPr>
          <w:rFonts w:ascii="NSimSun" w:eastAsia="NSimSun" w:hAnsi="NSimSun" w:cs="NSimSun"/>
          <w:spacing w:val="6"/>
          <w:sz w:val="19"/>
          <w:szCs w:val="19"/>
        </w:rPr>
        <w:t>个百分点（见表</w:t>
      </w:r>
      <w:r>
        <w:rPr>
          <w:rFonts w:ascii="NSimSun" w:eastAsia="NSimSun" w:hAnsi="NSimSun" w:cs="NSimSun"/>
          <w:spacing w:val="-38"/>
          <w:sz w:val="19"/>
          <w:szCs w:val="19"/>
        </w:rPr>
        <w:t xml:space="preserve"> </w:t>
      </w:r>
      <w:r>
        <w:rPr>
          <w:rFonts w:ascii="Arial" w:eastAsia="Arial" w:hAnsi="Arial" w:cs="Arial"/>
          <w:spacing w:val="6"/>
          <w:sz w:val="19"/>
          <w:szCs w:val="19"/>
        </w:rPr>
        <w:t>4</w:t>
      </w:r>
      <w:r>
        <w:rPr>
          <w:rFonts w:ascii="NSimSun" w:eastAsia="NSimSun" w:hAnsi="NSimSun" w:cs="NSimSun"/>
          <w:spacing w:val="-36"/>
          <w:sz w:val="19"/>
          <w:szCs w:val="19"/>
        </w:rPr>
        <w:t>），</w:t>
      </w:r>
      <w:r>
        <w:rPr>
          <w:rFonts w:ascii="NSimSun" w:eastAsia="NSimSun" w:hAnsi="NSimSun" w:cs="NSimSun"/>
          <w:spacing w:val="6"/>
          <w:sz w:val="19"/>
          <w:szCs w:val="19"/>
        </w:rPr>
        <w:t>成为上海工业发展重要引擎。</w:t>
      </w:r>
    </w:p>
    <w:p>
      <w:pPr>
        <w:spacing w:before="269" w:line="220" w:lineRule="auto"/>
        <w:ind w:left="3052" w:right="142" w:firstLine="407"/>
        <w:jc w:val="both"/>
        <w:rPr>
          <w:rFonts w:ascii="NSimSun" w:eastAsia="NSimSun" w:hAnsi="NSimSun" w:cs="NSimSun"/>
          <w:sz w:val="19"/>
          <w:szCs w:val="19"/>
        </w:rPr>
      </w:pPr>
      <w:r>
        <w:rPr>
          <w:rFonts w:ascii="Microsoft YaHei" w:eastAsia="Microsoft YaHei" w:hAnsi="Microsoft YaHei" w:cs="Microsoft YaHei"/>
          <w:b/>
          <w:bCs/>
          <w:spacing w:val="8"/>
          <w:sz w:val="19"/>
          <w:szCs w:val="19"/>
        </w:rPr>
        <w:t>装备制造业五个子行业中，</w:t>
      </w:r>
      <w:r>
        <w:rPr>
          <w:rFonts w:ascii="Microsoft YaHei" w:eastAsia="Microsoft YaHei" w:hAnsi="Microsoft YaHei" w:cs="Microsoft YaHei"/>
          <w:b/>
          <w:bCs/>
          <w:spacing w:val="41"/>
          <w:w w:val="101"/>
          <w:sz w:val="19"/>
          <w:szCs w:val="19"/>
        </w:rPr>
        <w:t xml:space="preserve"> </w:t>
      </w:r>
      <w:r>
        <w:rPr>
          <w:rFonts w:ascii="Arial" w:eastAsia="Arial" w:hAnsi="Arial" w:cs="Arial"/>
          <w:b/>
          <w:bCs/>
          <w:spacing w:val="8"/>
          <w:sz w:val="19"/>
          <w:szCs w:val="19"/>
        </w:rPr>
        <w:t>2023</w:t>
      </w:r>
      <w:r>
        <w:rPr>
          <w:rFonts w:ascii="Arial" w:eastAsia="Arial" w:hAnsi="Arial" w:cs="Arial"/>
          <w:b/>
          <w:bCs/>
          <w:sz w:val="19"/>
          <w:szCs w:val="19"/>
        </w:rPr>
        <w:t xml:space="preserve">  </w:t>
      </w:r>
      <w:r>
        <w:rPr>
          <w:rFonts w:ascii="Microsoft YaHei" w:eastAsia="Microsoft YaHei" w:hAnsi="Microsoft YaHei" w:cs="Microsoft YaHei"/>
          <w:b/>
          <w:bCs/>
          <w:spacing w:val="8"/>
          <w:sz w:val="19"/>
          <w:szCs w:val="19"/>
        </w:rPr>
        <w:t>年上海市铁路、船舶、航空航天和其他运输设备</w:t>
      </w:r>
      <w:r>
        <w:rPr>
          <w:rFonts w:ascii="Microsoft YaHei" w:eastAsia="Microsoft YaHei" w:hAnsi="Microsoft YaHei" w:cs="Microsoft YaHei"/>
          <w:b/>
          <w:bCs/>
          <w:spacing w:val="1"/>
          <w:sz w:val="19"/>
          <w:szCs w:val="19"/>
        </w:rPr>
        <w:t xml:space="preserve"> </w:t>
      </w:r>
      <w:r>
        <w:rPr>
          <w:rFonts w:ascii="Microsoft YaHei" w:eastAsia="Microsoft YaHei" w:hAnsi="Microsoft YaHei" w:cs="Microsoft YaHei"/>
          <w:b/>
          <w:bCs/>
          <w:spacing w:val="9"/>
          <w:sz w:val="19"/>
          <w:szCs w:val="19"/>
        </w:rPr>
        <w:t>制造业的产值、营业收入及总利润增长幅度均居首位</w:t>
      </w:r>
      <w:r>
        <w:rPr>
          <w:rFonts w:ascii="Microsoft YaHei" w:eastAsia="Microsoft YaHei" w:hAnsi="Microsoft YaHei" w:cs="Microsoft YaHei"/>
          <w:b/>
          <w:bCs/>
          <w:spacing w:val="-14"/>
          <w:sz w:val="19"/>
          <w:szCs w:val="19"/>
        </w:rPr>
        <w:t xml:space="preserve"> </w:t>
      </w:r>
      <w:r>
        <w:rPr>
          <w:rFonts w:ascii="Microsoft YaHei" w:eastAsia="Microsoft YaHei" w:hAnsi="Microsoft YaHei" w:cs="Microsoft YaHei"/>
          <w:b/>
          <w:bCs/>
          <w:spacing w:val="9"/>
          <w:sz w:val="19"/>
          <w:szCs w:val="19"/>
        </w:rPr>
        <w:t>。</w:t>
      </w:r>
      <w:r>
        <w:rPr>
          <w:rFonts w:ascii="NSimSun" w:eastAsia="NSimSun" w:hAnsi="NSimSun" w:cs="NSimSun"/>
          <w:spacing w:val="9"/>
          <w:sz w:val="19"/>
          <w:szCs w:val="19"/>
        </w:rPr>
        <w:t>铁路、船舶、航空航天和其他运</w:t>
      </w:r>
      <w:r>
        <w:rPr>
          <w:rFonts w:ascii="NSimSun" w:eastAsia="NSimSun" w:hAnsi="NSimSun" w:cs="NSimSun"/>
          <w:sz w:val="19"/>
          <w:szCs w:val="19"/>
        </w:rPr>
        <w:t xml:space="preserve"> </w:t>
      </w:r>
      <w:r>
        <w:rPr>
          <w:rFonts w:ascii="NSimSun" w:eastAsia="NSimSun" w:hAnsi="NSimSun" w:cs="NSimSun"/>
          <w:spacing w:val="8"/>
          <w:sz w:val="19"/>
          <w:szCs w:val="19"/>
        </w:rPr>
        <w:t>输设备制造业的产值、营业收入及总利润增速分别达到</w:t>
      </w:r>
      <w:r>
        <w:rPr>
          <w:rFonts w:ascii="NSimSun" w:eastAsia="NSimSun" w:hAnsi="NSimSun" w:cs="NSimSun"/>
          <w:spacing w:val="8"/>
          <w:sz w:val="19"/>
          <w:szCs w:val="19"/>
        </w:rPr>
        <w:t xml:space="preserve"> </w:t>
      </w:r>
      <w:r>
        <w:rPr>
          <w:rFonts w:ascii="Arial" w:eastAsia="Arial" w:hAnsi="Arial" w:cs="Arial"/>
          <w:spacing w:val="8"/>
          <w:sz w:val="19"/>
          <w:szCs w:val="19"/>
        </w:rPr>
        <w:t>15.6%</w:t>
      </w:r>
      <w:r>
        <w:rPr>
          <w:rFonts w:ascii="NSimSun" w:eastAsia="NSimSun" w:hAnsi="NSimSun" w:cs="NSimSun"/>
          <w:spacing w:val="8"/>
          <w:sz w:val="19"/>
          <w:szCs w:val="19"/>
        </w:rPr>
        <w:t>、</w:t>
      </w:r>
      <w:r>
        <w:rPr>
          <w:rFonts w:ascii="Arial" w:eastAsia="Arial" w:hAnsi="Arial" w:cs="Arial"/>
          <w:spacing w:val="8"/>
          <w:sz w:val="19"/>
          <w:szCs w:val="19"/>
        </w:rPr>
        <w:t>20.4%</w:t>
      </w:r>
      <w:r>
        <w:rPr>
          <w:rFonts w:ascii="NSimSun" w:eastAsia="NSimSun" w:hAnsi="NSimSun" w:cs="NSimSun"/>
          <w:spacing w:val="7"/>
          <w:sz w:val="19"/>
          <w:szCs w:val="19"/>
        </w:rPr>
        <w:t>和</w:t>
      </w:r>
      <w:r>
        <w:rPr>
          <w:rFonts w:ascii="NSimSun" w:eastAsia="NSimSun" w:hAnsi="NSimSun" w:cs="NSimSun"/>
          <w:spacing w:val="7"/>
          <w:sz w:val="19"/>
          <w:szCs w:val="19"/>
        </w:rPr>
        <w:t xml:space="preserve"> </w:t>
      </w:r>
      <w:r>
        <w:rPr>
          <w:rFonts w:ascii="Arial" w:eastAsia="Arial" w:hAnsi="Arial" w:cs="Arial"/>
          <w:spacing w:val="7"/>
          <w:sz w:val="19"/>
          <w:szCs w:val="19"/>
        </w:rPr>
        <w:t>373.2%</w:t>
      </w:r>
      <w:r>
        <w:rPr>
          <w:rFonts w:ascii="NSimSun" w:eastAsia="NSimSun" w:hAnsi="NSimSun" w:cs="NSimSun"/>
          <w:spacing w:val="7"/>
          <w:sz w:val="19"/>
          <w:szCs w:val="19"/>
        </w:rPr>
        <w:t>，居</w:t>
      </w:r>
      <w:r>
        <w:rPr>
          <w:rFonts w:ascii="NSimSun" w:eastAsia="NSimSun" w:hAnsi="NSimSun" w:cs="NSimSun"/>
          <w:sz w:val="19"/>
          <w:szCs w:val="19"/>
        </w:rPr>
        <w:t xml:space="preserve"> </w:t>
      </w:r>
      <w:r>
        <w:rPr>
          <w:rFonts w:ascii="NSimSun" w:eastAsia="NSimSun" w:hAnsi="NSimSun" w:cs="NSimSun"/>
          <w:spacing w:val="7"/>
          <w:sz w:val="19"/>
          <w:szCs w:val="19"/>
        </w:rPr>
        <w:t>于五个子行业首位，分别超出同期装备制造业三项指标增速</w:t>
      </w:r>
      <w:r>
        <w:rPr>
          <w:rFonts w:ascii="NSimSun" w:eastAsia="NSimSun" w:hAnsi="NSimSun" w:cs="NSimSun"/>
          <w:spacing w:val="-8"/>
          <w:sz w:val="19"/>
          <w:szCs w:val="19"/>
        </w:rPr>
        <w:t xml:space="preserve"> </w:t>
      </w:r>
      <w:r>
        <w:rPr>
          <w:rFonts w:ascii="Arial" w:eastAsia="Arial" w:hAnsi="Arial" w:cs="Arial"/>
          <w:spacing w:val="7"/>
          <w:sz w:val="19"/>
          <w:szCs w:val="19"/>
        </w:rPr>
        <w:t>8.9</w:t>
      </w:r>
      <w:r>
        <w:rPr>
          <w:rFonts w:ascii="NSimSun" w:eastAsia="NSimSun" w:hAnsi="NSimSun" w:cs="NSimSun"/>
          <w:spacing w:val="7"/>
          <w:sz w:val="19"/>
          <w:szCs w:val="19"/>
        </w:rPr>
        <w:t>、</w:t>
      </w:r>
      <w:r>
        <w:rPr>
          <w:rFonts w:ascii="Arial" w:eastAsia="Arial" w:hAnsi="Arial" w:cs="Arial"/>
          <w:spacing w:val="7"/>
          <w:sz w:val="19"/>
          <w:szCs w:val="19"/>
        </w:rPr>
        <w:t>11.8</w:t>
      </w:r>
      <w:r>
        <w:rPr>
          <w:rFonts w:ascii="Arial" w:eastAsia="Arial" w:hAnsi="Arial" w:cs="Arial"/>
          <w:spacing w:val="18"/>
          <w:w w:val="101"/>
          <w:sz w:val="19"/>
          <w:szCs w:val="19"/>
        </w:rPr>
        <w:t xml:space="preserve"> </w:t>
      </w:r>
      <w:r>
        <w:rPr>
          <w:rFonts w:ascii="NSimSun" w:eastAsia="NSimSun" w:hAnsi="NSimSun" w:cs="NSimSun"/>
          <w:spacing w:val="7"/>
          <w:sz w:val="19"/>
          <w:szCs w:val="19"/>
        </w:rPr>
        <w:t>和</w:t>
      </w:r>
      <w:r>
        <w:rPr>
          <w:rFonts w:ascii="NSimSun" w:eastAsia="NSimSun" w:hAnsi="NSimSun" w:cs="NSimSun"/>
          <w:spacing w:val="-22"/>
          <w:sz w:val="19"/>
          <w:szCs w:val="19"/>
        </w:rPr>
        <w:t xml:space="preserve"> </w:t>
      </w:r>
      <w:r>
        <w:rPr>
          <w:rFonts w:ascii="Arial" w:eastAsia="Arial" w:hAnsi="Arial" w:cs="Arial"/>
          <w:spacing w:val="7"/>
          <w:sz w:val="19"/>
          <w:szCs w:val="19"/>
        </w:rPr>
        <w:t>369.3</w:t>
      </w:r>
      <w:r>
        <w:rPr>
          <w:rFonts w:ascii="Arial" w:eastAsia="Arial" w:hAnsi="Arial" w:cs="Arial"/>
          <w:spacing w:val="20"/>
          <w:sz w:val="19"/>
          <w:szCs w:val="19"/>
        </w:rPr>
        <w:t xml:space="preserve"> </w:t>
      </w:r>
      <w:r>
        <w:rPr>
          <w:rFonts w:ascii="NSimSun" w:eastAsia="NSimSun" w:hAnsi="NSimSun" w:cs="NSimSun"/>
          <w:spacing w:val="7"/>
          <w:sz w:val="19"/>
          <w:szCs w:val="19"/>
        </w:rPr>
        <w:t>个百分</w:t>
      </w:r>
      <w:r>
        <w:rPr>
          <w:rFonts w:ascii="NSimSun" w:eastAsia="NSimSun" w:hAnsi="NSimSun" w:cs="NSimSun"/>
          <w:sz w:val="19"/>
          <w:szCs w:val="19"/>
        </w:rPr>
        <w:t xml:space="preserve"> </w:t>
      </w:r>
      <w:r>
        <w:rPr>
          <w:rFonts w:ascii="NSimSun" w:eastAsia="NSimSun" w:hAnsi="NSimSun" w:cs="NSimSun"/>
          <w:spacing w:val="-8"/>
          <w:sz w:val="19"/>
          <w:szCs w:val="19"/>
        </w:rPr>
        <w:t>点。</w:t>
      </w:r>
    </w:p>
    <w:p>
      <w:pPr>
        <w:spacing w:before="312" w:line="185" w:lineRule="auto"/>
        <w:ind w:left="110"/>
        <w:rPr>
          <w:rFonts w:ascii="Microsoft YaHei" w:eastAsia="Microsoft YaHei" w:hAnsi="Microsoft YaHei" w:cs="Microsoft YaHei"/>
          <w:sz w:val="18"/>
          <w:szCs w:val="18"/>
        </w:rPr>
      </w:pPr>
      <w:r>
        <w:rPr>
          <w:rFonts w:ascii="Microsoft YaHei" w:eastAsia="Microsoft YaHei" w:hAnsi="Microsoft YaHei" w:cs="Microsoft YaHei"/>
          <w:b/>
          <w:bCs/>
          <w:sz w:val="18"/>
          <w:szCs w:val="18"/>
        </w:rPr>
        <w:t xml:space="preserve">表 </w:t>
      </w:r>
      <w:r>
        <w:rPr>
          <w:rFonts w:ascii="Arial" w:eastAsia="Arial" w:hAnsi="Arial" w:cs="Arial"/>
          <w:b/>
          <w:bCs/>
          <w:sz w:val="18"/>
          <w:szCs w:val="18"/>
        </w:rPr>
        <w:t>4</w:t>
      </w:r>
      <w:r>
        <w:rPr>
          <w:rFonts w:ascii="Arial" w:eastAsia="Arial" w:hAnsi="Arial" w:cs="Arial"/>
          <w:b/>
          <w:bCs/>
          <w:spacing w:val="44"/>
          <w:sz w:val="18"/>
          <w:szCs w:val="18"/>
        </w:rPr>
        <w:t xml:space="preserve"> </w:t>
      </w:r>
      <w:r>
        <w:rPr>
          <w:rFonts w:ascii="Arial" w:eastAsia="Arial" w:hAnsi="Arial" w:cs="Arial"/>
          <w:b/>
          <w:bCs/>
          <w:sz w:val="18"/>
          <w:szCs w:val="18"/>
        </w:rPr>
        <w:t xml:space="preserve">2023 </w:t>
      </w:r>
      <w:r>
        <w:rPr>
          <w:rFonts w:ascii="Microsoft YaHei" w:eastAsia="Microsoft YaHei" w:hAnsi="Microsoft YaHei" w:cs="Microsoft YaHei"/>
          <w:b/>
          <w:bCs/>
          <w:sz w:val="18"/>
          <w:szCs w:val="18"/>
        </w:rPr>
        <w:t>年上海装备制造业效益指标增速远高于同期规上工业增速</w:t>
      </w:r>
    </w:p>
    <w:p>
      <w:pPr>
        <w:spacing w:line="23" w:lineRule="exact"/>
      </w:pPr>
    </w:p>
    <w:tbl>
      <w:tblPr>
        <w:tblStyle w:val="TableNormal4"/>
        <w:tblW w:w="1076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663"/>
        <w:gridCol w:w="1279"/>
        <w:gridCol w:w="1090"/>
        <w:gridCol w:w="1279"/>
        <w:gridCol w:w="1090"/>
        <w:gridCol w:w="1277"/>
        <w:gridCol w:w="1088"/>
      </w:tblGrid>
      <w:tr>
        <w:tblPrEx>
          <w:tblW w:w="1076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8"/>
        </w:trPr>
        <w:tc>
          <w:tcPr>
            <w:tcW w:w="3663" w:type="dxa"/>
            <w:tcBorders>
              <w:left w:val="nil"/>
            </w:tcBorders>
            <w:shd w:val="clear" w:color="auto" w:fill="DBDBDB"/>
            <w:vAlign w:val="top"/>
          </w:tcPr>
          <w:p>
            <w:pPr>
              <w:rPr>
                <w:rFonts w:ascii="Arial"/>
                <w:sz w:val="21"/>
              </w:rPr>
            </w:pPr>
          </w:p>
        </w:tc>
        <w:tc>
          <w:tcPr>
            <w:tcW w:w="2369" w:type="dxa"/>
            <w:gridSpan w:val="2"/>
            <w:shd w:val="clear" w:color="auto" w:fill="DBDBDB"/>
            <w:vAlign w:val="top"/>
          </w:tcPr>
          <w:p>
            <w:pPr>
              <w:spacing w:before="65" w:line="186" w:lineRule="auto"/>
              <w:ind w:left="956"/>
              <w:rPr>
                <w:rFonts w:ascii="Microsoft YaHei" w:eastAsia="Microsoft YaHei" w:hAnsi="Microsoft YaHei" w:cs="Microsoft YaHei"/>
                <w:sz w:val="16"/>
                <w:szCs w:val="16"/>
              </w:rPr>
            </w:pPr>
            <w:r>
              <w:rPr>
                <w:rFonts w:ascii="Microsoft YaHei" w:eastAsia="Microsoft YaHei" w:hAnsi="Microsoft YaHei" w:cs="Microsoft YaHei"/>
                <w:b/>
                <w:bCs/>
                <w:spacing w:val="-3"/>
                <w:sz w:val="16"/>
                <w:szCs w:val="16"/>
              </w:rPr>
              <w:t>总产值</w:t>
            </w:r>
          </w:p>
        </w:tc>
        <w:tc>
          <w:tcPr>
            <w:tcW w:w="2369" w:type="dxa"/>
            <w:gridSpan w:val="2"/>
            <w:shd w:val="clear" w:color="auto" w:fill="DBDBDB"/>
            <w:vAlign w:val="top"/>
          </w:tcPr>
          <w:p>
            <w:pPr>
              <w:spacing w:before="65" w:line="186" w:lineRule="auto"/>
              <w:ind w:left="878"/>
              <w:rPr>
                <w:rFonts w:ascii="Microsoft YaHei" w:eastAsia="Microsoft YaHei" w:hAnsi="Microsoft YaHei" w:cs="Microsoft YaHei"/>
                <w:sz w:val="16"/>
                <w:szCs w:val="16"/>
              </w:rPr>
            </w:pPr>
            <w:r>
              <w:rPr>
                <w:rFonts w:ascii="Microsoft YaHei" w:eastAsia="Microsoft YaHei" w:hAnsi="Microsoft YaHei" w:cs="Microsoft YaHei"/>
                <w:b/>
                <w:bCs/>
                <w:spacing w:val="-3"/>
                <w:sz w:val="16"/>
                <w:szCs w:val="16"/>
              </w:rPr>
              <w:t>营业收入</w:t>
            </w:r>
          </w:p>
        </w:tc>
        <w:tc>
          <w:tcPr>
            <w:tcW w:w="2365" w:type="dxa"/>
            <w:gridSpan w:val="2"/>
            <w:tcBorders>
              <w:right w:val="nil"/>
            </w:tcBorders>
            <w:shd w:val="clear" w:color="auto" w:fill="DBDBDB"/>
            <w:vAlign w:val="top"/>
          </w:tcPr>
          <w:p>
            <w:pPr>
              <w:spacing w:before="65" w:line="186" w:lineRule="auto"/>
              <w:ind w:left="867"/>
              <w:rPr>
                <w:rFonts w:ascii="Microsoft YaHei" w:eastAsia="Microsoft YaHei" w:hAnsi="Microsoft YaHei" w:cs="Microsoft YaHei"/>
                <w:sz w:val="16"/>
                <w:szCs w:val="16"/>
              </w:rPr>
            </w:pPr>
            <w:r>
              <w:rPr>
                <w:rFonts w:ascii="Microsoft YaHei" w:eastAsia="Microsoft YaHei" w:hAnsi="Microsoft YaHei" w:cs="Microsoft YaHei"/>
                <w:b/>
                <w:bCs/>
                <w:spacing w:val="-2"/>
                <w:sz w:val="16"/>
                <w:szCs w:val="16"/>
              </w:rPr>
              <w:t>利润总额</w:t>
            </w:r>
          </w:p>
        </w:tc>
      </w:tr>
      <w:tr>
        <w:tblPrEx>
          <w:tblW w:w="10766" w:type="dxa"/>
          <w:tblInd w:w="0" w:type="dxa"/>
          <w:tblLayout w:type="fixed"/>
        </w:tblPrEx>
        <w:trPr>
          <w:trHeight w:val="306"/>
        </w:trPr>
        <w:tc>
          <w:tcPr>
            <w:tcW w:w="3663" w:type="dxa"/>
            <w:tcBorders>
              <w:left w:val="nil"/>
            </w:tcBorders>
            <w:vAlign w:val="top"/>
          </w:tcPr>
          <w:p>
            <w:pPr>
              <w:rPr>
                <w:rFonts w:ascii="Arial"/>
                <w:sz w:val="21"/>
              </w:rPr>
            </w:pPr>
          </w:p>
        </w:tc>
        <w:tc>
          <w:tcPr>
            <w:tcW w:w="1279" w:type="dxa"/>
            <w:tcBorders>
              <w:right w:val="nil"/>
            </w:tcBorders>
            <w:vAlign w:val="top"/>
          </w:tcPr>
          <w:p>
            <w:pPr>
              <w:spacing w:before="67" w:line="181" w:lineRule="auto"/>
              <w:ind w:left="208"/>
              <w:rPr>
                <w:rFonts w:ascii="Microsoft YaHei" w:eastAsia="Microsoft YaHei" w:hAnsi="Microsoft YaHei" w:cs="Microsoft YaHei"/>
                <w:sz w:val="16"/>
                <w:szCs w:val="16"/>
              </w:rPr>
            </w:pPr>
            <w:r>
              <w:rPr>
                <w:rFonts w:ascii="Microsoft YaHei" w:eastAsia="Microsoft YaHei" w:hAnsi="Microsoft YaHei" w:cs="Microsoft YaHei"/>
                <w:b/>
                <w:bCs/>
                <w:sz w:val="16"/>
                <w:szCs w:val="16"/>
              </w:rPr>
              <w:t>规模（亿元）</w:t>
            </w:r>
          </w:p>
        </w:tc>
        <w:tc>
          <w:tcPr>
            <w:tcW w:w="1090" w:type="dxa"/>
            <w:tcBorders>
              <w:left w:val="nil"/>
            </w:tcBorders>
            <w:vAlign w:val="top"/>
          </w:tcPr>
          <w:p>
            <w:pPr>
              <w:spacing w:before="67" w:line="191" w:lineRule="auto"/>
              <w:ind w:left="222"/>
              <w:rPr>
                <w:rFonts w:ascii="Microsoft YaHei" w:eastAsia="Microsoft YaHei" w:hAnsi="Microsoft YaHei" w:cs="Microsoft YaHei"/>
                <w:sz w:val="16"/>
                <w:szCs w:val="16"/>
              </w:rPr>
            </w:pPr>
            <w:r>
              <w:rPr>
                <w:rFonts w:ascii="Microsoft YaHei" w:eastAsia="Microsoft YaHei" w:hAnsi="Microsoft YaHei" w:cs="Microsoft YaHei"/>
                <w:b/>
                <w:bCs/>
                <w:spacing w:val="-4"/>
                <w:sz w:val="16"/>
                <w:szCs w:val="16"/>
              </w:rPr>
              <w:t>同比（</w:t>
            </w:r>
            <w:r>
              <w:rPr>
                <w:rFonts w:ascii="Arial" w:eastAsia="Arial" w:hAnsi="Arial" w:cs="Arial"/>
                <w:b/>
                <w:bCs/>
                <w:spacing w:val="-4"/>
                <w:sz w:val="16"/>
                <w:szCs w:val="16"/>
              </w:rPr>
              <w:t>%</w:t>
            </w:r>
            <w:r>
              <w:rPr>
                <w:rFonts w:ascii="Microsoft YaHei" w:eastAsia="Microsoft YaHei" w:hAnsi="Microsoft YaHei" w:cs="Microsoft YaHei"/>
                <w:b/>
                <w:bCs/>
                <w:spacing w:val="-4"/>
                <w:sz w:val="16"/>
                <w:szCs w:val="16"/>
              </w:rPr>
              <w:t>）</w:t>
            </w:r>
          </w:p>
        </w:tc>
        <w:tc>
          <w:tcPr>
            <w:tcW w:w="1279" w:type="dxa"/>
            <w:tcBorders>
              <w:right w:val="nil"/>
            </w:tcBorders>
            <w:vAlign w:val="top"/>
          </w:tcPr>
          <w:p>
            <w:pPr>
              <w:spacing w:before="67" w:line="181" w:lineRule="auto"/>
              <w:ind w:left="206"/>
              <w:rPr>
                <w:rFonts w:ascii="Microsoft YaHei" w:eastAsia="Microsoft YaHei" w:hAnsi="Microsoft YaHei" w:cs="Microsoft YaHei"/>
                <w:sz w:val="16"/>
                <w:szCs w:val="16"/>
              </w:rPr>
            </w:pPr>
            <w:r>
              <w:rPr>
                <w:rFonts w:ascii="Microsoft YaHei" w:eastAsia="Microsoft YaHei" w:hAnsi="Microsoft YaHei" w:cs="Microsoft YaHei"/>
                <w:b/>
                <w:bCs/>
                <w:sz w:val="16"/>
                <w:szCs w:val="16"/>
              </w:rPr>
              <w:t>规模（亿元）</w:t>
            </w:r>
          </w:p>
        </w:tc>
        <w:tc>
          <w:tcPr>
            <w:tcW w:w="1090" w:type="dxa"/>
            <w:tcBorders>
              <w:left w:val="nil"/>
            </w:tcBorders>
            <w:vAlign w:val="top"/>
          </w:tcPr>
          <w:p>
            <w:pPr>
              <w:spacing w:before="67" w:line="191" w:lineRule="auto"/>
              <w:ind w:left="220"/>
              <w:rPr>
                <w:rFonts w:ascii="Microsoft YaHei" w:eastAsia="Microsoft YaHei" w:hAnsi="Microsoft YaHei" w:cs="Microsoft YaHei"/>
                <w:sz w:val="16"/>
                <w:szCs w:val="16"/>
              </w:rPr>
            </w:pPr>
            <w:r>
              <w:rPr>
                <w:rFonts w:ascii="Microsoft YaHei" w:eastAsia="Microsoft YaHei" w:hAnsi="Microsoft YaHei" w:cs="Microsoft YaHei"/>
                <w:b/>
                <w:bCs/>
                <w:spacing w:val="-4"/>
                <w:sz w:val="16"/>
                <w:szCs w:val="16"/>
              </w:rPr>
              <w:t>同比（</w:t>
            </w:r>
            <w:r>
              <w:rPr>
                <w:rFonts w:ascii="Arial" w:eastAsia="Arial" w:hAnsi="Arial" w:cs="Arial"/>
                <w:b/>
                <w:bCs/>
                <w:spacing w:val="-4"/>
                <w:sz w:val="16"/>
                <w:szCs w:val="16"/>
              </w:rPr>
              <w:t>%</w:t>
            </w:r>
            <w:r>
              <w:rPr>
                <w:rFonts w:ascii="Microsoft YaHei" w:eastAsia="Microsoft YaHei" w:hAnsi="Microsoft YaHei" w:cs="Microsoft YaHei"/>
                <w:b/>
                <w:bCs/>
                <w:spacing w:val="-4"/>
                <w:sz w:val="16"/>
                <w:szCs w:val="16"/>
              </w:rPr>
              <w:t>）</w:t>
            </w:r>
          </w:p>
        </w:tc>
        <w:tc>
          <w:tcPr>
            <w:tcW w:w="1277" w:type="dxa"/>
            <w:tcBorders>
              <w:right w:val="nil"/>
            </w:tcBorders>
            <w:vAlign w:val="top"/>
          </w:tcPr>
          <w:p>
            <w:pPr>
              <w:spacing w:before="67" w:line="181" w:lineRule="auto"/>
              <w:ind w:left="204"/>
              <w:rPr>
                <w:rFonts w:ascii="Microsoft YaHei" w:eastAsia="Microsoft YaHei" w:hAnsi="Microsoft YaHei" w:cs="Microsoft YaHei"/>
                <w:sz w:val="16"/>
                <w:szCs w:val="16"/>
              </w:rPr>
            </w:pPr>
            <w:r>
              <w:rPr>
                <w:rFonts w:ascii="Microsoft YaHei" w:eastAsia="Microsoft YaHei" w:hAnsi="Microsoft YaHei" w:cs="Microsoft YaHei"/>
                <w:b/>
                <w:bCs/>
                <w:sz w:val="16"/>
                <w:szCs w:val="16"/>
              </w:rPr>
              <w:t>规模（亿元）</w:t>
            </w:r>
          </w:p>
        </w:tc>
        <w:tc>
          <w:tcPr>
            <w:tcW w:w="1088" w:type="dxa"/>
            <w:tcBorders>
              <w:left w:val="nil"/>
              <w:right w:val="nil"/>
            </w:tcBorders>
            <w:vAlign w:val="top"/>
          </w:tcPr>
          <w:p>
            <w:pPr>
              <w:spacing w:before="67" w:line="191" w:lineRule="auto"/>
              <w:ind w:left="217"/>
              <w:rPr>
                <w:rFonts w:ascii="Microsoft YaHei" w:eastAsia="Microsoft YaHei" w:hAnsi="Microsoft YaHei" w:cs="Microsoft YaHei"/>
                <w:sz w:val="16"/>
                <w:szCs w:val="16"/>
              </w:rPr>
            </w:pPr>
            <w:r>
              <w:rPr>
                <w:rFonts w:ascii="Microsoft YaHei" w:eastAsia="Microsoft YaHei" w:hAnsi="Microsoft YaHei" w:cs="Microsoft YaHei"/>
                <w:b/>
                <w:bCs/>
                <w:spacing w:val="-4"/>
                <w:sz w:val="16"/>
                <w:szCs w:val="16"/>
              </w:rPr>
              <w:t>同比（</w:t>
            </w:r>
            <w:r>
              <w:rPr>
                <w:rFonts w:ascii="Arial" w:eastAsia="Arial" w:hAnsi="Arial" w:cs="Arial"/>
                <w:b/>
                <w:bCs/>
                <w:spacing w:val="-4"/>
                <w:sz w:val="16"/>
                <w:szCs w:val="16"/>
              </w:rPr>
              <w:t>%</w:t>
            </w:r>
            <w:r>
              <w:rPr>
                <w:rFonts w:ascii="Microsoft YaHei" w:eastAsia="Microsoft YaHei" w:hAnsi="Microsoft YaHei" w:cs="Microsoft YaHei"/>
                <w:b/>
                <w:bCs/>
                <w:spacing w:val="-4"/>
                <w:sz w:val="16"/>
                <w:szCs w:val="16"/>
              </w:rPr>
              <w:t>）</w:t>
            </w:r>
          </w:p>
        </w:tc>
      </w:tr>
      <w:tr>
        <w:tblPrEx>
          <w:tblW w:w="10766" w:type="dxa"/>
          <w:tblInd w:w="0" w:type="dxa"/>
          <w:tblLayout w:type="fixed"/>
        </w:tblPrEx>
        <w:trPr>
          <w:trHeight w:val="277"/>
        </w:trPr>
        <w:tc>
          <w:tcPr>
            <w:tcW w:w="3663" w:type="dxa"/>
            <w:tcBorders>
              <w:left w:val="nil"/>
              <w:bottom w:val="nil"/>
            </w:tcBorders>
            <w:vAlign w:val="top"/>
          </w:tcPr>
          <w:p>
            <w:pPr>
              <w:spacing w:before="49" w:line="286" w:lineRule="exact"/>
              <w:ind w:left="112"/>
              <w:rPr>
                <w:rFonts w:ascii="Microsoft YaHei" w:eastAsia="Microsoft YaHei" w:hAnsi="Microsoft YaHei" w:cs="Microsoft YaHei"/>
                <w:sz w:val="16"/>
                <w:szCs w:val="16"/>
              </w:rPr>
            </w:pPr>
            <w:r>
              <w:rPr>
                <w:rFonts w:ascii="Microsoft YaHei" w:eastAsia="Microsoft YaHei" w:hAnsi="Microsoft YaHei" w:cs="Microsoft YaHei"/>
                <w:b/>
                <w:bCs/>
                <w:position w:val="9"/>
                <w:sz w:val="16"/>
                <w:szCs w:val="16"/>
              </w:rPr>
              <w:t>通用设备制造业</w:t>
            </w:r>
          </w:p>
          <w:p>
            <w:pPr>
              <w:spacing w:line="184" w:lineRule="auto"/>
              <w:ind w:left="119"/>
              <w:rPr>
                <w:rFonts w:ascii="Microsoft YaHei" w:eastAsia="Microsoft YaHei" w:hAnsi="Microsoft YaHei" w:cs="Microsoft YaHei"/>
                <w:sz w:val="16"/>
                <w:szCs w:val="16"/>
              </w:rPr>
            </w:pPr>
            <w:r>
              <w:rPr>
                <w:rFonts w:ascii="Microsoft YaHei" w:eastAsia="Microsoft YaHei" w:hAnsi="Microsoft YaHei" w:cs="Microsoft YaHei"/>
                <w:b/>
                <w:bCs/>
                <w:spacing w:val="-1"/>
                <w:sz w:val="16"/>
                <w:szCs w:val="16"/>
              </w:rPr>
              <w:t>专用设备制造业</w:t>
            </w:r>
          </w:p>
          <w:p>
            <w:pPr>
              <w:spacing w:before="72" w:line="186" w:lineRule="auto"/>
              <w:ind w:left="130"/>
              <w:rPr>
                <w:rFonts w:ascii="Microsoft YaHei" w:eastAsia="Microsoft YaHei" w:hAnsi="Microsoft YaHei" w:cs="Microsoft YaHei"/>
                <w:sz w:val="16"/>
                <w:szCs w:val="16"/>
              </w:rPr>
            </w:pPr>
            <w:r>
              <w:rPr>
                <w:rFonts w:ascii="Microsoft YaHei" w:eastAsia="Microsoft YaHei" w:hAnsi="Microsoft YaHei" w:cs="Microsoft YaHei"/>
                <w:b/>
                <w:bCs/>
                <w:spacing w:val="-2"/>
                <w:sz w:val="16"/>
                <w:szCs w:val="16"/>
              </w:rPr>
              <w:t>电气机械和器材制造业</w:t>
            </w:r>
          </w:p>
          <w:p>
            <w:pPr>
              <w:spacing w:before="69" w:after="0" w:line="218" w:lineRule="auto"/>
              <w:ind w:left="108" w:right="338" w:firstLine="1"/>
              <w:rPr>
                <w:rFonts w:ascii="Microsoft YaHei" w:eastAsia="Microsoft YaHei" w:hAnsi="Microsoft YaHei" w:cs="Microsoft YaHei"/>
                <w:sz w:val="16"/>
                <w:szCs w:val="16"/>
              </w:rPr>
            </w:pPr>
            <w:r>
              <w:rPr>
                <w:rFonts w:ascii="Microsoft YaHei" w:eastAsia="Microsoft YaHei" w:hAnsi="Microsoft YaHei" w:cs="Microsoft YaHei"/>
                <w:b/>
                <w:bCs/>
                <w:spacing w:val="-4"/>
                <w:sz w:val="16"/>
                <w:szCs w:val="16"/>
              </w:rPr>
              <w:t>铁路、</w:t>
            </w:r>
            <w:r>
              <w:rPr>
                <w:rFonts w:ascii="Microsoft YaHei" w:eastAsia="Microsoft YaHei" w:hAnsi="Microsoft YaHei" w:cs="Microsoft YaHei"/>
                <w:b/>
                <w:bCs/>
                <w:spacing w:val="43"/>
                <w:sz w:val="16"/>
                <w:szCs w:val="16"/>
              </w:rPr>
              <w:t xml:space="preserve"> </w:t>
            </w:r>
            <w:r>
              <w:rPr>
                <w:rFonts w:ascii="Microsoft YaHei" w:eastAsia="Microsoft YaHei" w:hAnsi="Microsoft YaHei" w:cs="Microsoft YaHei"/>
                <w:b/>
                <w:bCs/>
                <w:spacing w:val="-4"/>
                <w:sz w:val="16"/>
                <w:szCs w:val="16"/>
              </w:rPr>
              <w:t>船舶、航空航天和其他运输设备制造业</w:t>
            </w:r>
            <w:r>
              <w:rPr>
                <w:rFonts w:ascii="Microsoft YaHei" w:eastAsia="Microsoft YaHei" w:hAnsi="Microsoft YaHei" w:cs="Microsoft YaHei"/>
                <w:b/>
                <w:bCs/>
                <w:sz w:val="16"/>
                <w:szCs w:val="16"/>
              </w:rPr>
              <w:t xml:space="preserve"> </w:t>
            </w:r>
          </w:p>
        </w:tc>
        <w:tc>
          <w:tcPr>
            <w:tcW w:w="1279" w:type="dxa"/>
            <w:tcBorders>
              <w:bottom w:val="nil"/>
              <w:right w:val="nil"/>
            </w:tcBorders>
            <w:vAlign w:val="top"/>
          </w:tcPr>
          <w:p>
            <w:pPr>
              <w:spacing w:before="70" w:line="370" w:lineRule="auto"/>
              <w:ind w:left="688" w:right="104"/>
              <w:jc w:val="right"/>
              <w:rPr>
                <w:rFonts w:ascii="Arial" w:eastAsia="Arial" w:hAnsi="Arial" w:cs="Arial"/>
                <w:sz w:val="16"/>
                <w:szCs w:val="16"/>
              </w:rPr>
            </w:pPr>
            <w:r>
              <w:rPr>
                <w:rFonts w:ascii="Arial" w:eastAsia="Arial" w:hAnsi="Arial" w:cs="Arial"/>
                <w:spacing w:val="-2"/>
                <w:sz w:val="16"/>
                <w:szCs w:val="16"/>
              </w:rPr>
              <w:t>3453.5</w:t>
            </w:r>
            <w:r>
              <w:rPr>
                <w:rFonts w:ascii="Arial" w:eastAsia="Arial" w:hAnsi="Arial" w:cs="Arial"/>
                <w:spacing w:val="4"/>
                <w:sz w:val="16"/>
                <w:szCs w:val="16"/>
              </w:rPr>
              <w:t xml:space="preserve"> </w:t>
            </w:r>
            <w:r>
              <w:rPr>
                <w:rFonts w:ascii="Arial" w:eastAsia="Arial" w:hAnsi="Arial" w:cs="Arial"/>
                <w:spacing w:val="-2"/>
                <w:sz w:val="16"/>
                <w:szCs w:val="16"/>
              </w:rPr>
              <w:t>1788.4</w:t>
            </w:r>
            <w:r>
              <w:rPr>
                <w:rFonts w:ascii="Arial" w:eastAsia="Arial" w:hAnsi="Arial" w:cs="Arial"/>
                <w:spacing w:val="4"/>
                <w:sz w:val="16"/>
                <w:szCs w:val="16"/>
              </w:rPr>
              <w:t xml:space="preserve"> </w:t>
            </w:r>
            <w:r>
              <w:rPr>
                <w:rFonts w:ascii="Arial" w:eastAsia="Arial" w:hAnsi="Arial" w:cs="Arial"/>
                <w:spacing w:val="-2"/>
                <w:sz w:val="16"/>
                <w:szCs w:val="16"/>
              </w:rPr>
              <w:t>3215.5</w:t>
            </w:r>
            <w:r>
              <w:rPr>
                <w:rFonts w:ascii="Arial" w:eastAsia="Arial" w:hAnsi="Arial" w:cs="Arial"/>
                <w:spacing w:val="4"/>
                <w:sz w:val="16"/>
                <w:szCs w:val="16"/>
              </w:rPr>
              <w:t xml:space="preserve"> </w:t>
            </w:r>
            <w:r>
              <w:rPr>
                <w:rFonts w:ascii="Arial" w:eastAsia="Arial" w:hAnsi="Arial" w:cs="Arial"/>
                <w:spacing w:val="-3"/>
                <w:sz w:val="16"/>
                <w:szCs w:val="16"/>
              </w:rPr>
              <w:t>1031.0</w:t>
            </w:r>
          </w:p>
        </w:tc>
        <w:tc>
          <w:tcPr>
            <w:tcW w:w="1090" w:type="dxa"/>
            <w:tcBorders>
              <w:left w:val="nil"/>
              <w:bottom w:val="single" w:sz="2" w:space="0" w:color="C5E0B3"/>
            </w:tcBorders>
            <w:shd w:val="clear" w:color="auto" w:fill="C5E0B3"/>
            <w:vAlign w:val="top"/>
          </w:tcPr>
          <w:p>
            <w:pPr>
              <w:spacing w:before="69" w:line="195" w:lineRule="auto"/>
              <w:ind w:left="766"/>
              <w:rPr>
                <w:rFonts w:ascii="Arial" w:eastAsia="Arial" w:hAnsi="Arial" w:cs="Arial"/>
                <w:sz w:val="16"/>
                <w:szCs w:val="16"/>
              </w:rPr>
            </w:pPr>
            <w:r>
              <w:rPr>
                <w:rFonts w:ascii="Arial" w:eastAsia="Arial" w:hAnsi="Arial" w:cs="Arial"/>
                <w:spacing w:val="-2"/>
                <w:sz w:val="16"/>
                <w:szCs w:val="16"/>
              </w:rPr>
              <w:t>2.9</w:t>
            </w:r>
          </w:p>
        </w:tc>
        <w:tc>
          <w:tcPr>
            <w:tcW w:w="1279" w:type="dxa"/>
            <w:tcBorders>
              <w:bottom w:val="nil"/>
              <w:right w:val="nil"/>
            </w:tcBorders>
            <w:vAlign w:val="top"/>
          </w:tcPr>
          <w:p>
            <w:pPr>
              <w:spacing w:before="70" w:line="370" w:lineRule="auto"/>
              <w:ind w:left="638" w:right="106" w:firstLine="2"/>
              <w:jc w:val="right"/>
              <w:rPr>
                <w:rFonts w:ascii="Arial" w:eastAsia="Arial" w:hAnsi="Arial" w:cs="Arial"/>
                <w:sz w:val="16"/>
                <w:szCs w:val="16"/>
              </w:rPr>
            </w:pPr>
            <w:r>
              <w:rPr>
                <w:rFonts w:ascii="Arial" w:eastAsia="Arial" w:hAnsi="Arial" w:cs="Arial"/>
                <w:spacing w:val="-1"/>
                <w:sz w:val="16"/>
                <w:szCs w:val="16"/>
              </w:rPr>
              <w:t>3,934.2</w:t>
            </w:r>
            <w:r>
              <w:rPr>
                <w:rFonts w:ascii="Arial" w:eastAsia="Arial" w:hAnsi="Arial" w:cs="Arial"/>
                <w:sz w:val="16"/>
                <w:szCs w:val="16"/>
              </w:rPr>
              <w:t xml:space="preserve"> </w:t>
            </w:r>
            <w:r>
              <w:rPr>
                <w:rFonts w:ascii="Arial" w:eastAsia="Arial" w:hAnsi="Arial" w:cs="Arial"/>
                <w:spacing w:val="-1"/>
                <w:sz w:val="16"/>
                <w:szCs w:val="16"/>
              </w:rPr>
              <w:t>2,046.8</w:t>
            </w:r>
            <w:r>
              <w:rPr>
                <w:rFonts w:ascii="Arial" w:eastAsia="Arial" w:hAnsi="Arial" w:cs="Arial"/>
                <w:spacing w:val="2"/>
                <w:sz w:val="16"/>
                <w:szCs w:val="16"/>
              </w:rPr>
              <w:t xml:space="preserve"> </w:t>
            </w:r>
            <w:r>
              <w:rPr>
                <w:rFonts w:ascii="Arial" w:eastAsia="Arial" w:hAnsi="Arial" w:cs="Arial"/>
                <w:spacing w:val="-1"/>
                <w:sz w:val="16"/>
                <w:szCs w:val="16"/>
              </w:rPr>
              <w:t>3,808.7</w:t>
            </w:r>
            <w:r>
              <w:rPr>
                <w:rFonts w:ascii="Arial" w:eastAsia="Arial" w:hAnsi="Arial" w:cs="Arial"/>
                <w:spacing w:val="2"/>
                <w:sz w:val="16"/>
                <w:szCs w:val="16"/>
              </w:rPr>
              <w:t xml:space="preserve"> </w:t>
            </w:r>
            <w:r>
              <w:rPr>
                <w:rFonts w:ascii="Arial" w:eastAsia="Arial" w:hAnsi="Arial" w:cs="Arial"/>
                <w:spacing w:val="-3"/>
                <w:sz w:val="16"/>
                <w:szCs w:val="16"/>
              </w:rPr>
              <w:t>1,098.5</w:t>
            </w:r>
          </w:p>
        </w:tc>
        <w:tc>
          <w:tcPr>
            <w:tcW w:w="1090" w:type="dxa"/>
            <w:tcBorders>
              <w:left w:val="nil"/>
              <w:bottom w:val="single" w:sz="2" w:space="0" w:color="BDD6EE"/>
            </w:tcBorders>
            <w:shd w:val="clear" w:color="auto" w:fill="BDD6EE"/>
            <w:vAlign w:val="top"/>
          </w:tcPr>
          <w:p>
            <w:pPr>
              <w:spacing w:before="70" w:line="194" w:lineRule="auto"/>
              <w:ind w:left="761"/>
              <w:rPr>
                <w:rFonts w:ascii="Arial" w:eastAsia="Arial" w:hAnsi="Arial" w:cs="Arial"/>
                <w:sz w:val="16"/>
                <w:szCs w:val="16"/>
              </w:rPr>
            </w:pPr>
            <w:r>
              <w:rPr>
                <w:rFonts w:ascii="Arial" w:eastAsia="Arial" w:hAnsi="Arial" w:cs="Arial"/>
                <w:spacing w:val="-1"/>
                <w:sz w:val="16"/>
                <w:szCs w:val="16"/>
              </w:rPr>
              <w:t>4.7</w:t>
            </w:r>
          </w:p>
        </w:tc>
        <w:tc>
          <w:tcPr>
            <w:tcW w:w="1277" w:type="dxa"/>
            <w:tcBorders>
              <w:bottom w:val="nil"/>
              <w:right w:val="nil"/>
            </w:tcBorders>
            <w:vAlign w:val="top"/>
          </w:tcPr>
          <w:p>
            <w:pPr>
              <w:spacing w:before="70" w:line="370" w:lineRule="auto"/>
              <w:ind w:left="783" w:right="106" w:hanging="12"/>
              <w:jc w:val="right"/>
              <w:rPr>
                <w:rFonts w:ascii="Arial" w:eastAsia="Arial" w:hAnsi="Arial" w:cs="Arial"/>
                <w:sz w:val="16"/>
                <w:szCs w:val="16"/>
              </w:rPr>
            </w:pPr>
            <w:r>
              <w:rPr>
                <w:rFonts w:ascii="Arial" w:eastAsia="Arial" w:hAnsi="Arial" w:cs="Arial"/>
                <w:spacing w:val="-1"/>
                <w:sz w:val="16"/>
                <w:szCs w:val="16"/>
              </w:rPr>
              <w:t>274.9</w:t>
            </w:r>
            <w:r>
              <w:rPr>
                <w:rFonts w:ascii="Arial" w:eastAsia="Arial" w:hAnsi="Arial" w:cs="Arial"/>
                <w:sz w:val="16"/>
                <w:szCs w:val="16"/>
              </w:rPr>
              <w:t xml:space="preserve"> </w:t>
            </w:r>
            <w:r>
              <w:rPr>
                <w:rFonts w:ascii="Arial" w:eastAsia="Arial" w:hAnsi="Arial" w:cs="Arial"/>
                <w:spacing w:val="-4"/>
                <w:sz w:val="16"/>
                <w:szCs w:val="16"/>
              </w:rPr>
              <w:t>176.2</w:t>
            </w:r>
            <w:r>
              <w:rPr>
                <w:rFonts w:ascii="Arial" w:eastAsia="Arial" w:hAnsi="Arial" w:cs="Arial"/>
                <w:spacing w:val="2"/>
                <w:sz w:val="16"/>
                <w:szCs w:val="16"/>
              </w:rPr>
              <w:t xml:space="preserve"> </w:t>
            </w:r>
            <w:r>
              <w:rPr>
                <w:rFonts w:ascii="Arial" w:eastAsia="Arial" w:hAnsi="Arial" w:cs="Arial"/>
                <w:spacing w:val="-4"/>
                <w:sz w:val="16"/>
                <w:szCs w:val="16"/>
              </w:rPr>
              <w:t>169.8</w:t>
            </w:r>
            <w:r>
              <w:rPr>
                <w:rFonts w:ascii="Arial" w:eastAsia="Arial" w:hAnsi="Arial" w:cs="Arial"/>
                <w:spacing w:val="2"/>
                <w:sz w:val="16"/>
                <w:szCs w:val="16"/>
              </w:rPr>
              <w:t xml:space="preserve"> </w:t>
            </w:r>
            <w:r>
              <w:rPr>
                <w:rFonts w:ascii="Arial" w:eastAsia="Arial" w:hAnsi="Arial" w:cs="Arial"/>
                <w:spacing w:val="-5"/>
                <w:sz w:val="16"/>
                <w:szCs w:val="16"/>
              </w:rPr>
              <w:t>16.8</w:t>
            </w:r>
          </w:p>
        </w:tc>
        <w:tc>
          <w:tcPr>
            <w:tcW w:w="1088" w:type="dxa"/>
            <w:tcBorders>
              <w:left w:val="nil"/>
              <w:bottom w:val="single" w:sz="2" w:space="0" w:color="FFF2CC"/>
              <w:right w:val="nil"/>
            </w:tcBorders>
            <w:shd w:val="clear" w:color="auto" w:fill="FFF2CC"/>
            <w:vAlign w:val="top"/>
          </w:tcPr>
          <w:p>
            <w:pPr>
              <w:spacing w:before="69" w:line="195" w:lineRule="auto"/>
              <w:ind w:left="763"/>
              <w:rPr>
                <w:rFonts w:ascii="Arial" w:eastAsia="Arial" w:hAnsi="Arial" w:cs="Arial"/>
                <w:sz w:val="16"/>
                <w:szCs w:val="16"/>
              </w:rPr>
            </w:pPr>
            <w:r>
              <w:rPr>
                <w:rFonts w:ascii="Arial" w:eastAsia="Arial" w:hAnsi="Arial" w:cs="Arial"/>
                <w:spacing w:val="-2"/>
                <w:sz w:val="16"/>
                <w:szCs w:val="16"/>
              </w:rPr>
              <w:t>8.1</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8" w:history="1">
        <w:r>
          <w:rPr>
            <w:rFonts w:ascii="SimSun" w:eastAsia="SimSun" w:hAnsi="SimSun" w:cs="SimSun"/>
            <w:b/>
            <w:bCs/>
            <w:noProof w:val="0"/>
            <w:snapToGrid/>
            <w:color w:val="0000EE"/>
            <w:kern w:val="0"/>
            <w:sz w:val="30"/>
            <w:szCs w:val="30"/>
            <w:u w:val="single" w:color="0000EE"/>
          </w:rPr>
          <w:t>https://d.book118.com/995233301242011120</w:t>
        </w:r>
      </w:hyperlink>
    </w:p>
    <w:p/>
    <w:sectPr>
      <w:headerReference w:type="default" r:id="rId39"/>
      <w:footerReference w:type="default" r:id="rId40"/>
      <w:pgSz w:w="11907" w:h="16841"/>
      <w:pgMar w:top="955" w:right="533" w:bottom="1001" w:left="571" w:header="283" w:footer="653" w:gutter="0"/>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21" w:line="20" w:lineRule="exact"/>
      <w:ind w:firstLine="93"/>
    </w:pPr>
    <w:r>
      <w:drawing>
        <wp:inline distT="0" distB="0" distL="0" distR="0">
          <wp:extent cx="6699325" cy="127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
                  <a:stretch>
                    <a:fillRect/>
                  </a:stretch>
                </pic:blipFill>
                <pic:spPr>
                  <a:xfrm>
                    <a:off x="0" y="0"/>
                    <a:ext cx="6699325" cy="12725"/>
                  </a:xfrm>
                  <a:prstGeom prst="rect">
                    <a:avLst/>
                  </a:prstGeom>
                </pic:spPr>
              </pic:pic>
            </a:graphicData>
          </a:graphic>
        </wp:inline>
      </w:drawing>
    </w:r>
  </w:p>
  <w:p>
    <w:pPr>
      <w:pStyle w:val="BodyText"/>
      <w:spacing w:line="212" w:lineRule="auto"/>
      <w:ind w:left="7213"/>
    </w:pPr>
    <w:r>
      <w:rPr>
        <w:spacing w:val="-19"/>
      </w:rPr>
      <w:t>请务必阅读正文之后的信息披露和法律声明</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21" w:line="20" w:lineRule="exact"/>
      <w:ind w:firstLine="93"/>
    </w:pPr>
    <w:r>
      <w:drawing>
        <wp:inline distT="0" distB="0" distL="0" distR="0">
          <wp:extent cx="6699325" cy="12725"/>
          <wp:effectExtent l="0" t="0" r="0" b="0"/>
          <wp:docPr id="948913067" name="IM 4"/>
          <wp:cNvGraphicFramePr/>
          <a:graphic xmlns:a="http://schemas.openxmlformats.org/drawingml/2006/main">
            <a:graphicData uri="http://schemas.openxmlformats.org/drawingml/2006/picture">
              <pic:pic xmlns:pic="http://schemas.openxmlformats.org/drawingml/2006/picture">
                <pic:nvPicPr>
                  <pic:cNvPr id="948913067" name="IM 4"/>
                  <pic:cNvPicPr/>
                </pic:nvPicPr>
                <pic:blipFill>
                  <a:blip xmlns:r="http://schemas.openxmlformats.org/officeDocument/2006/relationships" r:embed="rId1"/>
                  <a:stretch>
                    <a:fillRect/>
                  </a:stretch>
                </pic:blipFill>
                <pic:spPr>
                  <a:xfrm>
                    <a:off x="0" y="0"/>
                    <a:ext cx="6699325" cy="12725"/>
                  </a:xfrm>
                  <a:prstGeom prst="rect">
                    <a:avLst/>
                  </a:prstGeom>
                </pic:spPr>
              </pic:pic>
            </a:graphicData>
          </a:graphic>
        </wp:inline>
      </w:drawing>
    </w:r>
  </w:p>
  <w:p>
    <w:pPr>
      <w:pStyle w:val="BodyText"/>
      <w:spacing w:line="212" w:lineRule="auto"/>
      <w:ind w:left="7213"/>
    </w:pPr>
    <w:r>
      <w:rPr>
        <w:spacing w:val="-19"/>
      </w:rPr>
      <w:t>请务必阅读正文之后的信息披露和法律声明</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21" w:line="20" w:lineRule="exact"/>
      <w:ind w:firstLine="93"/>
    </w:pPr>
    <w:r>
      <w:drawing>
        <wp:inline distT="0" distB="0" distL="0" distR="0">
          <wp:extent cx="6699325" cy="12725"/>
          <wp:effectExtent l="0" t="0" r="0" b="0"/>
          <wp:docPr id="1520218704" name="IM 4"/>
          <wp:cNvGraphicFramePr/>
          <a:graphic xmlns:a="http://schemas.openxmlformats.org/drawingml/2006/main">
            <a:graphicData uri="http://schemas.openxmlformats.org/drawingml/2006/picture">
              <pic:pic xmlns:pic="http://schemas.openxmlformats.org/drawingml/2006/picture">
                <pic:nvPicPr>
                  <pic:cNvPr id="1520218704" name="IM 4"/>
                  <pic:cNvPicPr/>
                </pic:nvPicPr>
                <pic:blipFill>
                  <a:blip xmlns:r="http://schemas.openxmlformats.org/officeDocument/2006/relationships" r:embed="rId1"/>
                  <a:stretch>
                    <a:fillRect/>
                  </a:stretch>
                </pic:blipFill>
                <pic:spPr>
                  <a:xfrm>
                    <a:off x="0" y="0"/>
                    <a:ext cx="6699325" cy="12725"/>
                  </a:xfrm>
                  <a:prstGeom prst="rect">
                    <a:avLst/>
                  </a:prstGeom>
                </pic:spPr>
              </pic:pic>
            </a:graphicData>
          </a:graphic>
        </wp:inline>
      </w:drawing>
    </w:r>
  </w:p>
  <w:p>
    <w:pPr>
      <w:pStyle w:val="BodyText"/>
      <w:spacing w:line="212" w:lineRule="auto"/>
      <w:ind w:left="7213"/>
    </w:pPr>
    <w:r>
      <w:rPr>
        <w:spacing w:val="-19"/>
      </w:rPr>
      <w:t>请务必阅读正文之后的信息披露和法律声明</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30" w:lineRule="exact"/>
      <w:ind w:firstLine="36"/>
    </w:pPr>
    <w:r>
      <w:drawing>
        <wp:inline distT="0" distB="0" distL="0" distR="0">
          <wp:extent cx="6666682" cy="19612"/>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
                  <a:stretch>
                    <a:fillRect/>
                  </a:stretch>
                </pic:blipFill>
                <pic:spPr>
                  <a:xfrm>
                    <a:off x="0" y="0"/>
                    <a:ext cx="6666682" cy="19612"/>
                  </a:xfrm>
                  <a:prstGeom prst="rect">
                    <a:avLst/>
                  </a:prstGeom>
                </pic:spPr>
              </pic:pic>
            </a:graphicData>
          </a:graphic>
        </wp:inline>
      </w:drawing>
    </w:r>
  </w:p>
  <w:p>
    <w:pPr>
      <w:spacing w:line="209" w:lineRule="auto"/>
      <w:jc w:val="right"/>
      <w:rPr>
        <w:rFonts w:ascii="NSimSun" w:eastAsia="NSimSun" w:hAnsi="NSimSun" w:cs="NSimSun"/>
        <w:sz w:val="18"/>
        <w:szCs w:val="18"/>
      </w:rPr>
    </w:pPr>
    <w:r>
      <w:rPr>
        <w:rFonts w:ascii="NSimSun" w:eastAsia="NSimSun" w:hAnsi="NSimSun" w:cs="NSimSun"/>
        <w:spacing w:val="-1"/>
        <w:sz w:val="18"/>
        <w:szCs w:val="18"/>
      </w:rPr>
      <w:t>请务必阅读正文之后的信息披露和法律声明</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30" w:lineRule="exact"/>
      <w:ind w:firstLine="36"/>
    </w:pPr>
    <w:r>
      <w:drawing>
        <wp:inline distT="0" distB="0" distL="0" distR="0">
          <wp:extent cx="6666682" cy="19612"/>
          <wp:effectExtent l="0" t="0" r="0" b="0"/>
          <wp:docPr id="422185777" name="IM 14"/>
          <wp:cNvGraphicFramePr/>
          <a:graphic xmlns:a="http://schemas.openxmlformats.org/drawingml/2006/main">
            <a:graphicData uri="http://schemas.openxmlformats.org/drawingml/2006/picture">
              <pic:pic xmlns:pic="http://schemas.openxmlformats.org/drawingml/2006/picture">
                <pic:nvPicPr>
                  <pic:cNvPr id="422185777" name="IM 14"/>
                  <pic:cNvPicPr/>
                </pic:nvPicPr>
                <pic:blipFill>
                  <a:blip xmlns:r="http://schemas.openxmlformats.org/officeDocument/2006/relationships" r:embed="rId1"/>
                  <a:stretch>
                    <a:fillRect/>
                  </a:stretch>
                </pic:blipFill>
                <pic:spPr>
                  <a:xfrm>
                    <a:off x="0" y="0"/>
                    <a:ext cx="6666682" cy="19612"/>
                  </a:xfrm>
                  <a:prstGeom prst="rect">
                    <a:avLst/>
                  </a:prstGeom>
                </pic:spPr>
              </pic:pic>
            </a:graphicData>
          </a:graphic>
        </wp:inline>
      </w:drawing>
    </w:r>
  </w:p>
  <w:p>
    <w:pPr>
      <w:spacing w:line="209" w:lineRule="auto"/>
      <w:jc w:val="right"/>
      <w:rPr>
        <w:rFonts w:ascii="NSimSun" w:eastAsia="NSimSun" w:hAnsi="NSimSun" w:cs="NSimSun"/>
        <w:sz w:val="18"/>
        <w:szCs w:val="18"/>
      </w:rPr>
    </w:pPr>
    <w:r>
      <w:rPr>
        <w:rFonts w:ascii="NSimSun" w:eastAsia="NSimSun" w:hAnsi="NSimSun" w:cs="NSimSun"/>
        <w:spacing w:val="-1"/>
        <w:sz w:val="18"/>
        <w:szCs w:val="18"/>
      </w:rPr>
      <w:t>请务必阅读正文之后的信息披露和法律声明</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30" w:lineRule="exact"/>
      <w:ind w:firstLine="36"/>
    </w:pPr>
    <w:r>
      <w:drawing>
        <wp:inline distT="0" distB="0" distL="0" distR="0">
          <wp:extent cx="6666682" cy="19612"/>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
                  <a:stretch>
                    <a:fillRect/>
                  </a:stretch>
                </pic:blipFill>
                <pic:spPr>
                  <a:xfrm>
                    <a:off x="0" y="0"/>
                    <a:ext cx="6666682" cy="19612"/>
                  </a:xfrm>
                  <a:prstGeom prst="rect">
                    <a:avLst/>
                  </a:prstGeom>
                </pic:spPr>
              </pic:pic>
            </a:graphicData>
          </a:graphic>
        </wp:inline>
      </w:drawing>
    </w:r>
  </w:p>
  <w:p>
    <w:pPr>
      <w:spacing w:line="209" w:lineRule="auto"/>
      <w:ind w:left="7130"/>
      <w:rPr>
        <w:rFonts w:ascii="NSimSun" w:eastAsia="NSimSun" w:hAnsi="NSimSun" w:cs="NSimSun"/>
        <w:sz w:val="18"/>
        <w:szCs w:val="18"/>
      </w:rPr>
    </w:pPr>
    <w:r>
      <w:rPr>
        <w:rFonts w:ascii="NSimSun" w:eastAsia="NSimSun" w:hAnsi="NSimSun" w:cs="NSimSun"/>
        <w:spacing w:val="-1"/>
        <w:sz w:val="18"/>
        <w:szCs w:val="18"/>
      </w:rPr>
      <w:t>请务必阅读正文之后的信息披露和法律声明</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30" w:lineRule="exact"/>
      <w:ind w:firstLine="36"/>
    </w:pPr>
    <w:r>
      <w:drawing>
        <wp:inline distT="0" distB="0" distL="0" distR="0">
          <wp:extent cx="6666682" cy="19612"/>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1"/>
                  <a:stretch>
                    <a:fillRect/>
                  </a:stretch>
                </pic:blipFill>
                <pic:spPr>
                  <a:xfrm>
                    <a:off x="0" y="0"/>
                    <a:ext cx="6666682" cy="19612"/>
                  </a:xfrm>
                  <a:prstGeom prst="rect">
                    <a:avLst/>
                  </a:prstGeom>
                </pic:spPr>
              </pic:pic>
            </a:graphicData>
          </a:graphic>
        </wp:inline>
      </w:drawing>
    </w:r>
  </w:p>
  <w:p>
    <w:pPr>
      <w:spacing w:line="209" w:lineRule="auto"/>
      <w:ind w:left="7130"/>
      <w:rPr>
        <w:rFonts w:ascii="NSimSun" w:eastAsia="NSimSun" w:hAnsi="NSimSun" w:cs="NSimSun"/>
        <w:sz w:val="18"/>
        <w:szCs w:val="18"/>
      </w:rPr>
    </w:pPr>
    <w:r>
      <w:rPr>
        <w:rFonts w:ascii="NSimSun" w:eastAsia="NSimSun" w:hAnsi="NSimSun" w:cs="NSimSun"/>
        <w:spacing w:val="-1"/>
        <w:sz w:val="18"/>
        <w:szCs w:val="18"/>
      </w:rPr>
      <w:t>请务必阅读正文之后的信息披露和法律声明</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30" w:lineRule="exact"/>
      <w:ind w:firstLine="36"/>
    </w:pPr>
    <w:r>
      <w:drawing>
        <wp:inline distT="0" distB="0" distL="0" distR="0">
          <wp:extent cx="6666682" cy="19612"/>
          <wp:effectExtent l="0" t="0" r="0" b="0"/>
          <wp:docPr id="1348452400" name="IM 34"/>
          <wp:cNvGraphicFramePr/>
          <a:graphic xmlns:a="http://schemas.openxmlformats.org/drawingml/2006/main">
            <a:graphicData uri="http://schemas.openxmlformats.org/drawingml/2006/picture">
              <pic:pic xmlns:pic="http://schemas.openxmlformats.org/drawingml/2006/picture">
                <pic:nvPicPr>
                  <pic:cNvPr id="1348452400" name="IM 34"/>
                  <pic:cNvPicPr/>
                </pic:nvPicPr>
                <pic:blipFill>
                  <a:blip xmlns:r="http://schemas.openxmlformats.org/officeDocument/2006/relationships" r:embed="rId1"/>
                  <a:stretch>
                    <a:fillRect/>
                  </a:stretch>
                </pic:blipFill>
                <pic:spPr>
                  <a:xfrm>
                    <a:off x="0" y="0"/>
                    <a:ext cx="6666682" cy="19612"/>
                  </a:xfrm>
                  <a:prstGeom prst="rect">
                    <a:avLst/>
                  </a:prstGeom>
                </pic:spPr>
              </pic:pic>
            </a:graphicData>
          </a:graphic>
        </wp:inline>
      </w:drawing>
    </w:r>
  </w:p>
  <w:p>
    <w:pPr>
      <w:spacing w:line="209" w:lineRule="auto"/>
      <w:ind w:left="7130"/>
      <w:rPr>
        <w:rFonts w:ascii="NSimSun" w:eastAsia="NSimSun" w:hAnsi="NSimSun" w:cs="NSimSun"/>
        <w:sz w:val="18"/>
        <w:szCs w:val="18"/>
      </w:rPr>
    </w:pPr>
    <w:r>
      <w:rPr>
        <w:rFonts w:ascii="NSimSun" w:eastAsia="NSimSun" w:hAnsi="NSimSun" w:cs="NSimSun"/>
        <w:spacing w:val="-1"/>
        <w:sz w:val="18"/>
        <w:szCs w:val="18"/>
      </w:rPr>
      <w:t>请务必阅读正文之后的信息披露和法律声明</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30" w:lineRule="exact"/>
      <w:ind w:firstLine="145"/>
    </w:pPr>
    <w:r>
      <w:drawing>
        <wp:inline distT="0" distB="0" distL="0" distR="0">
          <wp:extent cx="6666682" cy="19612"/>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1"/>
                  <a:stretch>
                    <a:fillRect/>
                  </a:stretch>
                </pic:blipFill>
                <pic:spPr>
                  <a:xfrm>
                    <a:off x="0" y="0"/>
                    <a:ext cx="6666682" cy="19612"/>
                  </a:xfrm>
                  <a:prstGeom prst="rect">
                    <a:avLst/>
                  </a:prstGeom>
                </pic:spPr>
              </pic:pic>
            </a:graphicData>
          </a:graphic>
        </wp:inline>
      </w:drawing>
    </w:r>
  </w:p>
  <w:p>
    <w:pPr>
      <w:spacing w:line="209" w:lineRule="auto"/>
      <w:ind w:left="7239"/>
      <w:rPr>
        <w:rFonts w:ascii="NSimSun" w:eastAsia="NSimSun" w:hAnsi="NSimSun" w:cs="NSimSun"/>
        <w:sz w:val="18"/>
        <w:szCs w:val="18"/>
      </w:rPr>
    </w:pPr>
    <w:r>
      <w:rPr>
        <w:rFonts w:ascii="NSimSun" w:eastAsia="NSimSun" w:hAnsi="NSimSun" w:cs="NSimSun"/>
        <w:spacing w:val="-1"/>
        <w:sz w:val="18"/>
        <w:szCs w:val="18"/>
      </w:rPr>
      <w:t>请务必阅读正文之后的信息披露和法律声明</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10669" w:type="dxa"/>
      <w:tblInd w:w="24" w:type="dxa"/>
      <w:tblBorders>
        <w:top w:val="nil"/>
        <w:left w:val="nil"/>
        <w:bottom w:val="nil"/>
        <w:right w:val="nil"/>
        <w:insideH w:val="nil"/>
        <w:insideV w:val="nil"/>
      </w:tblBorders>
      <w:tblLayout w:type="fixed"/>
    </w:tblPr>
    <w:tblGrid>
      <w:gridCol w:w="3565"/>
      <w:gridCol w:w="3539"/>
      <w:gridCol w:w="3565"/>
    </w:tblGrid>
    <w:tr>
      <w:tblPrEx>
        <w:tblW w:w="10669" w:type="dxa"/>
        <w:tblInd w:w="24" w:type="dxa"/>
        <w:tblBorders>
          <w:top w:val="nil"/>
          <w:left w:val="nil"/>
          <w:bottom w:val="nil"/>
          <w:right w:val="nil"/>
          <w:insideH w:val="nil"/>
          <w:insideV w:val="nil"/>
        </w:tblBorders>
        <w:tblLayout w:type="fixed"/>
      </w:tblPrEx>
      <w:trPr>
        <w:trHeight w:val="933"/>
      </w:trPr>
      <w:tc>
        <w:tcPr>
          <w:tcW w:w="3565" w:type="dxa"/>
          <w:tcBorders>
            <w:bottom w:val="single" w:sz="2" w:space="0" w:color="000000"/>
            <w:right w:val="single" w:sz="4" w:space="0" w:color="0000FF"/>
          </w:tcBorders>
          <w:vAlign w:val="top"/>
        </w:tcPr>
        <w:p>
          <w:pPr>
            <w:spacing w:line="910" w:lineRule="exact"/>
            <w:ind w:firstLine="10"/>
          </w:pPr>
          <w:r>
            <w:rPr>
              <w:position w:val="-18"/>
            </w:rPr>
            <w:drawing>
              <wp:inline distT="0" distB="0" distL="0" distR="0">
                <wp:extent cx="1809714" cy="57787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1809714" cy="577871"/>
                        </a:xfrm>
                        <a:prstGeom prst="rect">
                          <a:avLst/>
                        </a:prstGeom>
                      </pic:spPr>
                    </pic:pic>
                  </a:graphicData>
                </a:graphic>
              </wp:inline>
            </w:drawing>
          </w:r>
        </w:p>
      </w:tc>
      <w:tc>
        <w:tcPr>
          <w:tcW w:w="3539" w:type="dxa"/>
          <w:tcBorders>
            <w:left w:val="single" w:sz="4" w:space="0" w:color="0000FF"/>
            <w:bottom w:val="single" w:sz="2" w:space="0" w:color="0000FF"/>
            <w:right w:val="single" w:sz="2" w:space="0" w:color="0000FF"/>
          </w:tcBorders>
          <w:vAlign w:val="top"/>
        </w:tcPr>
        <w:p>
          <w:pPr>
            <w:pStyle w:val="TableText"/>
            <w:spacing w:before="191" w:line="430" w:lineRule="exact"/>
            <w:ind w:left="1183"/>
            <w:rPr>
              <w:sz w:val="28"/>
              <w:szCs w:val="28"/>
            </w:rPr>
          </w:pPr>
          <w:r>
            <w:rPr>
              <w:b/>
              <w:bCs/>
              <w:color w:val="000080"/>
              <w:spacing w:val="-5"/>
              <w:position w:val="10"/>
              <w:sz w:val="28"/>
              <w:szCs w:val="28"/>
            </w:rPr>
            <w:t>政策研究</w:t>
          </w:r>
        </w:p>
        <w:p>
          <w:pPr>
            <w:pStyle w:val="TableText"/>
            <w:spacing w:line="223" w:lineRule="auto"/>
            <w:ind w:left="1152"/>
          </w:pPr>
          <w:r>
            <w:rPr>
              <w:b/>
              <w:bCs/>
              <w:color w:val="000080"/>
              <w:spacing w:val="4"/>
            </w:rPr>
            <w:t>政策专题报告</w:t>
          </w:r>
        </w:p>
      </w:tc>
      <w:tc>
        <w:tcPr>
          <w:tcW w:w="3565" w:type="dxa"/>
          <w:tcBorders>
            <w:left w:val="single" w:sz="2" w:space="0" w:color="0000FF"/>
            <w:bottom w:val="single" w:sz="2" w:space="0" w:color="000000"/>
          </w:tcBorders>
          <w:vAlign w:val="top"/>
        </w:tcPr>
        <w:p>
          <w:pPr>
            <w:pStyle w:val="TableText"/>
            <w:spacing w:before="173" w:line="225" w:lineRule="auto"/>
            <w:ind w:left="2146"/>
          </w:pPr>
          <w:r>
            <w:rPr>
              <w:b/>
              <w:bCs/>
              <w:color w:val="000080"/>
              <w:spacing w:val="6"/>
            </w:rPr>
            <w:t>证券研究报告</w:t>
          </w:r>
        </w:p>
        <w:p>
          <w:pPr>
            <w:pStyle w:val="TableText"/>
            <w:spacing w:before="206" w:line="225" w:lineRule="auto"/>
            <w:ind w:left="1846"/>
          </w:pPr>
          <w:r>
            <w:rPr>
              <w:b/>
              <w:bCs/>
              <w:spacing w:val="-9"/>
            </w:rPr>
            <w:t>2</w:t>
          </w:r>
          <w:r>
            <w:rPr>
              <w:spacing w:val="-37"/>
            </w:rPr>
            <w:t xml:space="preserve"> </w:t>
          </w:r>
          <w:r>
            <w:rPr>
              <w:b/>
              <w:bCs/>
              <w:spacing w:val="-9"/>
            </w:rPr>
            <w:t>0</w:t>
          </w:r>
          <w:r>
            <w:rPr>
              <w:spacing w:val="-44"/>
            </w:rPr>
            <w:t xml:space="preserve"> </w:t>
          </w:r>
          <w:r>
            <w:rPr>
              <w:b/>
              <w:bCs/>
              <w:spacing w:val="-9"/>
            </w:rPr>
            <w:t>2</w:t>
          </w:r>
          <w:r>
            <w:rPr>
              <w:spacing w:val="-48"/>
            </w:rPr>
            <w:t xml:space="preserve"> </w:t>
          </w:r>
          <w:r>
            <w:rPr>
              <w:b/>
              <w:bCs/>
              <w:spacing w:val="-9"/>
            </w:rPr>
            <w:t>4</w:t>
          </w:r>
          <w:r>
            <w:rPr>
              <w:spacing w:val="-41"/>
            </w:rPr>
            <w:t xml:space="preserve"> </w:t>
          </w:r>
          <w:r>
            <w:rPr>
              <w:b/>
              <w:bCs/>
              <w:spacing w:val="-9"/>
            </w:rPr>
            <w:t>年</w:t>
          </w:r>
          <w:r>
            <w:rPr>
              <w:spacing w:val="-42"/>
            </w:rPr>
            <w:t xml:space="preserve"> </w:t>
          </w:r>
          <w:r>
            <w:rPr>
              <w:b/>
              <w:bCs/>
              <w:spacing w:val="-9"/>
            </w:rPr>
            <w:t>3</w:t>
          </w:r>
          <w:r>
            <w:rPr>
              <w:spacing w:val="-33"/>
            </w:rPr>
            <w:t xml:space="preserve"> </w:t>
          </w:r>
          <w:r>
            <w:rPr>
              <w:b/>
              <w:bCs/>
              <w:spacing w:val="-9"/>
            </w:rPr>
            <w:t>月</w:t>
          </w:r>
          <w:r>
            <w:rPr>
              <w:spacing w:val="-41"/>
            </w:rPr>
            <w:t xml:space="preserve"> </w:t>
          </w:r>
          <w:r>
            <w:rPr>
              <w:b/>
              <w:bCs/>
              <w:spacing w:val="-9"/>
            </w:rPr>
            <w:t>7</w:t>
          </w:r>
          <w:r>
            <w:rPr>
              <w:spacing w:val="-9"/>
            </w:rPr>
            <w:t xml:space="preserve"> </w:t>
          </w:r>
          <w:r>
            <w:rPr>
              <w:b/>
              <w:bCs/>
              <w:spacing w:val="-9"/>
            </w:rPr>
            <w:t>日</w:t>
          </w:r>
        </w:p>
      </w:tc>
    </w:tr>
  </w:tbl>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10669" w:type="dxa"/>
      <w:tblInd w:w="24" w:type="dxa"/>
      <w:tblBorders>
        <w:top w:val="nil"/>
        <w:left w:val="nil"/>
        <w:bottom w:val="nil"/>
        <w:right w:val="nil"/>
        <w:insideH w:val="nil"/>
        <w:insideV w:val="nil"/>
      </w:tblBorders>
      <w:tblLayout w:type="fixed"/>
    </w:tblPr>
    <w:tblGrid>
      <w:gridCol w:w="3565"/>
      <w:gridCol w:w="3539"/>
      <w:gridCol w:w="3565"/>
    </w:tblGrid>
    <w:tr>
      <w:tblPrEx>
        <w:tblW w:w="10669" w:type="dxa"/>
        <w:tblInd w:w="24" w:type="dxa"/>
        <w:tblBorders>
          <w:top w:val="nil"/>
          <w:left w:val="nil"/>
          <w:bottom w:val="nil"/>
          <w:right w:val="nil"/>
          <w:insideH w:val="nil"/>
          <w:insideV w:val="nil"/>
        </w:tblBorders>
        <w:tblLayout w:type="fixed"/>
      </w:tblPrEx>
      <w:trPr>
        <w:trHeight w:val="933"/>
      </w:trPr>
      <w:tc>
        <w:tcPr>
          <w:tcW w:w="3565" w:type="dxa"/>
          <w:tcBorders>
            <w:bottom w:val="single" w:sz="2" w:space="0" w:color="000000"/>
            <w:right w:val="single" w:sz="4" w:space="0" w:color="0000FF"/>
          </w:tcBorders>
          <w:vAlign w:val="top"/>
        </w:tcPr>
        <w:p>
          <w:pPr>
            <w:spacing w:line="910" w:lineRule="exact"/>
            <w:ind w:firstLine="10"/>
          </w:pPr>
          <w:r>
            <w:rPr>
              <w:position w:val="-18"/>
            </w:rPr>
            <w:drawing>
              <wp:inline distT="0" distB="0" distL="0" distR="0">
                <wp:extent cx="1809714" cy="577871"/>
                <wp:effectExtent l="0" t="0" r="0" b="0"/>
                <wp:docPr id="1749742737" name="IM 2"/>
                <wp:cNvGraphicFramePr/>
                <a:graphic xmlns:a="http://schemas.openxmlformats.org/drawingml/2006/main">
                  <a:graphicData uri="http://schemas.openxmlformats.org/drawingml/2006/picture">
                    <pic:pic xmlns:pic="http://schemas.openxmlformats.org/drawingml/2006/picture">
                      <pic:nvPicPr>
                        <pic:cNvPr id="1749742737" name="IM 2"/>
                        <pic:cNvPicPr/>
                      </pic:nvPicPr>
                      <pic:blipFill>
                        <a:blip xmlns:r="http://schemas.openxmlformats.org/officeDocument/2006/relationships" r:embed="rId1"/>
                        <a:stretch>
                          <a:fillRect/>
                        </a:stretch>
                      </pic:blipFill>
                      <pic:spPr>
                        <a:xfrm>
                          <a:off x="0" y="0"/>
                          <a:ext cx="1809714" cy="577871"/>
                        </a:xfrm>
                        <a:prstGeom prst="rect">
                          <a:avLst/>
                        </a:prstGeom>
                      </pic:spPr>
                    </pic:pic>
                  </a:graphicData>
                </a:graphic>
              </wp:inline>
            </w:drawing>
          </w:r>
        </w:p>
      </w:tc>
      <w:tc>
        <w:tcPr>
          <w:tcW w:w="3539" w:type="dxa"/>
          <w:tcBorders>
            <w:left w:val="single" w:sz="4" w:space="0" w:color="0000FF"/>
            <w:bottom w:val="single" w:sz="2" w:space="0" w:color="0000FF"/>
            <w:right w:val="single" w:sz="2" w:space="0" w:color="0000FF"/>
          </w:tcBorders>
          <w:vAlign w:val="top"/>
        </w:tcPr>
        <w:p>
          <w:pPr>
            <w:pStyle w:val="TableText"/>
            <w:spacing w:before="191" w:line="430" w:lineRule="exact"/>
            <w:ind w:left="1183"/>
            <w:rPr>
              <w:sz w:val="28"/>
              <w:szCs w:val="28"/>
            </w:rPr>
          </w:pPr>
          <w:r>
            <w:rPr>
              <w:b/>
              <w:bCs/>
              <w:color w:val="000080"/>
              <w:spacing w:val="-5"/>
              <w:position w:val="10"/>
              <w:sz w:val="28"/>
              <w:szCs w:val="28"/>
            </w:rPr>
            <w:t>政策研究</w:t>
          </w:r>
        </w:p>
        <w:p>
          <w:pPr>
            <w:pStyle w:val="TableText"/>
            <w:spacing w:line="223" w:lineRule="auto"/>
            <w:ind w:left="1152"/>
          </w:pPr>
          <w:r>
            <w:rPr>
              <w:b/>
              <w:bCs/>
              <w:color w:val="000080"/>
              <w:spacing w:val="4"/>
            </w:rPr>
            <w:t>政策专题报告</w:t>
          </w:r>
        </w:p>
      </w:tc>
      <w:tc>
        <w:tcPr>
          <w:tcW w:w="3565" w:type="dxa"/>
          <w:tcBorders>
            <w:left w:val="single" w:sz="2" w:space="0" w:color="0000FF"/>
            <w:bottom w:val="single" w:sz="2" w:space="0" w:color="000000"/>
          </w:tcBorders>
          <w:vAlign w:val="top"/>
        </w:tcPr>
        <w:p>
          <w:pPr>
            <w:pStyle w:val="TableText"/>
            <w:spacing w:before="173" w:line="225" w:lineRule="auto"/>
            <w:ind w:left="2146"/>
          </w:pPr>
          <w:r>
            <w:rPr>
              <w:b/>
              <w:bCs/>
              <w:color w:val="000080"/>
              <w:spacing w:val="6"/>
            </w:rPr>
            <w:t>证券研究报告</w:t>
          </w:r>
        </w:p>
        <w:p>
          <w:pPr>
            <w:pStyle w:val="TableText"/>
            <w:spacing w:before="206" w:line="225" w:lineRule="auto"/>
            <w:ind w:left="1846"/>
          </w:pPr>
          <w:r>
            <w:rPr>
              <w:b/>
              <w:bCs/>
              <w:spacing w:val="-9"/>
            </w:rPr>
            <w:t>2</w:t>
          </w:r>
          <w:r>
            <w:rPr>
              <w:spacing w:val="-37"/>
            </w:rPr>
            <w:t xml:space="preserve"> </w:t>
          </w:r>
          <w:r>
            <w:rPr>
              <w:b/>
              <w:bCs/>
              <w:spacing w:val="-9"/>
            </w:rPr>
            <w:t>0</w:t>
          </w:r>
          <w:r>
            <w:rPr>
              <w:spacing w:val="-44"/>
            </w:rPr>
            <w:t xml:space="preserve"> </w:t>
          </w:r>
          <w:r>
            <w:rPr>
              <w:b/>
              <w:bCs/>
              <w:spacing w:val="-9"/>
            </w:rPr>
            <w:t>2</w:t>
          </w:r>
          <w:r>
            <w:rPr>
              <w:spacing w:val="-48"/>
            </w:rPr>
            <w:t xml:space="preserve"> </w:t>
          </w:r>
          <w:r>
            <w:rPr>
              <w:b/>
              <w:bCs/>
              <w:spacing w:val="-9"/>
            </w:rPr>
            <w:t>4</w:t>
          </w:r>
          <w:r>
            <w:rPr>
              <w:spacing w:val="-41"/>
            </w:rPr>
            <w:t xml:space="preserve"> </w:t>
          </w:r>
          <w:r>
            <w:rPr>
              <w:b/>
              <w:bCs/>
              <w:spacing w:val="-9"/>
            </w:rPr>
            <w:t>年</w:t>
          </w:r>
          <w:r>
            <w:rPr>
              <w:spacing w:val="-42"/>
            </w:rPr>
            <w:t xml:space="preserve"> </w:t>
          </w:r>
          <w:r>
            <w:rPr>
              <w:b/>
              <w:bCs/>
              <w:spacing w:val="-9"/>
            </w:rPr>
            <w:t>3</w:t>
          </w:r>
          <w:r>
            <w:rPr>
              <w:spacing w:val="-33"/>
            </w:rPr>
            <w:t xml:space="preserve"> </w:t>
          </w:r>
          <w:r>
            <w:rPr>
              <w:b/>
              <w:bCs/>
              <w:spacing w:val="-9"/>
            </w:rPr>
            <w:t>月</w:t>
          </w:r>
          <w:r>
            <w:rPr>
              <w:spacing w:val="-41"/>
            </w:rPr>
            <w:t xml:space="preserve"> </w:t>
          </w:r>
          <w:r>
            <w:rPr>
              <w:b/>
              <w:bCs/>
              <w:spacing w:val="-9"/>
            </w:rPr>
            <w:t>7</w:t>
          </w:r>
          <w:r>
            <w:rPr>
              <w:spacing w:val="-9"/>
            </w:rPr>
            <w:t xml:space="preserve"> </w:t>
          </w:r>
          <w:r>
            <w:rPr>
              <w:b/>
              <w:bCs/>
              <w:spacing w:val="-9"/>
            </w:rPr>
            <w:t>日</w:t>
          </w:r>
        </w:p>
      </w:tc>
    </w:tr>
  </w:tbl>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0"/>
      <w:tblW w:w="10669" w:type="dxa"/>
      <w:tblInd w:w="24" w:type="dxa"/>
      <w:tblBorders>
        <w:top w:val="nil"/>
        <w:left w:val="nil"/>
        <w:bottom w:val="nil"/>
        <w:right w:val="nil"/>
        <w:insideH w:val="nil"/>
        <w:insideV w:val="nil"/>
      </w:tblBorders>
      <w:tblLayout w:type="fixed"/>
    </w:tblPr>
    <w:tblGrid>
      <w:gridCol w:w="3565"/>
      <w:gridCol w:w="3539"/>
      <w:gridCol w:w="3565"/>
    </w:tblGrid>
    <w:tr>
      <w:tblPrEx>
        <w:tblW w:w="10669" w:type="dxa"/>
        <w:tblInd w:w="24" w:type="dxa"/>
        <w:tblBorders>
          <w:top w:val="nil"/>
          <w:left w:val="nil"/>
          <w:bottom w:val="nil"/>
          <w:right w:val="nil"/>
          <w:insideH w:val="nil"/>
          <w:insideV w:val="nil"/>
        </w:tblBorders>
        <w:tblLayout w:type="fixed"/>
      </w:tblPrEx>
      <w:trPr>
        <w:trHeight w:val="933"/>
      </w:trPr>
      <w:tc>
        <w:tcPr>
          <w:tcW w:w="3565" w:type="dxa"/>
          <w:tcBorders>
            <w:bottom w:val="single" w:sz="2" w:space="0" w:color="000000"/>
            <w:right w:val="single" w:sz="4" w:space="0" w:color="0000FF"/>
          </w:tcBorders>
          <w:vAlign w:val="top"/>
        </w:tcPr>
        <w:p>
          <w:pPr>
            <w:spacing w:line="910" w:lineRule="exact"/>
            <w:ind w:firstLine="10"/>
          </w:pPr>
          <w:r>
            <w:rPr>
              <w:position w:val="-18"/>
            </w:rPr>
            <w:drawing>
              <wp:inline distT="0" distB="0" distL="0" distR="0">
                <wp:extent cx="1809714" cy="577871"/>
                <wp:effectExtent l="0" t="0" r="0" b="0"/>
                <wp:docPr id="1500152737" name="IM 2"/>
                <wp:cNvGraphicFramePr/>
                <a:graphic xmlns:a="http://schemas.openxmlformats.org/drawingml/2006/main">
                  <a:graphicData uri="http://schemas.openxmlformats.org/drawingml/2006/picture">
                    <pic:pic xmlns:pic="http://schemas.openxmlformats.org/drawingml/2006/picture">
                      <pic:nvPicPr>
                        <pic:cNvPr id="1500152737" name="IM 2"/>
                        <pic:cNvPicPr/>
                      </pic:nvPicPr>
                      <pic:blipFill>
                        <a:blip xmlns:r="http://schemas.openxmlformats.org/officeDocument/2006/relationships" r:embed="rId1"/>
                        <a:stretch>
                          <a:fillRect/>
                        </a:stretch>
                      </pic:blipFill>
                      <pic:spPr>
                        <a:xfrm>
                          <a:off x="0" y="0"/>
                          <a:ext cx="1809714" cy="577871"/>
                        </a:xfrm>
                        <a:prstGeom prst="rect">
                          <a:avLst/>
                        </a:prstGeom>
                      </pic:spPr>
                    </pic:pic>
                  </a:graphicData>
                </a:graphic>
              </wp:inline>
            </w:drawing>
          </w:r>
        </w:p>
      </w:tc>
      <w:tc>
        <w:tcPr>
          <w:tcW w:w="3539" w:type="dxa"/>
          <w:tcBorders>
            <w:left w:val="single" w:sz="4" w:space="0" w:color="0000FF"/>
            <w:bottom w:val="single" w:sz="2" w:space="0" w:color="0000FF"/>
            <w:right w:val="single" w:sz="2" w:space="0" w:color="0000FF"/>
          </w:tcBorders>
          <w:vAlign w:val="top"/>
        </w:tcPr>
        <w:p>
          <w:pPr>
            <w:pStyle w:val="TableText"/>
            <w:spacing w:before="191" w:line="430" w:lineRule="exact"/>
            <w:ind w:left="1183"/>
            <w:rPr>
              <w:sz w:val="28"/>
              <w:szCs w:val="28"/>
            </w:rPr>
          </w:pPr>
          <w:r>
            <w:rPr>
              <w:b/>
              <w:bCs/>
              <w:color w:val="000080"/>
              <w:spacing w:val="-5"/>
              <w:position w:val="10"/>
              <w:sz w:val="28"/>
              <w:szCs w:val="28"/>
            </w:rPr>
            <w:t>政策研究</w:t>
          </w:r>
        </w:p>
        <w:p>
          <w:pPr>
            <w:pStyle w:val="TableText"/>
            <w:spacing w:line="223" w:lineRule="auto"/>
            <w:ind w:left="1152"/>
          </w:pPr>
          <w:r>
            <w:rPr>
              <w:b/>
              <w:bCs/>
              <w:color w:val="000080"/>
              <w:spacing w:val="4"/>
            </w:rPr>
            <w:t>政策专题报告</w:t>
          </w:r>
        </w:p>
      </w:tc>
      <w:tc>
        <w:tcPr>
          <w:tcW w:w="3565" w:type="dxa"/>
          <w:tcBorders>
            <w:left w:val="single" w:sz="2" w:space="0" w:color="0000FF"/>
            <w:bottom w:val="single" w:sz="2" w:space="0" w:color="000000"/>
          </w:tcBorders>
          <w:vAlign w:val="top"/>
        </w:tcPr>
        <w:p>
          <w:pPr>
            <w:pStyle w:val="TableText"/>
            <w:spacing w:before="173" w:line="225" w:lineRule="auto"/>
            <w:ind w:left="2146"/>
          </w:pPr>
          <w:r>
            <w:rPr>
              <w:b/>
              <w:bCs/>
              <w:color w:val="000080"/>
              <w:spacing w:val="6"/>
            </w:rPr>
            <w:t>证券研究报告</w:t>
          </w:r>
        </w:p>
        <w:p>
          <w:pPr>
            <w:pStyle w:val="TableText"/>
            <w:spacing w:before="206" w:line="225" w:lineRule="auto"/>
            <w:ind w:left="1846"/>
          </w:pPr>
          <w:r>
            <w:rPr>
              <w:b/>
              <w:bCs/>
              <w:spacing w:val="-9"/>
            </w:rPr>
            <w:t>2</w:t>
          </w:r>
          <w:r>
            <w:rPr>
              <w:spacing w:val="-37"/>
            </w:rPr>
            <w:t xml:space="preserve"> </w:t>
          </w:r>
          <w:r>
            <w:rPr>
              <w:b/>
              <w:bCs/>
              <w:spacing w:val="-9"/>
            </w:rPr>
            <w:t>0</w:t>
          </w:r>
          <w:r>
            <w:rPr>
              <w:spacing w:val="-44"/>
            </w:rPr>
            <w:t xml:space="preserve"> </w:t>
          </w:r>
          <w:r>
            <w:rPr>
              <w:b/>
              <w:bCs/>
              <w:spacing w:val="-9"/>
            </w:rPr>
            <w:t>2</w:t>
          </w:r>
          <w:r>
            <w:rPr>
              <w:spacing w:val="-48"/>
            </w:rPr>
            <w:t xml:space="preserve"> </w:t>
          </w:r>
          <w:r>
            <w:rPr>
              <w:b/>
              <w:bCs/>
              <w:spacing w:val="-9"/>
            </w:rPr>
            <w:t>4</w:t>
          </w:r>
          <w:r>
            <w:rPr>
              <w:spacing w:val="-41"/>
            </w:rPr>
            <w:t xml:space="preserve"> </w:t>
          </w:r>
          <w:r>
            <w:rPr>
              <w:b/>
              <w:bCs/>
              <w:spacing w:val="-9"/>
            </w:rPr>
            <w:t>年</w:t>
          </w:r>
          <w:r>
            <w:rPr>
              <w:spacing w:val="-42"/>
            </w:rPr>
            <w:t xml:space="preserve"> </w:t>
          </w:r>
          <w:r>
            <w:rPr>
              <w:b/>
              <w:bCs/>
              <w:spacing w:val="-9"/>
            </w:rPr>
            <w:t>3</w:t>
          </w:r>
          <w:r>
            <w:rPr>
              <w:spacing w:val="-33"/>
            </w:rPr>
            <w:t xml:space="preserve"> </w:t>
          </w:r>
          <w:r>
            <w:rPr>
              <w:b/>
              <w:bCs/>
              <w:spacing w:val="-9"/>
            </w:rPr>
            <w:t>月</w:t>
          </w:r>
          <w:r>
            <w:rPr>
              <w:spacing w:val="-41"/>
            </w:rPr>
            <w:t xml:space="preserve"> </w:t>
          </w:r>
          <w:r>
            <w:rPr>
              <w:b/>
              <w:bCs/>
              <w:spacing w:val="-9"/>
            </w:rPr>
            <w:t>7</w:t>
          </w:r>
          <w:r>
            <w:rPr>
              <w:spacing w:val="-9"/>
            </w:rPr>
            <w:t xml:space="preserve"> </w:t>
          </w:r>
          <w:r>
            <w:rPr>
              <w:b/>
              <w:bCs/>
              <w:spacing w:val="-9"/>
            </w:rPr>
            <w:t>日</w:t>
          </w:r>
        </w:p>
      </w:tc>
    </w:tr>
  </w:tbl>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04" w:lineRule="auto"/>
      <w:rPr>
        <w:rFonts w:ascii="Arial"/>
        <w:sz w:val="21"/>
      </w:rPr>
    </w:pPr>
    <w:r>
      <w:drawing>
        <wp:anchor distT="0" distB="0" distL="0" distR="0" simplePos="0" relativeHeight="251658240" behindDoc="0" locked="0" layoutInCell="0" allowOverlap="1">
          <wp:simplePos x="0" y="0"/>
          <wp:positionH relativeFrom="page">
            <wp:posOffset>431800</wp:posOffset>
          </wp:positionH>
          <wp:positionV relativeFrom="page">
            <wp:posOffset>180339</wp:posOffset>
          </wp:positionV>
          <wp:extent cx="1236979" cy="343534"/>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
                  <a:stretch>
                    <a:fillRect/>
                  </a:stretch>
                </pic:blipFill>
                <pic:spPr>
                  <a:xfrm>
                    <a:off x="0" y="0"/>
                    <a:ext cx="1236979" cy="343534"/>
                  </a:xfrm>
                  <a:prstGeom prst="rect">
                    <a:avLst/>
                  </a:prstGeom>
                </pic:spPr>
              </pic:pic>
            </a:graphicData>
          </a:graphic>
        </wp:anchor>
      </w:drawing>
    </w:r>
  </w:p>
  <w:p>
    <w:pPr>
      <w:spacing w:before="62" w:line="222" w:lineRule="auto"/>
      <w:ind w:left="8039"/>
      <w:rPr>
        <w:rFonts w:ascii="Arial" w:eastAsia="Arial" w:hAnsi="Arial" w:cs="Arial"/>
        <w:sz w:val="21"/>
        <w:szCs w:val="21"/>
      </w:rPr>
    </w:pPr>
    <w:r>
      <w:rPr>
        <w:rFonts w:ascii="NSimSun" w:eastAsia="NSimSun" w:hAnsi="NSimSun" w:cs="NSimSun"/>
        <w:color w:val="333333"/>
        <w:spacing w:val="8"/>
        <w:sz w:val="19"/>
        <w:szCs w:val="19"/>
      </w:rPr>
      <w:t>政策研究</w:t>
    </w:r>
    <w:r>
      <w:rPr>
        <w:rFonts w:ascii="NSimSun" w:eastAsia="NSimSun" w:hAnsi="NSimSun" w:cs="NSimSun"/>
        <w:color w:val="333333"/>
        <w:spacing w:val="8"/>
        <w:sz w:val="19"/>
        <w:szCs w:val="19"/>
      </w:rPr>
      <w:t xml:space="preserve"> </w:t>
    </w:r>
    <w:r>
      <w:rPr>
        <w:rFonts w:ascii="NSimSun" w:eastAsia="NSimSun" w:hAnsi="NSimSun" w:cs="NSimSun"/>
        <w:color w:val="333333"/>
        <w:spacing w:val="8"/>
        <w:sz w:val="19"/>
        <w:szCs w:val="19"/>
      </w:rPr>
      <w:t>政策研究报告</w:t>
    </w:r>
    <w:r>
      <w:rPr>
        <w:rFonts w:ascii="NSimSun" w:eastAsia="NSimSun" w:hAnsi="NSimSun" w:cs="NSimSun"/>
        <w:color w:val="333333"/>
        <w:spacing w:val="8"/>
        <w:sz w:val="19"/>
        <w:szCs w:val="19"/>
      </w:rPr>
      <w:t xml:space="preserve"> </w:t>
    </w:r>
    <w:r>
      <w:rPr>
        <w:rFonts w:ascii="Arial" w:eastAsia="Arial" w:hAnsi="Arial" w:cs="Arial"/>
        <w:b/>
        <w:bCs/>
        <w:spacing w:val="8"/>
        <w:sz w:val="21"/>
        <w:szCs w:val="21"/>
      </w:rPr>
      <w:t>2</w:t>
    </w:r>
  </w:p>
  <w:p>
    <w:pPr>
      <w:spacing w:before="38" w:line="21" w:lineRule="exact"/>
      <w:ind w:firstLine="36"/>
    </w:pPr>
    <w:r>
      <w:drawing>
        <wp:inline distT="0" distB="0" distL="0" distR="0">
          <wp:extent cx="6666864" cy="1326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
                  <a:stretch>
                    <a:fillRect/>
                  </a:stretch>
                </pic:blipFill>
                <pic:spPr>
                  <a:xfrm>
                    <a:off x="0" y="0"/>
                    <a:ext cx="6666864" cy="1326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04" w:lineRule="auto"/>
      <w:rPr>
        <w:rFonts w:ascii="Arial"/>
        <w:sz w:val="21"/>
      </w:rPr>
    </w:pPr>
    <w:r>
      <w:drawing>
        <wp:anchor distT="0" distB="0" distL="0" distR="0" simplePos="0" relativeHeight="251659264" behindDoc="0" locked="0" layoutInCell="0" allowOverlap="1">
          <wp:simplePos x="0" y="0"/>
          <wp:positionH relativeFrom="page">
            <wp:posOffset>431800</wp:posOffset>
          </wp:positionH>
          <wp:positionV relativeFrom="page">
            <wp:posOffset>180339</wp:posOffset>
          </wp:positionV>
          <wp:extent cx="1236979" cy="343534"/>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
                  <a:stretch>
                    <a:fillRect/>
                  </a:stretch>
                </pic:blipFill>
                <pic:spPr>
                  <a:xfrm>
                    <a:off x="0" y="0"/>
                    <a:ext cx="1236979" cy="343534"/>
                  </a:xfrm>
                  <a:prstGeom prst="rect">
                    <a:avLst/>
                  </a:prstGeom>
                </pic:spPr>
              </pic:pic>
            </a:graphicData>
          </a:graphic>
        </wp:anchor>
      </w:drawing>
    </w:r>
  </w:p>
  <w:p>
    <w:pPr>
      <w:spacing w:before="62" w:line="222" w:lineRule="auto"/>
      <w:ind w:left="8039"/>
      <w:rPr>
        <w:rFonts w:ascii="Arial" w:eastAsia="Arial" w:hAnsi="Arial" w:cs="Arial"/>
        <w:sz w:val="21"/>
        <w:szCs w:val="21"/>
      </w:rPr>
    </w:pPr>
    <w:r>
      <w:rPr>
        <w:rFonts w:ascii="NSimSun" w:eastAsia="NSimSun" w:hAnsi="NSimSun" w:cs="NSimSun"/>
        <w:color w:val="333333"/>
        <w:spacing w:val="8"/>
        <w:sz w:val="19"/>
        <w:szCs w:val="19"/>
      </w:rPr>
      <w:t>政策研究</w:t>
    </w:r>
    <w:r>
      <w:rPr>
        <w:rFonts w:ascii="NSimSun" w:eastAsia="NSimSun" w:hAnsi="NSimSun" w:cs="NSimSun"/>
        <w:color w:val="333333"/>
        <w:spacing w:val="8"/>
        <w:sz w:val="19"/>
        <w:szCs w:val="19"/>
      </w:rPr>
      <w:t xml:space="preserve"> </w:t>
    </w:r>
    <w:r>
      <w:rPr>
        <w:rFonts w:ascii="NSimSun" w:eastAsia="NSimSun" w:hAnsi="NSimSun" w:cs="NSimSun"/>
        <w:color w:val="333333"/>
        <w:spacing w:val="8"/>
        <w:sz w:val="19"/>
        <w:szCs w:val="19"/>
      </w:rPr>
      <w:t>政策研究报告</w:t>
    </w:r>
    <w:r>
      <w:rPr>
        <w:rFonts w:ascii="NSimSun" w:eastAsia="NSimSun" w:hAnsi="NSimSun" w:cs="NSimSun"/>
        <w:color w:val="333333"/>
        <w:spacing w:val="8"/>
        <w:sz w:val="19"/>
        <w:szCs w:val="19"/>
      </w:rPr>
      <w:t xml:space="preserve"> </w:t>
    </w:r>
    <w:r>
      <w:rPr>
        <w:rFonts w:ascii="Arial" w:eastAsia="Arial" w:hAnsi="Arial" w:cs="Arial"/>
        <w:b/>
        <w:bCs/>
        <w:spacing w:val="8"/>
        <w:sz w:val="21"/>
        <w:szCs w:val="21"/>
      </w:rPr>
      <w:t>3</w:t>
    </w:r>
  </w:p>
  <w:p>
    <w:pPr>
      <w:spacing w:before="38" w:line="21" w:lineRule="exact"/>
      <w:ind w:firstLine="36"/>
    </w:pPr>
    <w:r>
      <w:drawing>
        <wp:inline distT="0" distB="0" distL="0" distR="0">
          <wp:extent cx="6666864" cy="1326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
                  <a:stretch>
                    <a:fillRect/>
                  </a:stretch>
                </pic:blipFill>
                <pic:spPr>
                  <a:xfrm>
                    <a:off x="0" y="0"/>
                    <a:ext cx="6666864" cy="1326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04" w:lineRule="auto"/>
      <w:rPr>
        <w:rFonts w:ascii="Arial"/>
        <w:sz w:val="21"/>
      </w:rPr>
    </w:pPr>
    <w:r>
      <w:drawing>
        <wp:anchor distT="0" distB="0" distL="0" distR="0" simplePos="0" relativeHeight="251660288" behindDoc="0" locked="0" layoutInCell="0" allowOverlap="1">
          <wp:simplePos x="0" y="0"/>
          <wp:positionH relativeFrom="page">
            <wp:posOffset>431800</wp:posOffset>
          </wp:positionH>
          <wp:positionV relativeFrom="page">
            <wp:posOffset>180339</wp:posOffset>
          </wp:positionV>
          <wp:extent cx="1236979" cy="343534"/>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
                  <a:stretch>
                    <a:fillRect/>
                  </a:stretch>
                </pic:blipFill>
                <pic:spPr>
                  <a:xfrm>
                    <a:off x="0" y="0"/>
                    <a:ext cx="1236979" cy="343534"/>
                  </a:xfrm>
                  <a:prstGeom prst="rect">
                    <a:avLst/>
                  </a:prstGeom>
                </pic:spPr>
              </pic:pic>
            </a:graphicData>
          </a:graphic>
        </wp:anchor>
      </w:drawing>
    </w:r>
  </w:p>
  <w:p>
    <w:pPr>
      <w:spacing w:before="62" w:line="222" w:lineRule="auto"/>
      <w:ind w:left="8039"/>
      <w:rPr>
        <w:rFonts w:ascii="Arial" w:eastAsia="Arial" w:hAnsi="Arial" w:cs="Arial"/>
        <w:sz w:val="21"/>
        <w:szCs w:val="21"/>
      </w:rPr>
    </w:pPr>
    <w:r>
      <w:rPr>
        <w:rFonts w:ascii="NSimSun" w:eastAsia="NSimSun" w:hAnsi="NSimSun" w:cs="NSimSun"/>
        <w:color w:val="333333"/>
        <w:spacing w:val="8"/>
        <w:sz w:val="19"/>
        <w:szCs w:val="19"/>
      </w:rPr>
      <w:t>政策研究</w:t>
    </w:r>
    <w:r>
      <w:rPr>
        <w:rFonts w:ascii="NSimSun" w:eastAsia="NSimSun" w:hAnsi="NSimSun" w:cs="NSimSun"/>
        <w:color w:val="333333"/>
        <w:spacing w:val="8"/>
        <w:sz w:val="19"/>
        <w:szCs w:val="19"/>
      </w:rPr>
      <w:t xml:space="preserve"> </w:t>
    </w:r>
    <w:r>
      <w:rPr>
        <w:rFonts w:ascii="NSimSun" w:eastAsia="NSimSun" w:hAnsi="NSimSun" w:cs="NSimSun"/>
        <w:color w:val="333333"/>
        <w:spacing w:val="8"/>
        <w:sz w:val="19"/>
        <w:szCs w:val="19"/>
      </w:rPr>
      <w:t>政策研究报告</w:t>
    </w:r>
    <w:r>
      <w:rPr>
        <w:rFonts w:ascii="NSimSun" w:eastAsia="NSimSun" w:hAnsi="NSimSun" w:cs="NSimSun"/>
        <w:color w:val="333333"/>
        <w:spacing w:val="8"/>
        <w:sz w:val="19"/>
        <w:szCs w:val="19"/>
      </w:rPr>
      <w:t xml:space="preserve"> </w:t>
    </w:r>
    <w:r>
      <w:rPr>
        <w:rFonts w:ascii="Arial" w:eastAsia="Arial" w:hAnsi="Arial" w:cs="Arial"/>
        <w:b/>
        <w:bCs/>
        <w:spacing w:val="8"/>
        <w:sz w:val="21"/>
        <w:szCs w:val="21"/>
      </w:rPr>
      <w:t>4</w:t>
    </w:r>
  </w:p>
  <w:p>
    <w:pPr>
      <w:spacing w:before="38" w:line="21" w:lineRule="exact"/>
      <w:ind w:firstLine="36"/>
    </w:pPr>
    <w:r>
      <w:drawing>
        <wp:inline distT="0" distB="0" distL="0" distR="0">
          <wp:extent cx="6666864" cy="13262"/>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
                  <a:stretch>
                    <a:fillRect/>
                  </a:stretch>
                </pic:blipFill>
                <pic:spPr>
                  <a:xfrm>
                    <a:off x="0" y="0"/>
                    <a:ext cx="6666864" cy="13262"/>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04" w:lineRule="auto"/>
      <w:rPr>
        <w:rFonts w:ascii="Arial"/>
        <w:sz w:val="21"/>
      </w:rPr>
    </w:pPr>
    <w:r>
      <w:drawing>
        <wp:anchor distT="0" distB="0" distL="0" distR="0" simplePos="0" relativeHeight="251661312" behindDoc="0" locked="0" layoutInCell="0" allowOverlap="1">
          <wp:simplePos x="0" y="0"/>
          <wp:positionH relativeFrom="page">
            <wp:posOffset>431800</wp:posOffset>
          </wp:positionH>
          <wp:positionV relativeFrom="page">
            <wp:posOffset>180339</wp:posOffset>
          </wp:positionV>
          <wp:extent cx="1236979" cy="343534"/>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
                  <a:stretch>
                    <a:fillRect/>
                  </a:stretch>
                </pic:blipFill>
                <pic:spPr>
                  <a:xfrm>
                    <a:off x="0" y="0"/>
                    <a:ext cx="1236979" cy="343534"/>
                  </a:xfrm>
                  <a:prstGeom prst="rect">
                    <a:avLst/>
                  </a:prstGeom>
                </pic:spPr>
              </pic:pic>
            </a:graphicData>
          </a:graphic>
        </wp:anchor>
      </w:drawing>
    </w:r>
  </w:p>
  <w:p>
    <w:pPr>
      <w:spacing w:before="62" w:line="222" w:lineRule="auto"/>
      <w:ind w:left="8039"/>
      <w:rPr>
        <w:rFonts w:ascii="Arial" w:eastAsia="Arial" w:hAnsi="Arial" w:cs="Arial"/>
        <w:sz w:val="21"/>
        <w:szCs w:val="21"/>
      </w:rPr>
    </w:pPr>
    <w:r>
      <w:rPr>
        <w:rFonts w:ascii="NSimSun" w:eastAsia="NSimSun" w:hAnsi="NSimSun" w:cs="NSimSun"/>
        <w:color w:val="333333"/>
        <w:spacing w:val="8"/>
        <w:sz w:val="19"/>
        <w:szCs w:val="19"/>
      </w:rPr>
      <w:t>政策研究</w:t>
    </w:r>
    <w:r>
      <w:rPr>
        <w:rFonts w:ascii="NSimSun" w:eastAsia="NSimSun" w:hAnsi="NSimSun" w:cs="NSimSun"/>
        <w:color w:val="333333"/>
        <w:spacing w:val="8"/>
        <w:sz w:val="19"/>
        <w:szCs w:val="19"/>
      </w:rPr>
      <w:t xml:space="preserve"> </w:t>
    </w:r>
    <w:r>
      <w:rPr>
        <w:rFonts w:ascii="NSimSun" w:eastAsia="NSimSun" w:hAnsi="NSimSun" w:cs="NSimSun"/>
        <w:color w:val="333333"/>
        <w:spacing w:val="8"/>
        <w:sz w:val="19"/>
        <w:szCs w:val="19"/>
      </w:rPr>
      <w:t>政策研究报告</w:t>
    </w:r>
    <w:r>
      <w:rPr>
        <w:rFonts w:ascii="NSimSun" w:eastAsia="NSimSun" w:hAnsi="NSimSun" w:cs="NSimSun"/>
        <w:color w:val="333333"/>
        <w:spacing w:val="8"/>
        <w:sz w:val="19"/>
        <w:szCs w:val="19"/>
      </w:rPr>
      <w:t xml:space="preserve"> </w:t>
    </w:r>
    <w:r>
      <w:rPr>
        <w:rFonts w:ascii="Arial" w:eastAsia="Arial" w:hAnsi="Arial" w:cs="Arial"/>
        <w:b/>
        <w:bCs/>
        <w:spacing w:val="8"/>
        <w:sz w:val="21"/>
        <w:szCs w:val="21"/>
      </w:rPr>
      <w:t>5</w:t>
    </w:r>
  </w:p>
  <w:p>
    <w:pPr>
      <w:spacing w:before="38" w:line="21" w:lineRule="exact"/>
      <w:ind w:firstLine="36"/>
    </w:pPr>
    <w:r>
      <w:drawing>
        <wp:inline distT="0" distB="0" distL="0" distR="0">
          <wp:extent cx="6666864" cy="13262"/>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2"/>
                  <a:stretch>
                    <a:fillRect/>
                  </a:stretch>
                </pic:blipFill>
                <pic:spPr>
                  <a:xfrm>
                    <a:off x="0" y="0"/>
                    <a:ext cx="6666864" cy="1326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04" w:lineRule="auto"/>
      <w:rPr>
        <w:rFonts w:ascii="Arial"/>
        <w:sz w:val="21"/>
      </w:rPr>
    </w:pPr>
    <w:r>
      <w:drawing>
        <wp:anchor distT="0" distB="0" distL="0" distR="0" simplePos="0" relativeHeight="251662336" behindDoc="0" locked="0" layoutInCell="0" allowOverlap="1">
          <wp:simplePos x="0" y="0"/>
          <wp:positionH relativeFrom="page">
            <wp:posOffset>431800</wp:posOffset>
          </wp:positionH>
          <wp:positionV relativeFrom="page">
            <wp:posOffset>180339</wp:posOffset>
          </wp:positionV>
          <wp:extent cx="1236979" cy="343534"/>
          <wp:effectExtent l="0" t="0" r="0" b="0"/>
          <wp:wrapNone/>
          <wp:docPr id="1265495307" name="IM 30"/>
          <wp:cNvGraphicFramePr/>
          <a:graphic xmlns:a="http://schemas.openxmlformats.org/drawingml/2006/main">
            <a:graphicData uri="http://schemas.openxmlformats.org/drawingml/2006/picture">
              <pic:pic xmlns:pic="http://schemas.openxmlformats.org/drawingml/2006/picture">
                <pic:nvPicPr>
                  <pic:cNvPr id="1265495307" name="IM 30"/>
                  <pic:cNvPicPr/>
                </pic:nvPicPr>
                <pic:blipFill>
                  <a:blip xmlns:r="http://schemas.openxmlformats.org/officeDocument/2006/relationships" r:embed="rId1"/>
                  <a:stretch>
                    <a:fillRect/>
                  </a:stretch>
                </pic:blipFill>
                <pic:spPr>
                  <a:xfrm>
                    <a:off x="0" y="0"/>
                    <a:ext cx="1236979" cy="343534"/>
                  </a:xfrm>
                  <a:prstGeom prst="rect">
                    <a:avLst/>
                  </a:prstGeom>
                </pic:spPr>
              </pic:pic>
            </a:graphicData>
          </a:graphic>
        </wp:anchor>
      </w:drawing>
    </w:r>
  </w:p>
  <w:p>
    <w:pPr>
      <w:spacing w:before="62" w:line="222" w:lineRule="auto"/>
      <w:ind w:left="8039"/>
      <w:rPr>
        <w:rFonts w:ascii="Arial" w:eastAsia="Arial" w:hAnsi="Arial" w:cs="Arial"/>
        <w:sz w:val="21"/>
        <w:szCs w:val="21"/>
      </w:rPr>
    </w:pPr>
    <w:r>
      <w:rPr>
        <w:rFonts w:ascii="NSimSun" w:eastAsia="NSimSun" w:hAnsi="NSimSun" w:cs="NSimSun"/>
        <w:color w:val="333333"/>
        <w:spacing w:val="8"/>
        <w:sz w:val="19"/>
        <w:szCs w:val="19"/>
      </w:rPr>
      <w:t>政策研究</w:t>
    </w:r>
    <w:r>
      <w:rPr>
        <w:rFonts w:ascii="NSimSun" w:eastAsia="NSimSun" w:hAnsi="NSimSun" w:cs="NSimSun"/>
        <w:color w:val="333333"/>
        <w:spacing w:val="8"/>
        <w:sz w:val="19"/>
        <w:szCs w:val="19"/>
      </w:rPr>
      <w:t xml:space="preserve"> </w:t>
    </w:r>
    <w:r>
      <w:rPr>
        <w:rFonts w:ascii="NSimSun" w:eastAsia="NSimSun" w:hAnsi="NSimSun" w:cs="NSimSun"/>
        <w:color w:val="333333"/>
        <w:spacing w:val="8"/>
        <w:sz w:val="19"/>
        <w:szCs w:val="19"/>
      </w:rPr>
      <w:t>政策研究报告</w:t>
    </w:r>
    <w:r>
      <w:rPr>
        <w:rFonts w:ascii="NSimSun" w:eastAsia="NSimSun" w:hAnsi="NSimSun" w:cs="NSimSun"/>
        <w:color w:val="333333"/>
        <w:spacing w:val="8"/>
        <w:sz w:val="19"/>
        <w:szCs w:val="19"/>
      </w:rPr>
      <w:t xml:space="preserve"> </w:t>
    </w:r>
    <w:r>
      <w:rPr>
        <w:rFonts w:ascii="Arial" w:eastAsia="Arial" w:hAnsi="Arial" w:cs="Arial"/>
        <w:b/>
        <w:bCs/>
        <w:spacing w:val="8"/>
        <w:sz w:val="21"/>
        <w:szCs w:val="21"/>
      </w:rPr>
      <w:t>5</w:t>
    </w:r>
  </w:p>
  <w:p>
    <w:pPr>
      <w:spacing w:before="38" w:line="21" w:lineRule="exact"/>
      <w:ind w:firstLine="36"/>
    </w:pPr>
    <w:r>
      <w:drawing>
        <wp:inline distT="0" distB="0" distL="0" distR="0">
          <wp:extent cx="6666864" cy="13262"/>
          <wp:effectExtent l="0" t="0" r="0" b="0"/>
          <wp:docPr id="812910596" name="IM 32"/>
          <wp:cNvGraphicFramePr/>
          <a:graphic xmlns:a="http://schemas.openxmlformats.org/drawingml/2006/main">
            <a:graphicData uri="http://schemas.openxmlformats.org/drawingml/2006/picture">
              <pic:pic xmlns:pic="http://schemas.openxmlformats.org/drawingml/2006/picture">
                <pic:nvPicPr>
                  <pic:cNvPr id="812910596" name="IM 32"/>
                  <pic:cNvPicPr/>
                </pic:nvPicPr>
                <pic:blipFill>
                  <a:blip xmlns:r="http://schemas.openxmlformats.org/officeDocument/2006/relationships" r:embed="rId2"/>
                  <a:stretch>
                    <a:fillRect/>
                  </a:stretch>
                </pic:blipFill>
                <pic:spPr>
                  <a:xfrm>
                    <a:off x="0" y="0"/>
                    <a:ext cx="6666864" cy="1326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04" w:lineRule="auto"/>
      <w:rPr>
        <w:rFonts w:ascii="Arial"/>
        <w:sz w:val="21"/>
      </w:rPr>
    </w:pPr>
    <w:r>
      <w:drawing>
        <wp:anchor distT="0" distB="0" distL="0" distR="0" simplePos="0" relativeHeight="251663360" behindDoc="0" locked="0" layoutInCell="0" allowOverlap="1">
          <wp:simplePos x="0" y="0"/>
          <wp:positionH relativeFrom="page">
            <wp:posOffset>431800</wp:posOffset>
          </wp:positionH>
          <wp:positionV relativeFrom="page">
            <wp:posOffset>180339</wp:posOffset>
          </wp:positionV>
          <wp:extent cx="1236979" cy="343534"/>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1"/>
                  <a:stretch>
                    <a:fillRect/>
                  </a:stretch>
                </pic:blipFill>
                <pic:spPr>
                  <a:xfrm>
                    <a:off x="0" y="0"/>
                    <a:ext cx="1236979" cy="343534"/>
                  </a:xfrm>
                  <a:prstGeom prst="rect">
                    <a:avLst/>
                  </a:prstGeom>
                </pic:spPr>
              </pic:pic>
            </a:graphicData>
          </a:graphic>
        </wp:anchor>
      </w:drawing>
    </w:r>
  </w:p>
  <w:p>
    <w:pPr>
      <w:spacing w:before="62" w:line="222" w:lineRule="auto"/>
      <w:ind w:left="8148"/>
      <w:rPr>
        <w:rFonts w:ascii="Arial" w:eastAsia="Arial" w:hAnsi="Arial" w:cs="Arial"/>
        <w:sz w:val="21"/>
        <w:szCs w:val="21"/>
      </w:rPr>
    </w:pPr>
    <w:bookmarkStart w:id="6" w:name="bookmark3"/>
    <w:bookmarkEnd w:id="6"/>
    <w:bookmarkStart w:id="7" w:name="bookmark15"/>
    <w:bookmarkEnd w:id="7"/>
    <w:r>
      <w:rPr>
        <w:rFonts w:ascii="NSimSun" w:eastAsia="NSimSun" w:hAnsi="NSimSun" w:cs="NSimSun"/>
        <w:color w:val="333333"/>
        <w:spacing w:val="8"/>
        <w:sz w:val="19"/>
        <w:szCs w:val="19"/>
      </w:rPr>
      <w:t>政策研究</w:t>
    </w:r>
    <w:r>
      <w:rPr>
        <w:rFonts w:ascii="NSimSun" w:eastAsia="NSimSun" w:hAnsi="NSimSun" w:cs="NSimSun"/>
        <w:color w:val="333333"/>
        <w:spacing w:val="8"/>
        <w:sz w:val="19"/>
        <w:szCs w:val="19"/>
      </w:rPr>
      <w:t xml:space="preserve"> </w:t>
    </w:r>
    <w:r>
      <w:rPr>
        <w:rFonts w:ascii="NSimSun" w:eastAsia="NSimSun" w:hAnsi="NSimSun" w:cs="NSimSun"/>
        <w:color w:val="333333"/>
        <w:spacing w:val="8"/>
        <w:sz w:val="19"/>
        <w:szCs w:val="19"/>
      </w:rPr>
      <w:t>政策研究报告</w:t>
    </w:r>
    <w:r>
      <w:rPr>
        <w:rFonts w:ascii="NSimSun" w:eastAsia="NSimSun" w:hAnsi="NSimSun" w:cs="NSimSun"/>
        <w:color w:val="333333"/>
        <w:spacing w:val="8"/>
        <w:sz w:val="19"/>
        <w:szCs w:val="19"/>
      </w:rPr>
      <w:t xml:space="preserve"> </w:t>
    </w:r>
    <w:r>
      <w:rPr>
        <w:rFonts w:ascii="Arial" w:eastAsia="Arial" w:hAnsi="Arial" w:cs="Arial"/>
        <w:b/>
        <w:bCs/>
        <w:spacing w:val="8"/>
        <w:sz w:val="21"/>
        <w:szCs w:val="21"/>
      </w:rPr>
      <w:t>7</w:t>
    </w:r>
  </w:p>
  <w:p>
    <w:pPr>
      <w:spacing w:before="38" w:line="21" w:lineRule="exact"/>
      <w:ind w:firstLine="145"/>
    </w:pPr>
    <w:r>
      <w:drawing>
        <wp:inline distT="0" distB="0" distL="0" distR="0">
          <wp:extent cx="6666864" cy="13262"/>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2"/>
                  <a:stretch>
                    <a:fillRect/>
                  </a:stretch>
                </pic:blipFill>
                <pic:spPr>
                  <a:xfrm>
                    <a:off x="0" y="0"/>
                    <a:ext cx="6666864" cy="1326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KaiTi" w:eastAsia="KaiTi" w:hAnsi="KaiTi" w:cs="KaiTi"/>
      <w:sz w:val="20"/>
      <w:szCs w:val="20"/>
      <w:lang w:val="en-US" w:eastAsia="en-US" w:bidi="ar-SA"/>
    </w:rPr>
  </w:style>
  <w:style w:type="paragraph" w:customStyle="1" w:styleId="TableText">
    <w:name w:val="Table Text"/>
    <w:basedOn w:val="Normal"/>
    <w:semiHidden/>
    <w:qFormat/>
    <w:rPr>
      <w:rFonts w:ascii="KaiTi" w:eastAsia="KaiTi" w:hAnsi="KaiTi" w:cs="KaiTi"/>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8.png"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header" Target="header7.xml" /><Relationship Id="rId22" Type="http://schemas.openxmlformats.org/officeDocument/2006/relationships/footer" Target="footer7.xml" /><Relationship Id="rId23" Type="http://schemas.openxmlformats.org/officeDocument/2006/relationships/image" Target="media/image11.png" /><Relationship Id="rId24" Type="http://schemas.openxmlformats.org/officeDocument/2006/relationships/header" Target="header8.xml" /><Relationship Id="rId25" Type="http://schemas.openxmlformats.org/officeDocument/2006/relationships/footer" Target="footer8.xml" /><Relationship Id="rId26" Type="http://schemas.openxmlformats.org/officeDocument/2006/relationships/image" Target="media/image12.png" /><Relationship Id="rId27" Type="http://schemas.openxmlformats.org/officeDocument/2006/relationships/image" Target="media/image13.jpeg" /><Relationship Id="rId28" Type="http://schemas.openxmlformats.org/officeDocument/2006/relationships/image" Target="media/image14.jpe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0.xml" /><Relationship Id="rId32" Type="http://schemas.openxmlformats.org/officeDocument/2006/relationships/footer" Target="footer10.xml" /><Relationship Id="rId33" Type="http://schemas.openxmlformats.org/officeDocument/2006/relationships/header" Target="header11.xml" /><Relationship Id="rId34" Type="http://schemas.openxmlformats.org/officeDocument/2006/relationships/footer" Target="footer11.xml" /><Relationship Id="rId35" Type="http://schemas.openxmlformats.org/officeDocument/2006/relationships/header" Target="header12.xml" /><Relationship Id="rId36" Type="http://schemas.openxmlformats.org/officeDocument/2006/relationships/footer" Target="footer12.xml" /><Relationship Id="rId37" Type="http://schemas.openxmlformats.org/officeDocument/2006/relationships/image" Target="media/image15.png" /><Relationship Id="rId38" Type="http://schemas.openxmlformats.org/officeDocument/2006/relationships/hyperlink" Target="https://d.book118.com/995233301242011120" TargetMode="External" /><Relationship Id="rId39" Type="http://schemas.openxmlformats.org/officeDocument/2006/relationships/header" Target="header13.xml" /><Relationship Id="rId4" Type="http://schemas.openxmlformats.org/officeDocument/2006/relationships/image" Target="media/image1.jpeg" /><Relationship Id="rId40" Type="http://schemas.openxmlformats.org/officeDocument/2006/relationships/footer" Target="footer13.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4.jpeg" /></Relationships>
</file>

<file path=word/_rels/footer2.xml.rels><?xml version="1.0" encoding="utf-8" standalone="yes"?><Relationships xmlns="http://schemas.openxmlformats.org/package/2006/relationships"><Relationship Id="rId1" Type="http://schemas.openxmlformats.org/officeDocument/2006/relationships/image" Target="media/image4.jpeg" /></Relationships>
</file>

<file path=word/_rels/footer3.xml.rels><?xml version="1.0" encoding="utf-8" standalone="yes"?><Relationships xmlns="http://schemas.openxmlformats.org/package/2006/relationships"><Relationship Id="rId1" Type="http://schemas.openxmlformats.org/officeDocument/2006/relationships/image" Target="media/image4.jpeg" /></Relationships>
</file>

<file path=word/_rels/footer4.xml.rels><?xml version="1.0" encoding="utf-8" standalone="yes"?><Relationships xmlns="http://schemas.openxmlformats.org/package/2006/relationships"><Relationship Id="rId1" Type="http://schemas.openxmlformats.org/officeDocument/2006/relationships/image" Target="media/image7.jpeg" /></Relationships>
</file>

<file path=word/_rels/footer5.xml.rels><?xml version="1.0" encoding="utf-8" standalone="yes"?><Relationships xmlns="http://schemas.openxmlformats.org/package/2006/relationships"><Relationship Id="rId1" Type="http://schemas.openxmlformats.org/officeDocument/2006/relationships/image" Target="media/image7.jpeg" /></Relationships>
</file>

<file path=word/_rels/footer6.xml.rels><?xml version="1.0" encoding="utf-8" standalone="yes"?><Relationships xmlns="http://schemas.openxmlformats.org/package/2006/relationships"><Relationship Id="rId1" Type="http://schemas.openxmlformats.org/officeDocument/2006/relationships/image" Target="media/image7.jpeg" /></Relationships>
</file>

<file path=word/_rels/footer7.xml.rels><?xml version="1.0" encoding="utf-8" standalone="yes"?><Relationships xmlns="http://schemas.openxmlformats.org/package/2006/relationships"><Relationship Id="rId1" Type="http://schemas.openxmlformats.org/officeDocument/2006/relationships/image" Target="media/image7.jpeg" /></Relationships>
</file>

<file path=word/_rels/footer8.xml.rels><?xml version="1.0" encoding="utf-8" standalone="yes"?><Relationships xmlns="http://schemas.openxmlformats.org/package/2006/relationships"><Relationship Id="rId1" Type="http://schemas.openxmlformats.org/officeDocument/2006/relationships/image" Target="media/image7.jpeg" /></Relationships>
</file>

<file path=word/_rels/footer13.xml.rels><?xml version="1.0" encoding="utf-8" standalone="yes"?><Relationships xmlns="http://schemas.openxmlformats.org/package/2006/relationships"><Relationship Id="rId1" Type="http://schemas.openxmlformats.org/officeDocument/2006/relationships/image" Target="media/image7.jpeg"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header4.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_rels/header5.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_rels/header6.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_rels/header7.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_rels/header8.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_rels/header13.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2024-03-08T22:56:48Z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2024-03-08T22:56:54Z</vt:filetime>
  </property>
  <property fmtid="{D5CDD505-2E9C-101B-9397-08002B2CF9AE}" pid="3" name="CRO">
    <vt:lpwstr>wqlLaW5nc29mdCBQREYgdG8gV1BTIDkw</vt:lpwstr>
  </property>
  <property fmtid="{D5CDD505-2E9C-101B-9397-08002B2CF9AE}" pid="4" name="UsrData">
    <vt:lpwstr>65eb272d71bc50001f43ee69wl</vt:lpwstr>
  </property>
</Properties>
</file>