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不含胶原蛋白酶的耐碱性蛋白酶项目计划设计方案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284" w:history="1">
        <w:r>
          <w:rPr>
            <w:rFonts w:ascii="仿宋" w:eastAsia="仿宋" w:hAnsi="仿宋" w:cs="仿宋" w:hint="eastAsia"/>
            <w:lang w:eastAsia="zh-CN"/>
          </w:rPr>
          <w:t>序言</w:t>
        </w:r>
        <w:r>
          <w:tab/>
        </w:r>
        <w:r>
          <w:fldChar w:fldCharType="begin"/>
        </w:r>
        <w:r>
          <w:instrText xml:space="preserve"> PAGEREF _Toc8284 \h </w:instrText>
        </w:r>
        <w:r>
          <w:fldChar w:fldCharType="separate"/>
        </w:r>
        <w:r>
          <w:t>3</w:t>
        </w:r>
        <w:r>
          <w:fldChar w:fldCharType="end"/>
        </w:r>
      </w:hyperlink>
    </w:p>
    <w:p>
      <w:pPr>
        <w:pStyle w:val="TOC1"/>
        <w:tabs>
          <w:tab w:val="right" w:leader="dot" w:pos="8306"/>
        </w:tabs>
      </w:pPr>
      <w:hyperlink w:anchor="_Toc23409" w:history="1">
        <w:r>
          <w:rPr>
            <w:rFonts w:ascii="仿宋" w:eastAsia="仿宋" w:hAnsi="仿宋" w:cs="仿宋" w:hint="eastAsia"/>
            <w:lang w:eastAsia="zh-CN"/>
          </w:rPr>
          <w:t>一、工艺说明</w:t>
        </w:r>
        <w:r>
          <w:tab/>
        </w:r>
        <w:r>
          <w:fldChar w:fldCharType="begin"/>
        </w:r>
        <w:r>
          <w:instrText xml:space="preserve"> PAGEREF _Toc23409 \h </w:instrText>
        </w:r>
        <w:r>
          <w:fldChar w:fldCharType="separate"/>
        </w:r>
        <w:r>
          <w:t>3</w:t>
        </w:r>
        <w:r>
          <w:fldChar w:fldCharType="end"/>
        </w:r>
      </w:hyperlink>
    </w:p>
    <w:p>
      <w:pPr>
        <w:pStyle w:val="TOC2"/>
        <w:tabs>
          <w:tab w:val="right" w:leader="dot" w:pos="8306"/>
        </w:tabs>
      </w:pPr>
      <w:hyperlink w:anchor="_Toc2904" w:history="1">
        <w:r>
          <w:rPr>
            <w:rFonts w:ascii="仿宋" w:eastAsia="仿宋" w:hAnsi="仿宋" w:cs="仿宋" w:hint="eastAsia"/>
            <w:lang w:eastAsia="zh-CN"/>
          </w:rPr>
          <w:t>(一)、技术管理特点</w:t>
        </w:r>
        <w:r>
          <w:tab/>
        </w:r>
        <w:r>
          <w:fldChar w:fldCharType="begin"/>
        </w:r>
        <w:r>
          <w:instrText xml:space="preserve"> PAGEREF _Toc2904 \h </w:instrText>
        </w:r>
        <w:r>
          <w:fldChar w:fldCharType="separate"/>
        </w:r>
        <w:r>
          <w:t>3</w:t>
        </w:r>
        <w:r>
          <w:fldChar w:fldCharType="end"/>
        </w:r>
      </w:hyperlink>
    </w:p>
    <w:p>
      <w:pPr>
        <w:pStyle w:val="TOC2"/>
        <w:tabs>
          <w:tab w:val="right" w:leader="dot" w:pos="8306"/>
        </w:tabs>
      </w:pPr>
      <w:hyperlink w:anchor="_Toc12700" w:history="1">
        <w:r>
          <w:rPr>
            <w:rFonts w:ascii="仿宋" w:eastAsia="仿宋" w:hAnsi="仿宋" w:cs="仿宋" w:hint="eastAsia"/>
            <w:lang w:eastAsia="zh-CN"/>
          </w:rPr>
          <w:t>(二)、不含胶原蛋白酶的耐碱性蛋白酶项目工艺技术设计方案</w:t>
        </w:r>
        <w:r>
          <w:tab/>
        </w:r>
        <w:r>
          <w:fldChar w:fldCharType="begin"/>
        </w:r>
        <w:r>
          <w:instrText xml:space="preserve"> PAGEREF _Toc12700 \h </w:instrText>
        </w:r>
        <w:r>
          <w:fldChar w:fldCharType="separate"/>
        </w:r>
        <w:r>
          <w:t>4</w:t>
        </w:r>
        <w:r>
          <w:fldChar w:fldCharType="end"/>
        </w:r>
      </w:hyperlink>
    </w:p>
    <w:p>
      <w:pPr>
        <w:pStyle w:val="TOC2"/>
        <w:tabs>
          <w:tab w:val="right" w:leader="dot" w:pos="8306"/>
        </w:tabs>
      </w:pPr>
      <w:hyperlink w:anchor="_Toc20628" w:history="1">
        <w:r>
          <w:rPr>
            <w:rFonts w:ascii="仿宋" w:eastAsia="仿宋" w:hAnsi="仿宋" w:cs="仿宋" w:hint="eastAsia"/>
            <w:lang w:eastAsia="zh-CN"/>
          </w:rPr>
          <w:t>(三)、设备选型方案</w:t>
        </w:r>
        <w:r>
          <w:tab/>
        </w:r>
        <w:r>
          <w:fldChar w:fldCharType="begin"/>
        </w:r>
        <w:r>
          <w:instrText xml:space="preserve"> PAGEREF _Toc20628 \h </w:instrText>
        </w:r>
        <w:r>
          <w:fldChar w:fldCharType="separate"/>
        </w:r>
        <w:r>
          <w:t>6</w:t>
        </w:r>
        <w:r>
          <w:fldChar w:fldCharType="end"/>
        </w:r>
      </w:hyperlink>
    </w:p>
    <w:p>
      <w:pPr>
        <w:pStyle w:val="TOC1"/>
        <w:tabs>
          <w:tab w:val="right" w:leader="dot" w:pos="8306"/>
        </w:tabs>
      </w:pPr>
      <w:hyperlink w:anchor="_Toc25424" w:history="1">
        <w:r>
          <w:rPr>
            <w:rFonts w:ascii="仿宋" w:eastAsia="仿宋" w:hAnsi="仿宋" w:cs="仿宋" w:hint="eastAsia"/>
            <w:lang w:eastAsia="zh-CN"/>
          </w:rPr>
          <w:t>二、不含胶原蛋白酶的耐碱性蛋白酶项目绩效评估</w:t>
        </w:r>
        <w:r>
          <w:tab/>
        </w:r>
        <w:r>
          <w:fldChar w:fldCharType="begin"/>
        </w:r>
        <w:r>
          <w:instrText xml:space="preserve"> PAGEREF _Toc25424 \h </w:instrText>
        </w:r>
        <w:r>
          <w:fldChar w:fldCharType="separate"/>
        </w:r>
        <w:r>
          <w:t>7</w:t>
        </w:r>
        <w:r>
          <w:fldChar w:fldCharType="end"/>
        </w:r>
      </w:hyperlink>
    </w:p>
    <w:p>
      <w:pPr>
        <w:pStyle w:val="TOC2"/>
        <w:tabs>
          <w:tab w:val="right" w:leader="dot" w:pos="8306"/>
        </w:tabs>
      </w:pPr>
      <w:hyperlink w:anchor="_Toc11621" w:history="1">
        <w:r>
          <w:rPr>
            <w:rFonts w:ascii="仿宋" w:eastAsia="仿宋" w:hAnsi="仿宋" w:cs="仿宋" w:hint="eastAsia"/>
            <w:lang w:eastAsia="zh-CN"/>
          </w:rPr>
          <w:t>(一)、绩效评估指标</w:t>
        </w:r>
        <w:r>
          <w:tab/>
        </w:r>
        <w:r>
          <w:fldChar w:fldCharType="begin"/>
        </w:r>
        <w:r>
          <w:instrText xml:space="preserve"> PAGEREF _Toc11621 \h </w:instrText>
        </w:r>
        <w:r>
          <w:fldChar w:fldCharType="separate"/>
        </w:r>
        <w:r>
          <w:t>7</w:t>
        </w:r>
        <w:r>
          <w:fldChar w:fldCharType="end"/>
        </w:r>
      </w:hyperlink>
    </w:p>
    <w:p>
      <w:pPr>
        <w:pStyle w:val="TOC2"/>
        <w:tabs>
          <w:tab w:val="right" w:leader="dot" w:pos="8306"/>
        </w:tabs>
      </w:pPr>
      <w:hyperlink w:anchor="_Toc5309" w:history="1">
        <w:r>
          <w:rPr>
            <w:rFonts w:ascii="仿宋" w:eastAsia="仿宋" w:hAnsi="仿宋" w:cs="仿宋" w:hint="eastAsia"/>
            <w:lang w:eastAsia="zh-CN"/>
          </w:rPr>
          <w:t>(二)、绩效评估方法</w:t>
        </w:r>
        <w:r>
          <w:tab/>
        </w:r>
        <w:r>
          <w:fldChar w:fldCharType="begin"/>
        </w:r>
        <w:r>
          <w:instrText xml:space="preserve"> PAGEREF _Toc5309 \h </w:instrText>
        </w:r>
        <w:r>
          <w:fldChar w:fldCharType="separate"/>
        </w:r>
        <w:r>
          <w:t>8</w:t>
        </w:r>
        <w:r>
          <w:fldChar w:fldCharType="end"/>
        </w:r>
      </w:hyperlink>
    </w:p>
    <w:p>
      <w:pPr>
        <w:pStyle w:val="TOC2"/>
        <w:tabs>
          <w:tab w:val="right" w:leader="dot" w:pos="8306"/>
        </w:tabs>
      </w:pPr>
      <w:hyperlink w:anchor="_Toc26782" w:history="1">
        <w:r>
          <w:rPr>
            <w:rFonts w:ascii="仿宋" w:eastAsia="仿宋" w:hAnsi="仿宋" w:cs="仿宋" w:hint="eastAsia"/>
            <w:lang w:eastAsia="zh-CN"/>
          </w:rPr>
          <w:t>(三)、绩效评估周期</w:t>
        </w:r>
        <w:r>
          <w:tab/>
        </w:r>
        <w:r>
          <w:fldChar w:fldCharType="begin"/>
        </w:r>
        <w:r>
          <w:instrText xml:space="preserve"> PAGEREF _Toc26782 \h </w:instrText>
        </w:r>
        <w:r>
          <w:fldChar w:fldCharType="separate"/>
        </w:r>
        <w:r>
          <w:t>10</w:t>
        </w:r>
        <w:r>
          <w:fldChar w:fldCharType="end"/>
        </w:r>
      </w:hyperlink>
    </w:p>
    <w:p>
      <w:pPr>
        <w:pStyle w:val="TOC1"/>
        <w:tabs>
          <w:tab w:val="right" w:leader="dot" w:pos="8306"/>
        </w:tabs>
      </w:pPr>
      <w:hyperlink w:anchor="_Toc32553" w:history="1">
        <w:r>
          <w:rPr>
            <w:rFonts w:ascii="仿宋" w:eastAsia="仿宋" w:hAnsi="仿宋" w:cs="仿宋" w:hint="eastAsia"/>
            <w:lang w:eastAsia="zh-CN"/>
          </w:rPr>
          <w:t>三、产品规划分析</w:t>
        </w:r>
        <w:r>
          <w:tab/>
        </w:r>
        <w:r>
          <w:fldChar w:fldCharType="begin"/>
        </w:r>
        <w:r>
          <w:instrText xml:space="preserve"> PAGEREF _Toc32553 \h </w:instrText>
        </w:r>
        <w:r>
          <w:fldChar w:fldCharType="separate"/>
        </w:r>
        <w:r>
          <w:t>11</w:t>
        </w:r>
        <w:r>
          <w:fldChar w:fldCharType="end"/>
        </w:r>
      </w:hyperlink>
    </w:p>
    <w:p>
      <w:pPr>
        <w:pStyle w:val="TOC2"/>
        <w:tabs>
          <w:tab w:val="right" w:leader="dot" w:pos="8306"/>
        </w:tabs>
      </w:pPr>
      <w:hyperlink w:anchor="_Toc13614" w:history="1">
        <w:r>
          <w:rPr>
            <w:rFonts w:ascii="仿宋" w:eastAsia="仿宋" w:hAnsi="仿宋" w:cs="仿宋" w:hint="eastAsia"/>
            <w:lang w:eastAsia="zh-CN"/>
          </w:rPr>
          <w:t>(一)、产品规划</w:t>
        </w:r>
        <w:r>
          <w:tab/>
        </w:r>
        <w:r>
          <w:fldChar w:fldCharType="begin"/>
        </w:r>
        <w:r>
          <w:instrText xml:space="preserve"> PAGEREF _Toc13614 \h </w:instrText>
        </w:r>
        <w:r>
          <w:fldChar w:fldCharType="separate"/>
        </w:r>
        <w:r>
          <w:t>11</w:t>
        </w:r>
        <w:r>
          <w:fldChar w:fldCharType="end"/>
        </w:r>
      </w:hyperlink>
    </w:p>
    <w:p>
      <w:pPr>
        <w:pStyle w:val="TOC2"/>
        <w:tabs>
          <w:tab w:val="right" w:leader="dot" w:pos="8306"/>
        </w:tabs>
      </w:pPr>
      <w:hyperlink w:anchor="_Toc21919" w:history="1">
        <w:r>
          <w:rPr>
            <w:rFonts w:ascii="仿宋" w:eastAsia="仿宋" w:hAnsi="仿宋" w:cs="仿宋" w:hint="eastAsia"/>
            <w:lang w:eastAsia="zh-CN"/>
          </w:rPr>
          <w:t>(二)、建设规模</w:t>
        </w:r>
        <w:r>
          <w:tab/>
        </w:r>
        <w:r>
          <w:fldChar w:fldCharType="begin"/>
        </w:r>
        <w:r>
          <w:instrText xml:space="preserve"> PAGEREF _Toc21919 \h </w:instrText>
        </w:r>
        <w:r>
          <w:fldChar w:fldCharType="separate"/>
        </w:r>
        <w:r>
          <w:t>12</w:t>
        </w:r>
        <w:r>
          <w:fldChar w:fldCharType="end"/>
        </w:r>
      </w:hyperlink>
    </w:p>
    <w:p>
      <w:pPr>
        <w:pStyle w:val="TOC1"/>
        <w:tabs>
          <w:tab w:val="right" w:leader="dot" w:pos="8306"/>
        </w:tabs>
      </w:pPr>
      <w:hyperlink w:anchor="_Toc24188" w:history="1">
        <w:r>
          <w:rPr>
            <w:rFonts w:ascii="仿宋" w:eastAsia="仿宋" w:hAnsi="仿宋" w:cs="仿宋" w:hint="eastAsia"/>
            <w:lang w:eastAsia="zh-CN"/>
          </w:rPr>
          <w:t>四、不含胶原蛋白酶的耐碱性蛋白酶项目选址可行性分析</w:t>
        </w:r>
        <w:r>
          <w:tab/>
        </w:r>
        <w:r>
          <w:fldChar w:fldCharType="begin"/>
        </w:r>
        <w:r>
          <w:instrText xml:space="preserve"> PAGEREF _Toc24188 \h </w:instrText>
        </w:r>
        <w:r>
          <w:fldChar w:fldCharType="separate"/>
        </w:r>
        <w:r>
          <w:t>13</w:t>
        </w:r>
        <w:r>
          <w:fldChar w:fldCharType="end"/>
        </w:r>
      </w:hyperlink>
    </w:p>
    <w:p>
      <w:pPr>
        <w:pStyle w:val="TOC2"/>
        <w:tabs>
          <w:tab w:val="right" w:leader="dot" w:pos="8306"/>
        </w:tabs>
      </w:pPr>
      <w:hyperlink w:anchor="_Toc12363" w:history="1">
        <w:r>
          <w:rPr>
            <w:rFonts w:ascii="仿宋" w:eastAsia="仿宋" w:hAnsi="仿宋" w:cs="仿宋" w:hint="eastAsia"/>
            <w:lang w:eastAsia="zh-CN"/>
          </w:rPr>
          <w:t>(一)、不含胶原蛋白酶的耐碱性蛋白酶项目选址</w:t>
        </w:r>
        <w:r>
          <w:tab/>
        </w:r>
        <w:r>
          <w:fldChar w:fldCharType="begin"/>
        </w:r>
        <w:r>
          <w:instrText xml:space="preserve"> PAGEREF _Toc12363 \h </w:instrText>
        </w:r>
        <w:r>
          <w:fldChar w:fldCharType="separate"/>
        </w:r>
        <w:r>
          <w:t>13</w:t>
        </w:r>
        <w:r>
          <w:fldChar w:fldCharType="end"/>
        </w:r>
      </w:hyperlink>
    </w:p>
    <w:p>
      <w:pPr>
        <w:pStyle w:val="TOC2"/>
        <w:tabs>
          <w:tab w:val="right" w:leader="dot" w:pos="8306"/>
        </w:tabs>
      </w:pPr>
      <w:hyperlink w:anchor="_Toc13531" w:history="1">
        <w:r>
          <w:rPr>
            <w:rFonts w:ascii="仿宋" w:eastAsia="仿宋" w:hAnsi="仿宋" w:cs="仿宋" w:hint="eastAsia"/>
            <w:lang w:eastAsia="zh-CN"/>
          </w:rPr>
          <w:t>(二)、用地控制指标</w:t>
        </w:r>
        <w:r>
          <w:tab/>
        </w:r>
        <w:r>
          <w:fldChar w:fldCharType="begin"/>
        </w:r>
        <w:r>
          <w:instrText xml:space="preserve"> PAGEREF _Toc13531 \h </w:instrText>
        </w:r>
        <w:r>
          <w:fldChar w:fldCharType="separate"/>
        </w:r>
        <w:r>
          <w:t>13</w:t>
        </w:r>
        <w:r>
          <w:fldChar w:fldCharType="end"/>
        </w:r>
      </w:hyperlink>
    </w:p>
    <w:p>
      <w:pPr>
        <w:pStyle w:val="TOC2"/>
        <w:tabs>
          <w:tab w:val="right" w:leader="dot" w:pos="8306"/>
        </w:tabs>
      </w:pPr>
      <w:hyperlink w:anchor="_Toc15266" w:history="1">
        <w:r>
          <w:rPr>
            <w:rFonts w:ascii="仿宋" w:eastAsia="仿宋" w:hAnsi="仿宋" w:cs="仿宋" w:hint="eastAsia"/>
            <w:lang w:eastAsia="zh-CN"/>
          </w:rPr>
          <w:t>(三)、节约用地措施</w:t>
        </w:r>
        <w:r>
          <w:tab/>
        </w:r>
        <w:r>
          <w:fldChar w:fldCharType="begin"/>
        </w:r>
        <w:r>
          <w:instrText xml:space="preserve"> PAGEREF _Toc15266 \h </w:instrText>
        </w:r>
        <w:r>
          <w:fldChar w:fldCharType="separate"/>
        </w:r>
        <w:r>
          <w:t>15</w:t>
        </w:r>
        <w:r>
          <w:fldChar w:fldCharType="end"/>
        </w:r>
      </w:hyperlink>
    </w:p>
    <w:p>
      <w:pPr>
        <w:pStyle w:val="TOC2"/>
        <w:tabs>
          <w:tab w:val="right" w:leader="dot" w:pos="8306"/>
        </w:tabs>
      </w:pPr>
      <w:hyperlink w:anchor="_Toc8859" w:history="1">
        <w:r>
          <w:rPr>
            <w:rFonts w:ascii="仿宋" w:eastAsia="仿宋" w:hAnsi="仿宋" w:cs="仿宋" w:hint="eastAsia"/>
            <w:lang w:eastAsia="zh-CN"/>
          </w:rPr>
          <w:t>(四)、总图布置方案</w:t>
        </w:r>
        <w:r>
          <w:tab/>
        </w:r>
        <w:r>
          <w:fldChar w:fldCharType="begin"/>
        </w:r>
        <w:r>
          <w:instrText xml:space="preserve"> PAGEREF _Toc8859 \h </w:instrText>
        </w:r>
        <w:r>
          <w:fldChar w:fldCharType="separate"/>
        </w:r>
        <w:r>
          <w:t>17</w:t>
        </w:r>
        <w:r>
          <w:fldChar w:fldCharType="end"/>
        </w:r>
      </w:hyperlink>
    </w:p>
    <w:p>
      <w:pPr>
        <w:pStyle w:val="TOC2"/>
        <w:tabs>
          <w:tab w:val="right" w:leader="dot" w:pos="8306"/>
        </w:tabs>
      </w:pPr>
      <w:hyperlink w:anchor="_Toc4537" w:history="1">
        <w:r>
          <w:rPr>
            <w:rFonts w:ascii="仿宋" w:eastAsia="仿宋" w:hAnsi="仿宋" w:cs="仿宋" w:hint="eastAsia"/>
            <w:lang w:eastAsia="zh-CN"/>
          </w:rPr>
          <w:t>(五)、选址综合评价</w:t>
        </w:r>
        <w:r>
          <w:tab/>
        </w:r>
        <w:r>
          <w:fldChar w:fldCharType="begin"/>
        </w:r>
        <w:r>
          <w:instrText xml:space="preserve"> PAGEREF _Toc4537 \h </w:instrText>
        </w:r>
        <w:r>
          <w:fldChar w:fldCharType="separate"/>
        </w:r>
        <w:r>
          <w:t>18</w:t>
        </w:r>
        <w:r>
          <w:fldChar w:fldCharType="end"/>
        </w:r>
      </w:hyperlink>
    </w:p>
    <w:p>
      <w:pPr>
        <w:pStyle w:val="TOC1"/>
        <w:tabs>
          <w:tab w:val="right" w:leader="dot" w:pos="8306"/>
        </w:tabs>
      </w:pPr>
      <w:hyperlink w:anchor="_Toc22128" w:history="1">
        <w:r>
          <w:rPr>
            <w:rFonts w:ascii="仿宋" w:eastAsia="仿宋" w:hAnsi="仿宋" w:cs="仿宋" w:hint="eastAsia"/>
            <w:lang w:eastAsia="zh-CN"/>
          </w:rPr>
          <w:t>五、市场分析、调研</w:t>
        </w:r>
        <w:r>
          <w:tab/>
        </w:r>
        <w:r>
          <w:fldChar w:fldCharType="begin"/>
        </w:r>
        <w:r>
          <w:instrText xml:space="preserve"> PAGEREF _Toc22128 \h </w:instrText>
        </w:r>
        <w:r>
          <w:fldChar w:fldCharType="separate"/>
        </w:r>
        <w:r>
          <w:t>19</w:t>
        </w:r>
        <w:r>
          <w:fldChar w:fldCharType="end"/>
        </w:r>
      </w:hyperlink>
    </w:p>
    <w:p>
      <w:pPr>
        <w:pStyle w:val="TOC2"/>
        <w:tabs>
          <w:tab w:val="right" w:leader="dot" w:pos="8306"/>
        </w:tabs>
      </w:pPr>
      <w:hyperlink w:anchor="_Toc6021" w:history="1">
        <w:r>
          <w:rPr>
            <w:rFonts w:ascii="仿宋" w:eastAsia="仿宋" w:hAnsi="仿宋" w:cs="仿宋" w:hint="eastAsia"/>
            <w:lang w:eastAsia="zh-CN"/>
          </w:rPr>
          <w:t>(一)、不含胶原蛋白酶的耐碱性蛋白酶行业分析</w:t>
        </w:r>
        <w:r>
          <w:tab/>
        </w:r>
        <w:r>
          <w:fldChar w:fldCharType="begin"/>
        </w:r>
        <w:r>
          <w:instrText xml:space="preserve"> PAGEREF _Toc6021 \h </w:instrText>
        </w:r>
        <w:r>
          <w:fldChar w:fldCharType="separate"/>
        </w:r>
        <w:r>
          <w:t>19</w:t>
        </w:r>
        <w:r>
          <w:fldChar w:fldCharType="end"/>
        </w:r>
      </w:hyperlink>
    </w:p>
    <w:p>
      <w:pPr>
        <w:pStyle w:val="TOC2"/>
        <w:tabs>
          <w:tab w:val="right" w:leader="dot" w:pos="8306"/>
        </w:tabs>
      </w:pPr>
      <w:hyperlink w:anchor="_Toc5708" w:history="1">
        <w:r>
          <w:rPr>
            <w:rFonts w:ascii="仿宋" w:eastAsia="仿宋" w:hAnsi="仿宋" w:cs="仿宋" w:hint="eastAsia"/>
            <w:lang w:eastAsia="zh-CN"/>
          </w:rPr>
          <w:t>(二)、不含胶原蛋白酶的耐碱性蛋白酶市场分析预测</w:t>
        </w:r>
        <w:r>
          <w:tab/>
        </w:r>
        <w:r>
          <w:fldChar w:fldCharType="begin"/>
        </w:r>
        <w:r>
          <w:instrText xml:space="preserve"> PAGEREF _Toc5708 \h </w:instrText>
        </w:r>
        <w:r>
          <w:fldChar w:fldCharType="separate"/>
        </w:r>
        <w:r>
          <w:t>20</w:t>
        </w:r>
        <w:r>
          <w:fldChar w:fldCharType="end"/>
        </w:r>
      </w:hyperlink>
    </w:p>
    <w:p>
      <w:pPr>
        <w:pStyle w:val="TOC1"/>
        <w:tabs>
          <w:tab w:val="right" w:leader="dot" w:pos="8306"/>
        </w:tabs>
      </w:pPr>
      <w:hyperlink w:anchor="_Toc17617" w:history="1">
        <w:r>
          <w:rPr>
            <w:rFonts w:ascii="仿宋" w:eastAsia="仿宋" w:hAnsi="仿宋" w:cs="仿宋" w:hint="eastAsia"/>
            <w:lang w:eastAsia="zh-CN"/>
          </w:rPr>
          <w:t>六、不含胶原蛋白酶的耐碱性蛋白酶项目建设背景及必要性分析</w:t>
        </w:r>
        <w:r>
          <w:tab/>
        </w:r>
        <w:r>
          <w:fldChar w:fldCharType="begin"/>
        </w:r>
        <w:r>
          <w:instrText xml:space="preserve"> PAGEREF _Toc17617 \h </w:instrText>
        </w:r>
        <w:r>
          <w:fldChar w:fldCharType="separate"/>
        </w:r>
        <w:r>
          <w:t>21</w:t>
        </w:r>
        <w:r>
          <w:fldChar w:fldCharType="end"/>
        </w:r>
      </w:hyperlink>
    </w:p>
    <w:p>
      <w:pPr>
        <w:pStyle w:val="TOC2"/>
        <w:tabs>
          <w:tab w:val="right" w:leader="dot" w:pos="8306"/>
        </w:tabs>
      </w:pPr>
      <w:hyperlink w:anchor="_Toc9702" w:history="1">
        <w:r>
          <w:rPr>
            <w:rFonts w:ascii="仿宋" w:eastAsia="仿宋" w:hAnsi="仿宋" w:cs="仿宋" w:hint="eastAsia"/>
            <w:lang w:eastAsia="zh-CN"/>
          </w:rPr>
          <w:t>(一)、不含胶原蛋白酶的耐碱性蛋白酶项目背景分析</w:t>
        </w:r>
        <w:r>
          <w:tab/>
        </w:r>
        <w:r>
          <w:fldChar w:fldCharType="begin"/>
        </w:r>
        <w:r>
          <w:instrText xml:space="preserve"> PAGEREF _Toc9702 \h </w:instrText>
        </w:r>
        <w:r>
          <w:fldChar w:fldCharType="separate"/>
        </w:r>
        <w:r>
          <w:t>21</w:t>
        </w:r>
        <w:r>
          <w:fldChar w:fldCharType="end"/>
        </w:r>
      </w:hyperlink>
    </w:p>
    <w:p>
      <w:pPr>
        <w:pStyle w:val="TOC2"/>
        <w:tabs>
          <w:tab w:val="right" w:leader="dot" w:pos="8306"/>
        </w:tabs>
      </w:pPr>
      <w:hyperlink w:anchor="_Toc13612" w:history="1">
        <w:r>
          <w:rPr>
            <w:rFonts w:ascii="仿宋" w:eastAsia="仿宋" w:hAnsi="仿宋" w:cs="仿宋" w:hint="eastAsia"/>
            <w:lang w:eastAsia="zh-CN"/>
          </w:rPr>
          <w:t>(二)、不含胶原蛋白酶的耐碱性蛋白酶项目建设必要性分析</w:t>
        </w:r>
        <w:r>
          <w:tab/>
        </w:r>
        <w:r>
          <w:fldChar w:fldCharType="begin"/>
        </w:r>
        <w:r>
          <w:instrText xml:space="preserve"> PAGEREF _Toc13612 \h </w:instrText>
        </w:r>
        <w:r>
          <w:fldChar w:fldCharType="separate"/>
        </w:r>
        <w:r>
          <w:t>23</w:t>
        </w:r>
        <w:r>
          <w:fldChar w:fldCharType="end"/>
        </w:r>
      </w:hyperlink>
    </w:p>
    <w:p>
      <w:pPr>
        <w:pStyle w:val="TOC1"/>
        <w:tabs>
          <w:tab w:val="right" w:leader="dot" w:pos="8306"/>
        </w:tabs>
      </w:pPr>
      <w:hyperlink w:anchor="_Toc18040" w:history="1">
        <w:r>
          <w:rPr>
            <w:rFonts w:ascii="仿宋" w:eastAsia="仿宋" w:hAnsi="仿宋" w:cs="仿宋" w:hint="eastAsia"/>
            <w:lang w:eastAsia="zh-CN"/>
          </w:rPr>
          <w:t>七、不含胶原蛋白酶的耐碱性蛋白酶项目风险管理</w:t>
        </w:r>
        <w:r>
          <w:tab/>
        </w:r>
        <w:r>
          <w:fldChar w:fldCharType="begin"/>
        </w:r>
        <w:r>
          <w:instrText xml:space="preserve"> PAGEREF _Toc18040 \h </w:instrText>
        </w:r>
        <w:r>
          <w:fldChar w:fldCharType="separate"/>
        </w:r>
        <w:r>
          <w:t>24</w:t>
        </w:r>
        <w:r>
          <w:fldChar w:fldCharType="end"/>
        </w:r>
      </w:hyperlink>
    </w:p>
    <w:p>
      <w:pPr>
        <w:pStyle w:val="TOC2"/>
        <w:tabs>
          <w:tab w:val="right" w:leader="dot" w:pos="8306"/>
        </w:tabs>
      </w:pPr>
      <w:hyperlink w:anchor="_Toc4395" w:history="1">
        <w:r>
          <w:rPr>
            <w:rFonts w:ascii="仿宋" w:eastAsia="仿宋" w:hAnsi="仿宋" w:cs="仿宋" w:hint="eastAsia"/>
            <w:lang w:eastAsia="zh-CN"/>
          </w:rPr>
          <w:t>(一)、风险识别与评估</w:t>
        </w:r>
        <w:r>
          <w:tab/>
        </w:r>
        <w:r>
          <w:fldChar w:fldCharType="begin"/>
        </w:r>
        <w:r>
          <w:instrText xml:space="preserve"> PAGEREF _Toc4395 \h </w:instrText>
        </w:r>
        <w:r>
          <w:fldChar w:fldCharType="separate"/>
        </w:r>
        <w:r>
          <w:t>24</w:t>
        </w:r>
        <w:r>
          <w:fldChar w:fldCharType="end"/>
        </w:r>
      </w:hyperlink>
    </w:p>
    <w:p>
      <w:pPr>
        <w:pStyle w:val="TOC2"/>
        <w:tabs>
          <w:tab w:val="right" w:leader="dot" w:pos="8306"/>
        </w:tabs>
      </w:pPr>
      <w:hyperlink w:anchor="_Toc16768" w:history="1">
        <w:r>
          <w:rPr>
            <w:rFonts w:ascii="仿宋" w:eastAsia="仿宋" w:hAnsi="仿宋" w:cs="仿宋" w:hint="eastAsia"/>
            <w:lang w:eastAsia="zh-CN"/>
          </w:rPr>
          <w:t>(二)、风险应对策略</w:t>
        </w:r>
        <w:r>
          <w:tab/>
        </w:r>
        <w:r>
          <w:fldChar w:fldCharType="begin"/>
        </w:r>
        <w:r>
          <w:instrText xml:space="preserve"> PAGEREF _Toc16768 \h </w:instrText>
        </w:r>
        <w:r>
          <w:fldChar w:fldCharType="separate"/>
        </w:r>
        <w:r>
          <w:t>25</w:t>
        </w:r>
        <w:r>
          <w:fldChar w:fldCharType="end"/>
        </w:r>
      </w:hyperlink>
    </w:p>
    <w:p>
      <w:pPr>
        <w:pStyle w:val="TOC2"/>
        <w:tabs>
          <w:tab w:val="right" w:leader="dot" w:pos="8306"/>
        </w:tabs>
      </w:pPr>
      <w:hyperlink w:anchor="_Toc6817" w:history="1">
        <w:r>
          <w:rPr>
            <w:rFonts w:ascii="仿宋" w:eastAsia="仿宋" w:hAnsi="仿宋" w:cs="仿宋" w:hint="eastAsia"/>
            <w:lang w:eastAsia="zh-CN"/>
          </w:rPr>
          <w:t>(三)、风险监控与控制</w:t>
        </w:r>
        <w:r>
          <w:tab/>
        </w:r>
        <w:r>
          <w:fldChar w:fldCharType="begin"/>
        </w:r>
        <w:r>
          <w:instrText xml:space="preserve"> PAGEREF _Toc6817 \h </w:instrText>
        </w:r>
        <w:r>
          <w:fldChar w:fldCharType="separate"/>
        </w:r>
        <w:r>
          <w:t>27</w:t>
        </w:r>
        <w:r>
          <w:fldChar w:fldCharType="end"/>
        </w:r>
      </w:hyperlink>
    </w:p>
    <w:p>
      <w:pPr>
        <w:pStyle w:val="TOC1"/>
        <w:tabs>
          <w:tab w:val="right" w:leader="dot" w:pos="8306"/>
        </w:tabs>
      </w:pPr>
      <w:hyperlink w:anchor="_Toc16014" w:history="1">
        <w:r>
          <w:rPr>
            <w:rFonts w:ascii="仿宋" w:eastAsia="仿宋" w:hAnsi="仿宋" w:cs="仿宋" w:hint="eastAsia"/>
            <w:lang w:eastAsia="zh-CN"/>
          </w:rPr>
          <w:t>八、不含胶原蛋白酶的耐碱性蛋白酶项目财务管理</w:t>
        </w:r>
        <w:r>
          <w:tab/>
        </w:r>
        <w:r>
          <w:fldChar w:fldCharType="begin"/>
        </w:r>
        <w:r>
          <w:instrText xml:space="preserve"> PAGEREF _Toc16014 \h </w:instrText>
        </w:r>
        <w:r>
          <w:fldChar w:fldCharType="separate"/>
        </w:r>
        <w:r>
          <w:t>28</w:t>
        </w:r>
        <w:r>
          <w:fldChar w:fldCharType="end"/>
        </w:r>
      </w:hyperlink>
    </w:p>
    <w:p>
      <w:pPr>
        <w:pStyle w:val="TOC2"/>
        <w:tabs>
          <w:tab w:val="right" w:leader="dot" w:pos="8306"/>
        </w:tabs>
      </w:pPr>
      <w:hyperlink w:anchor="_Toc15300" w:history="1">
        <w:r>
          <w:rPr>
            <w:rFonts w:ascii="仿宋" w:eastAsia="仿宋" w:hAnsi="仿宋" w:cs="仿宋" w:hint="eastAsia"/>
            <w:lang w:eastAsia="zh-CN"/>
          </w:rPr>
          <w:t>(一)、资金需求大</w:t>
        </w:r>
        <w:r>
          <w:tab/>
        </w:r>
        <w:r>
          <w:fldChar w:fldCharType="begin"/>
        </w:r>
        <w:r>
          <w:instrText xml:space="preserve"> PAGEREF _Toc15300 \h </w:instrText>
        </w:r>
        <w:r>
          <w:fldChar w:fldCharType="separate"/>
        </w:r>
        <w:r>
          <w:t>28</w:t>
        </w:r>
        <w:r>
          <w:fldChar w:fldCharType="end"/>
        </w:r>
      </w:hyperlink>
    </w:p>
    <w:p>
      <w:pPr>
        <w:pStyle w:val="TOC2"/>
        <w:tabs>
          <w:tab w:val="right" w:leader="dot" w:pos="8306"/>
        </w:tabs>
      </w:pPr>
      <w:hyperlink w:anchor="_Toc25692" w:history="1">
        <w:r>
          <w:rPr>
            <w:rFonts w:ascii="仿宋" w:eastAsia="仿宋" w:hAnsi="仿宋" w:cs="仿宋" w:hint="eastAsia"/>
            <w:lang w:eastAsia="zh-CN"/>
          </w:rPr>
          <w:t>(二)、研发周期长</w:t>
        </w:r>
        <w:r>
          <w:tab/>
        </w:r>
        <w:r>
          <w:fldChar w:fldCharType="begin"/>
        </w:r>
        <w:r>
          <w:instrText xml:space="preserve"> PAGEREF _Toc25692 \h </w:instrText>
        </w:r>
        <w:r>
          <w:fldChar w:fldCharType="separate"/>
        </w:r>
        <w:r>
          <w:t>30</w:t>
        </w:r>
        <w:r>
          <w:fldChar w:fldCharType="end"/>
        </w:r>
      </w:hyperlink>
    </w:p>
    <w:p>
      <w:pPr>
        <w:pStyle w:val="TOC2"/>
        <w:tabs>
          <w:tab w:val="right" w:leader="dot" w:pos="8306"/>
        </w:tabs>
      </w:pPr>
      <w:hyperlink w:anchor="_Toc14426" w:history="1">
        <w:r>
          <w:rPr>
            <w:rFonts w:ascii="仿宋" w:eastAsia="仿宋" w:hAnsi="仿宋" w:cs="仿宋" w:hint="eastAsia"/>
            <w:lang w:eastAsia="zh-CN"/>
          </w:rPr>
          <w:t>(三)、市场风险大</w:t>
        </w:r>
        <w:r>
          <w:tab/>
        </w:r>
        <w:r>
          <w:fldChar w:fldCharType="begin"/>
        </w:r>
        <w:r>
          <w:instrText xml:space="preserve"> PAGEREF _Toc14426 \h </w:instrText>
        </w:r>
        <w:r>
          <w:fldChar w:fldCharType="separate"/>
        </w:r>
        <w:r>
          <w:t>31</w:t>
        </w:r>
        <w:r>
          <w:fldChar w:fldCharType="end"/>
        </w:r>
      </w:hyperlink>
    </w:p>
    <w:p>
      <w:pPr>
        <w:pStyle w:val="TOC2"/>
        <w:tabs>
          <w:tab w:val="right" w:leader="dot" w:pos="8306"/>
        </w:tabs>
      </w:pPr>
      <w:hyperlink w:anchor="_Toc1985" w:history="1">
        <w:r>
          <w:rPr>
            <w:rFonts w:ascii="仿宋" w:eastAsia="仿宋" w:hAnsi="仿宋" w:cs="仿宋" w:hint="eastAsia"/>
            <w:lang w:eastAsia="zh-CN"/>
          </w:rPr>
          <w:t>(四)、利润率高</w:t>
        </w:r>
        <w:r>
          <w:tab/>
        </w:r>
        <w:r>
          <w:fldChar w:fldCharType="begin"/>
        </w:r>
        <w:r>
          <w:instrText xml:space="preserve"> PAGEREF _Toc1985 \h </w:instrText>
        </w:r>
        <w:r>
          <w:fldChar w:fldCharType="separate"/>
        </w:r>
        <w:r>
          <w:t>34</w:t>
        </w:r>
        <w:r>
          <w:fldChar w:fldCharType="end"/>
        </w:r>
      </w:hyperlink>
    </w:p>
    <w:p>
      <w:pPr>
        <w:pStyle w:val="TOC1"/>
        <w:tabs>
          <w:tab w:val="right" w:leader="dot" w:pos="8306"/>
        </w:tabs>
      </w:pPr>
      <w:hyperlink w:anchor="_Toc22876" w:history="1">
        <w:r>
          <w:rPr>
            <w:rFonts w:ascii="仿宋" w:eastAsia="仿宋" w:hAnsi="仿宋" w:cs="仿宋" w:hint="eastAsia"/>
            <w:lang w:eastAsia="zh-CN"/>
          </w:rPr>
          <w:t>九、不含胶原蛋白酶的耐碱性蛋白酶项目创新与研发</w:t>
        </w:r>
        <w:r>
          <w:tab/>
        </w:r>
        <w:r>
          <w:fldChar w:fldCharType="begin"/>
        </w:r>
        <w:r>
          <w:instrText xml:space="preserve"> PAGEREF _Toc22876 \h </w:instrText>
        </w:r>
        <w:r>
          <w:fldChar w:fldCharType="separate"/>
        </w:r>
        <w:r>
          <w:t>36</w:t>
        </w:r>
        <w:r>
          <w:fldChar w:fldCharType="end"/>
        </w:r>
      </w:hyperlink>
    </w:p>
    <w:p>
      <w:pPr>
        <w:pStyle w:val="TOC2"/>
        <w:tabs>
          <w:tab w:val="right" w:leader="dot" w:pos="8306"/>
        </w:tabs>
      </w:pPr>
      <w:hyperlink w:anchor="_Toc32585" w:history="1">
        <w:r>
          <w:rPr>
            <w:rFonts w:ascii="仿宋" w:eastAsia="仿宋" w:hAnsi="仿宋" w:cs="仿宋" w:hint="eastAsia"/>
            <w:lang w:eastAsia="zh-CN"/>
          </w:rPr>
          <w:t>(一)、创新策略与方向</w:t>
        </w:r>
        <w:r>
          <w:tab/>
        </w:r>
        <w:r>
          <w:fldChar w:fldCharType="begin"/>
        </w:r>
        <w:r>
          <w:instrText xml:space="preserve"> PAGEREF _Toc32585 \h </w:instrText>
        </w:r>
        <w:r>
          <w:fldChar w:fldCharType="separate"/>
        </w:r>
        <w:r>
          <w:t>36</w:t>
        </w:r>
        <w:r>
          <w:fldChar w:fldCharType="end"/>
        </w:r>
      </w:hyperlink>
    </w:p>
    <w:p>
      <w:pPr>
        <w:pStyle w:val="TOC2"/>
        <w:tabs>
          <w:tab w:val="right" w:leader="dot" w:pos="8306"/>
        </w:tabs>
      </w:pPr>
      <w:hyperlink w:anchor="_Toc28346" w:history="1">
        <w:r>
          <w:rPr>
            <w:rFonts w:ascii="仿宋" w:eastAsia="仿宋" w:hAnsi="仿宋" w:cs="仿宋" w:hint="eastAsia"/>
            <w:lang w:eastAsia="zh-CN"/>
          </w:rPr>
          <w:t>(二)、研发规划与投入</w:t>
        </w:r>
        <w:r>
          <w:tab/>
        </w:r>
        <w:r>
          <w:fldChar w:fldCharType="begin"/>
        </w:r>
        <w:r>
          <w:instrText xml:space="preserve"> PAGEREF _Toc28346 \h </w:instrText>
        </w:r>
        <w:r>
          <w:fldChar w:fldCharType="separate"/>
        </w:r>
        <w:r>
          <w:t>38</w:t>
        </w:r>
        <w:r>
          <w:fldChar w:fldCharType="end"/>
        </w:r>
      </w:hyperlink>
    </w:p>
    <w:p>
      <w:pPr>
        <w:pStyle w:val="TOC1"/>
        <w:tabs>
          <w:tab w:val="right" w:leader="dot" w:pos="8306"/>
        </w:tabs>
      </w:pPr>
      <w:hyperlink w:anchor="_Toc10353" w:history="1">
        <w:r>
          <w:rPr>
            <w:rFonts w:ascii="仿宋" w:eastAsia="仿宋" w:hAnsi="仿宋" w:cs="仿宋" w:hint="eastAsia"/>
            <w:lang w:eastAsia="zh-CN"/>
          </w:rPr>
          <w:t>十、不含胶原蛋白酶的耐碱性蛋白酶项目技术管理</w:t>
        </w:r>
        <w:r>
          <w:tab/>
        </w:r>
        <w:r>
          <w:fldChar w:fldCharType="begin"/>
        </w:r>
        <w:r>
          <w:instrText xml:space="preserve"> PAGEREF _Toc10353 \h </w:instrText>
        </w:r>
        <w:r>
          <w:fldChar w:fldCharType="separate"/>
        </w:r>
        <w:r>
          <w:t>40</w:t>
        </w:r>
        <w:r>
          <w:fldChar w:fldCharType="end"/>
        </w:r>
      </w:hyperlink>
    </w:p>
    <w:p>
      <w:pPr>
        <w:pStyle w:val="TOC2"/>
        <w:tabs>
          <w:tab w:val="right" w:leader="dot" w:pos="8306"/>
        </w:tabs>
      </w:pPr>
      <w:hyperlink w:anchor="_Toc8220" w:history="1">
        <w:r>
          <w:rPr>
            <w:rFonts w:ascii="仿宋" w:eastAsia="仿宋" w:hAnsi="仿宋" w:cs="仿宋" w:hint="eastAsia"/>
            <w:lang w:eastAsia="zh-CN"/>
          </w:rPr>
          <w:t>(一)、技术方案选用方向</w:t>
        </w:r>
        <w:r>
          <w:tab/>
        </w:r>
        <w:r>
          <w:fldChar w:fldCharType="begin"/>
        </w:r>
        <w:r>
          <w:instrText xml:space="preserve"> PAGEREF _Toc8220 \h </w:instrText>
        </w:r>
        <w:r>
          <w:fldChar w:fldCharType="separate"/>
        </w:r>
        <w:r>
          <w:t>40</w:t>
        </w:r>
        <w:r>
          <w:fldChar w:fldCharType="end"/>
        </w:r>
      </w:hyperlink>
    </w:p>
    <w:p>
      <w:pPr>
        <w:pStyle w:val="TOC2"/>
        <w:tabs>
          <w:tab w:val="right" w:leader="dot" w:pos="8306"/>
        </w:tabs>
      </w:pPr>
      <w:hyperlink w:anchor="_Toc21464" w:history="1">
        <w:r>
          <w:rPr>
            <w:rFonts w:ascii="仿宋" w:eastAsia="仿宋" w:hAnsi="仿宋" w:cs="仿宋" w:hint="eastAsia"/>
            <w:lang w:eastAsia="zh-CN"/>
          </w:rPr>
          <w:t>(二)、工艺技术方案选用原则</w:t>
        </w:r>
        <w:r>
          <w:tab/>
        </w:r>
        <w:r>
          <w:fldChar w:fldCharType="begin"/>
        </w:r>
        <w:r>
          <w:instrText xml:space="preserve"> PAGEREF _Toc21464 \h </w:instrText>
        </w:r>
        <w:r>
          <w:fldChar w:fldCharType="separate"/>
        </w:r>
        <w:r>
          <w:t>42</w:t>
        </w:r>
        <w:r>
          <w:fldChar w:fldCharType="end"/>
        </w:r>
      </w:hyperlink>
    </w:p>
    <w:p>
      <w:pPr>
        <w:pStyle w:val="TOC2"/>
        <w:tabs>
          <w:tab w:val="right" w:leader="dot" w:pos="8306"/>
        </w:tabs>
      </w:pPr>
      <w:hyperlink w:anchor="_Toc3289" w:history="1">
        <w:r>
          <w:rPr>
            <w:rFonts w:ascii="仿宋" w:eastAsia="仿宋" w:hAnsi="仿宋" w:cs="仿宋" w:hint="eastAsia"/>
            <w:lang w:eastAsia="zh-CN"/>
          </w:rPr>
          <w:t>(三)、工艺技术方案要求</w:t>
        </w:r>
        <w:r>
          <w:tab/>
        </w:r>
        <w:r>
          <w:fldChar w:fldCharType="begin"/>
        </w:r>
        <w:r>
          <w:instrText xml:space="preserve"> PAGEREF _Toc3289 \h </w:instrText>
        </w:r>
        <w:r>
          <w:fldChar w:fldCharType="separate"/>
        </w:r>
        <w:r>
          <w:t>44</w:t>
        </w:r>
        <w:r>
          <w:fldChar w:fldCharType="end"/>
        </w:r>
      </w:hyperlink>
    </w:p>
    <w:p>
      <w:pPr>
        <w:pStyle w:val="TOC1"/>
        <w:tabs>
          <w:tab w:val="right" w:leader="dot" w:pos="8306"/>
        </w:tabs>
      </w:pPr>
      <w:hyperlink w:anchor="_Toc14310" w:history="1">
        <w:r>
          <w:rPr>
            <w:rFonts w:ascii="仿宋" w:eastAsia="仿宋" w:hAnsi="仿宋" w:cs="仿宋" w:hint="eastAsia"/>
            <w:lang w:eastAsia="zh-CN"/>
          </w:rPr>
          <w:t>十一、不含胶原蛋白酶的耐碱性蛋白酶项目人力资源管理</w:t>
        </w:r>
        <w:r>
          <w:tab/>
        </w:r>
        <w:r>
          <w:fldChar w:fldCharType="begin"/>
        </w:r>
        <w:r>
          <w:instrText xml:space="preserve"> PAGEREF _Toc14310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868" w:history="1">
        <w:r>
          <w:rPr>
            <w:rFonts w:ascii="仿宋" w:eastAsia="仿宋" w:hAnsi="仿宋" w:cs="仿宋" w:hint="eastAsia"/>
            <w:lang w:eastAsia="zh-CN"/>
          </w:rPr>
          <w:t>(一)、建立健全的预算管理制度</w:t>
        </w:r>
        <w:r>
          <w:tab/>
        </w:r>
        <w:r>
          <w:fldChar w:fldCharType="begin"/>
        </w:r>
        <w:r>
          <w:instrText xml:space="preserve"> PAGEREF _Toc31868 \h </w:instrText>
        </w:r>
        <w:r>
          <w:fldChar w:fldCharType="separate"/>
        </w:r>
        <w:r>
          <w:t>46</w:t>
        </w:r>
        <w:r>
          <w:fldChar w:fldCharType="end"/>
        </w:r>
      </w:hyperlink>
    </w:p>
    <w:p>
      <w:pPr>
        <w:pStyle w:val="TOC2"/>
        <w:tabs>
          <w:tab w:val="right" w:leader="dot" w:pos="8306"/>
        </w:tabs>
      </w:pPr>
      <w:hyperlink w:anchor="_Toc17846" w:history="1">
        <w:r>
          <w:rPr>
            <w:rFonts w:ascii="仿宋" w:eastAsia="仿宋" w:hAnsi="仿宋" w:cs="仿宋" w:hint="eastAsia"/>
            <w:lang w:eastAsia="zh-CN"/>
          </w:rPr>
          <w:t>(二)、加强资金流动监控</w:t>
        </w:r>
        <w:r>
          <w:tab/>
        </w:r>
        <w:r>
          <w:fldChar w:fldCharType="begin"/>
        </w:r>
        <w:r>
          <w:instrText xml:space="preserve"> PAGEREF _Toc17846 \h </w:instrText>
        </w:r>
        <w:r>
          <w:fldChar w:fldCharType="separate"/>
        </w:r>
        <w:r>
          <w:t>48</w:t>
        </w:r>
        <w:r>
          <w:fldChar w:fldCharType="end"/>
        </w:r>
      </w:hyperlink>
    </w:p>
    <w:p>
      <w:pPr>
        <w:pStyle w:val="TOC2"/>
        <w:tabs>
          <w:tab w:val="right" w:leader="dot" w:pos="8306"/>
        </w:tabs>
      </w:pPr>
      <w:hyperlink w:anchor="_Toc11400" w:history="1">
        <w:r>
          <w:rPr>
            <w:rFonts w:ascii="仿宋" w:eastAsia="仿宋" w:hAnsi="仿宋" w:cs="仿宋" w:hint="eastAsia"/>
            <w:lang w:eastAsia="zh-CN"/>
          </w:rPr>
          <w:t>(三)、制定完善的风险控制机制</w:t>
        </w:r>
        <w:r>
          <w:tab/>
        </w:r>
        <w:r>
          <w:fldChar w:fldCharType="begin"/>
        </w:r>
        <w:r>
          <w:instrText xml:space="preserve"> PAGEREF _Toc11400 \h </w:instrText>
        </w:r>
        <w:r>
          <w:fldChar w:fldCharType="separate"/>
        </w:r>
        <w:r>
          <w:t>49</w:t>
        </w:r>
        <w:r>
          <w:fldChar w:fldCharType="end"/>
        </w:r>
      </w:hyperlink>
    </w:p>
    <w:p>
      <w:pPr>
        <w:pStyle w:val="TOC2"/>
        <w:tabs>
          <w:tab w:val="right" w:leader="dot" w:pos="8306"/>
        </w:tabs>
      </w:pPr>
      <w:hyperlink w:anchor="_Toc23108" w:history="1">
        <w:r>
          <w:rPr>
            <w:rFonts w:ascii="仿宋" w:eastAsia="仿宋" w:hAnsi="仿宋" w:cs="仿宋" w:hint="eastAsia"/>
            <w:lang w:eastAsia="zh-CN"/>
          </w:rPr>
          <w:t>(四)、优化成本管理</w:t>
        </w:r>
        <w:r>
          <w:tab/>
        </w:r>
        <w:r>
          <w:fldChar w:fldCharType="begin"/>
        </w:r>
        <w:r>
          <w:instrText xml:space="preserve"> PAGEREF _Toc23108 \h </w:instrText>
        </w:r>
        <w:r>
          <w:fldChar w:fldCharType="separate"/>
        </w:r>
        <w:r>
          <w:t>51</w:t>
        </w:r>
        <w:r>
          <w:fldChar w:fldCharType="end"/>
        </w:r>
      </w:hyperlink>
    </w:p>
    <w:p>
      <w:pPr>
        <w:pStyle w:val="TOC1"/>
        <w:tabs>
          <w:tab w:val="right" w:leader="dot" w:pos="8306"/>
        </w:tabs>
      </w:pPr>
      <w:hyperlink w:anchor="_Toc28004" w:history="1">
        <w:r>
          <w:rPr>
            <w:rFonts w:ascii="仿宋" w:eastAsia="仿宋" w:hAnsi="仿宋" w:cs="仿宋" w:hint="eastAsia"/>
            <w:lang w:eastAsia="zh-CN"/>
          </w:rPr>
          <w:t>十二、不含胶原蛋白酶的耐碱性蛋白酶项目计划安排</w:t>
        </w:r>
        <w:r>
          <w:tab/>
        </w:r>
        <w:r>
          <w:fldChar w:fldCharType="begin"/>
        </w:r>
        <w:r>
          <w:instrText xml:space="preserve"> PAGEREF _Toc28004 \h </w:instrText>
        </w:r>
        <w:r>
          <w:fldChar w:fldCharType="separate"/>
        </w:r>
        <w:r>
          <w:t>53</w:t>
        </w:r>
        <w:r>
          <w:fldChar w:fldCharType="end"/>
        </w:r>
      </w:hyperlink>
    </w:p>
    <w:p>
      <w:pPr>
        <w:pStyle w:val="TOC2"/>
        <w:tabs>
          <w:tab w:val="right" w:leader="dot" w:pos="8306"/>
        </w:tabs>
      </w:pPr>
      <w:hyperlink w:anchor="_Toc22072" w:history="1">
        <w:r>
          <w:rPr>
            <w:rFonts w:ascii="仿宋" w:eastAsia="仿宋" w:hAnsi="仿宋" w:cs="仿宋" w:hint="eastAsia"/>
            <w:lang w:eastAsia="zh-CN"/>
          </w:rPr>
          <w:t>(一)、建设周期</w:t>
        </w:r>
        <w:r>
          <w:tab/>
        </w:r>
        <w:r>
          <w:fldChar w:fldCharType="begin"/>
        </w:r>
        <w:r>
          <w:instrText xml:space="preserve"> PAGEREF _Toc22072 \h </w:instrText>
        </w:r>
        <w:r>
          <w:fldChar w:fldCharType="separate"/>
        </w:r>
        <w:r>
          <w:t>53</w:t>
        </w:r>
        <w:r>
          <w:fldChar w:fldCharType="end"/>
        </w:r>
      </w:hyperlink>
    </w:p>
    <w:p>
      <w:pPr>
        <w:pStyle w:val="TOC2"/>
        <w:tabs>
          <w:tab w:val="right" w:leader="dot" w:pos="8306"/>
        </w:tabs>
      </w:pPr>
      <w:hyperlink w:anchor="_Toc3984" w:history="1">
        <w:r>
          <w:rPr>
            <w:rFonts w:ascii="仿宋" w:eastAsia="仿宋" w:hAnsi="仿宋" w:cs="仿宋" w:hint="eastAsia"/>
            <w:lang w:eastAsia="zh-CN"/>
          </w:rPr>
          <w:t>(二)、建设进度</w:t>
        </w:r>
        <w:r>
          <w:tab/>
        </w:r>
        <w:r>
          <w:fldChar w:fldCharType="begin"/>
        </w:r>
        <w:r>
          <w:instrText xml:space="preserve"> PAGEREF _Toc3984 \h </w:instrText>
        </w:r>
        <w:r>
          <w:fldChar w:fldCharType="separate"/>
        </w:r>
        <w:r>
          <w:t>54</w:t>
        </w:r>
        <w:r>
          <w:fldChar w:fldCharType="end"/>
        </w:r>
      </w:hyperlink>
    </w:p>
    <w:p>
      <w:pPr>
        <w:pStyle w:val="TOC2"/>
        <w:tabs>
          <w:tab w:val="right" w:leader="dot" w:pos="8306"/>
        </w:tabs>
      </w:pPr>
      <w:hyperlink w:anchor="_Toc14523" w:history="1">
        <w:r>
          <w:rPr>
            <w:rFonts w:ascii="仿宋" w:eastAsia="仿宋" w:hAnsi="仿宋" w:cs="仿宋" w:hint="eastAsia"/>
            <w:lang w:eastAsia="zh-CN"/>
          </w:rPr>
          <w:t>(三)、进度安排注意事项</w:t>
        </w:r>
        <w:r>
          <w:tab/>
        </w:r>
        <w:r>
          <w:fldChar w:fldCharType="begin"/>
        </w:r>
        <w:r>
          <w:instrText xml:space="preserve"> PAGEREF _Toc14523 \h </w:instrText>
        </w:r>
        <w:r>
          <w:fldChar w:fldCharType="separate"/>
        </w:r>
        <w:r>
          <w:t>55</w:t>
        </w:r>
        <w:r>
          <w:fldChar w:fldCharType="end"/>
        </w:r>
      </w:hyperlink>
    </w:p>
    <w:p>
      <w:pPr>
        <w:pStyle w:val="TOC2"/>
        <w:tabs>
          <w:tab w:val="right" w:leader="dot" w:pos="8306"/>
        </w:tabs>
      </w:pPr>
      <w:hyperlink w:anchor="_Toc27537" w:history="1">
        <w:r>
          <w:rPr>
            <w:rFonts w:ascii="仿宋" w:eastAsia="仿宋" w:hAnsi="仿宋" w:cs="仿宋" w:hint="eastAsia"/>
            <w:lang w:eastAsia="zh-CN"/>
          </w:rPr>
          <w:t>(四)、人力资源配置</w:t>
        </w:r>
        <w:r>
          <w:tab/>
        </w:r>
        <w:r>
          <w:fldChar w:fldCharType="begin"/>
        </w:r>
        <w:r>
          <w:instrText xml:space="preserve"> PAGEREF _Toc27537 \h </w:instrText>
        </w:r>
        <w:r>
          <w:fldChar w:fldCharType="separate"/>
        </w:r>
        <w:r>
          <w:t>57</w:t>
        </w:r>
        <w:r>
          <w:fldChar w:fldCharType="end"/>
        </w:r>
      </w:hyperlink>
    </w:p>
    <w:p>
      <w:pPr>
        <w:pStyle w:val="TOC1"/>
        <w:tabs>
          <w:tab w:val="right" w:leader="dot" w:pos="8306"/>
        </w:tabs>
      </w:pPr>
      <w:hyperlink w:anchor="_Toc32312" w:history="1">
        <w:r>
          <w:rPr>
            <w:rFonts w:ascii="仿宋" w:eastAsia="仿宋" w:hAnsi="仿宋" w:cs="仿宋" w:hint="eastAsia"/>
            <w:lang w:eastAsia="zh-CN"/>
          </w:rPr>
          <w:t>十三、不含胶原蛋白酶的耐碱性蛋白酶项目变更管理</w:t>
        </w:r>
        <w:r>
          <w:tab/>
        </w:r>
        <w:r>
          <w:fldChar w:fldCharType="begin"/>
        </w:r>
        <w:r>
          <w:instrText xml:space="preserve"> PAGEREF _Toc32312 \h </w:instrText>
        </w:r>
        <w:r>
          <w:fldChar w:fldCharType="separate"/>
        </w:r>
        <w:r>
          <w:t>57</w:t>
        </w:r>
        <w:r>
          <w:fldChar w:fldCharType="end"/>
        </w:r>
      </w:hyperlink>
    </w:p>
    <w:p>
      <w:pPr>
        <w:pStyle w:val="TOC2"/>
        <w:tabs>
          <w:tab w:val="right" w:leader="dot" w:pos="8306"/>
        </w:tabs>
      </w:pPr>
      <w:hyperlink w:anchor="_Toc25147" w:history="1">
        <w:r>
          <w:rPr>
            <w:rFonts w:ascii="仿宋" w:eastAsia="仿宋" w:hAnsi="仿宋" w:cs="仿宋" w:hint="eastAsia"/>
            <w:lang w:eastAsia="zh-CN"/>
          </w:rPr>
          <w:t>(一)、变更申请与评估</w:t>
        </w:r>
        <w:r>
          <w:tab/>
        </w:r>
        <w:r>
          <w:fldChar w:fldCharType="begin"/>
        </w:r>
        <w:r>
          <w:instrText xml:space="preserve"> PAGEREF _Toc25147 \h </w:instrText>
        </w:r>
        <w:r>
          <w:fldChar w:fldCharType="separate"/>
        </w:r>
        <w:r>
          <w:t>57</w:t>
        </w:r>
        <w:r>
          <w:fldChar w:fldCharType="end"/>
        </w:r>
      </w:hyperlink>
    </w:p>
    <w:p>
      <w:pPr>
        <w:pStyle w:val="TOC2"/>
        <w:tabs>
          <w:tab w:val="right" w:leader="dot" w:pos="8306"/>
        </w:tabs>
      </w:pPr>
      <w:hyperlink w:anchor="_Toc18943" w:history="1">
        <w:r>
          <w:rPr>
            <w:rFonts w:ascii="仿宋" w:eastAsia="仿宋" w:hAnsi="仿宋" w:cs="仿宋" w:hint="eastAsia"/>
            <w:lang w:eastAsia="zh-CN"/>
          </w:rPr>
          <w:t>(二)、变更实施与控制</w:t>
        </w:r>
        <w:r>
          <w:tab/>
        </w:r>
        <w:r>
          <w:fldChar w:fldCharType="begin"/>
        </w:r>
        <w:r>
          <w:instrText xml:space="preserve"> PAGEREF _Toc18943 \h </w:instrText>
        </w:r>
        <w:r>
          <w:fldChar w:fldCharType="separate"/>
        </w:r>
        <w:r>
          <w:t>58</w:t>
        </w:r>
        <w:r>
          <w:fldChar w:fldCharType="end"/>
        </w:r>
      </w:hyperlink>
    </w:p>
    <w:p>
      <w:pPr>
        <w:pStyle w:val="TOC1"/>
        <w:tabs>
          <w:tab w:val="right" w:leader="dot" w:pos="8306"/>
        </w:tabs>
      </w:pPr>
      <w:hyperlink w:anchor="_Toc24635" w:history="1">
        <w:r>
          <w:rPr>
            <w:rFonts w:ascii="仿宋" w:eastAsia="仿宋" w:hAnsi="仿宋" w:cs="仿宋" w:hint="eastAsia"/>
            <w:lang w:eastAsia="zh-CN"/>
          </w:rPr>
          <w:t>十四、风险识别与分类</w:t>
        </w:r>
        <w:r>
          <w:tab/>
        </w:r>
        <w:r>
          <w:fldChar w:fldCharType="begin"/>
        </w:r>
        <w:r>
          <w:instrText xml:space="preserve"> PAGEREF _Toc24635 \h </w:instrText>
        </w:r>
        <w:r>
          <w:fldChar w:fldCharType="separate"/>
        </w:r>
        <w:r>
          <w:t>59</w:t>
        </w:r>
        <w:r>
          <w:fldChar w:fldCharType="end"/>
        </w:r>
      </w:hyperlink>
    </w:p>
    <w:p>
      <w:pPr>
        <w:pStyle w:val="TOC2"/>
        <w:tabs>
          <w:tab w:val="right" w:leader="dot" w:pos="8306"/>
        </w:tabs>
      </w:pPr>
      <w:hyperlink w:anchor="_Toc23072" w:history="1">
        <w:r>
          <w:rPr>
            <w:rFonts w:ascii="仿宋" w:eastAsia="仿宋" w:hAnsi="仿宋" w:cs="仿宋" w:hint="eastAsia"/>
            <w:lang w:eastAsia="zh-CN"/>
          </w:rPr>
          <w:t>(一)、风险识别</w:t>
        </w:r>
        <w:r>
          <w:tab/>
        </w:r>
        <w:r>
          <w:fldChar w:fldCharType="begin"/>
        </w:r>
        <w:r>
          <w:instrText xml:space="preserve"> PAGEREF _Toc23072 \h </w:instrText>
        </w:r>
        <w:r>
          <w:fldChar w:fldCharType="separate"/>
        </w:r>
        <w:r>
          <w:t>59</w:t>
        </w:r>
        <w:r>
          <w:fldChar w:fldCharType="end"/>
        </w:r>
      </w:hyperlink>
    </w:p>
    <w:p>
      <w:pPr>
        <w:pStyle w:val="TOC2"/>
        <w:tabs>
          <w:tab w:val="right" w:leader="dot" w:pos="8306"/>
        </w:tabs>
      </w:pPr>
      <w:hyperlink w:anchor="_Toc1814" w:history="1">
        <w:r>
          <w:rPr>
            <w:rFonts w:ascii="仿宋" w:eastAsia="仿宋" w:hAnsi="仿宋" w:cs="仿宋" w:hint="eastAsia"/>
            <w:lang w:eastAsia="zh-CN"/>
          </w:rPr>
          <w:t>(二)、风险分类</w:t>
        </w:r>
        <w:r>
          <w:tab/>
        </w:r>
        <w:r>
          <w:fldChar w:fldCharType="begin"/>
        </w:r>
        <w:r>
          <w:instrText xml:space="preserve"> PAGEREF _Toc1814 \h </w:instrText>
        </w:r>
        <w:r>
          <w:fldChar w:fldCharType="separate"/>
        </w:r>
        <w:r>
          <w:t>60</w:t>
        </w:r>
        <w:r>
          <w:fldChar w:fldCharType="end"/>
        </w:r>
      </w:hyperlink>
    </w:p>
    <w:p>
      <w:pPr>
        <w:pStyle w:val="TOC1"/>
        <w:tabs>
          <w:tab w:val="right" w:leader="dot" w:pos="8306"/>
        </w:tabs>
      </w:pPr>
      <w:hyperlink w:anchor="_Toc32504" w:history="1">
        <w:r>
          <w:rPr>
            <w:rFonts w:ascii="仿宋" w:eastAsia="仿宋" w:hAnsi="仿宋" w:cs="仿宋" w:hint="eastAsia"/>
            <w:lang w:eastAsia="zh-CN"/>
          </w:rPr>
          <w:t>十五、不含胶原蛋白酶的耐碱性蛋白酶项目实施时间节点</w:t>
        </w:r>
        <w:r>
          <w:tab/>
        </w:r>
        <w:r>
          <w:fldChar w:fldCharType="begin"/>
        </w:r>
        <w:r>
          <w:instrText xml:space="preserve"> PAGEREF _Toc32504 \h </w:instrText>
        </w:r>
        <w:r>
          <w:fldChar w:fldCharType="separate"/>
        </w:r>
        <w:r>
          <w:t>62</w:t>
        </w:r>
        <w:r>
          <w:fldChar w:fldCharType="end"/>
        </w:r>
      </w:hyperlink>
    </w:p>
    <w:p>
      <w:pPr>
        <w:pStyle w:val="TOC2"/>
        <w:tabs>
          <w:tab w:val="right" w:leader="dot" w:pos="8306"/>
        </w:tabs>
      </w:pPr>
      <w:hyperlink w:anchor="_Toc28405" w:history="1">
        <w:r>
          <w:rPr>
            <w:rFonts w:ascii="仿宋" w:eastAsia="仿宋" w:hAnsi="仿宋" w:cs="仿宋" w:hint="eastAsia"/>
            <w:lang w:eastAsia="zh-CN"/>
          </w:rPr>
          <w:t>(一)、不含胶原蛋白酶的耐碱性蛋白酶项目启动阶段时间节点</w:t>
        </w:r>
        <w:r>
          <w:tab/>
        </w:r>
        <w:r>
          <w:fldChar w:fldCharType="begin"/>
        </w:r>
        <w:r>
          <w:instrText xml:space="preserve"> PAGEREF _Toc28405 \h </w:instrText>
        </w:r>
        <w:r>
          <w:fldChar w:fldCharType="separate"/>
        </w:r>
        <w:r>
          <w:t>62</w:t>
        </w:r>
        <w:r>
          <w:fldChar w:fldCharType="end"/>
        </w:r>
      </w:hyperlink>
    </w:p>
    <w:p>
      <w:pPr>
        <w:pStyle w:val="TOC2"/>
        <w:tabs>
          <w:tab w:val="right" w:leader="dot" w:pos="8306"/>
        </w:tabs>
      </w:pPr>
      <w:hyperlink w:anchor="_Toc23620" w:history="1">
        <w:r>
          <w:rPr>
            <w:rFonts w:ascii="仿宋" w:eastAsia="仿宋" w:hAnsi="仿宋" w:cs="仿宋" w:hint="eastAsia"/>
            <w:lang w:eastAsia="zh-CN"/>
          </w:rPr>
          <w:t>(二)、不含胶原蛋白酶的耐碱性蛋白酶项目执行阶段时间节点</w:t>
        </w:r>
        <w:r>
          <w:tab/>
        </w:r>
        <w:r>
          <w:fldChar w:fldCharType="begin"/>
        </w:r>
        <w:r>
          <w:instrText xml:space="preserve"> PAGEREF _Toc23620 \h </w:instrText>
        </w:r>
        <w:r>
          <w:fldChar w:fldCharType="separate"/>
        </w:r>
        <w:r>
          <w:t>64</w:t>
        </w:r>
        <w:r>
          <w:fldChar w:fldCharType="end"/>
        </w:r>
      </w:hyperlink>
    </w:p>
    <w:p>
      <w:pPr>
        <w:pStyle w:val="TOC2"/>
        <w:tabs>
          <w:tab w:val="right" w:leader="dot" w:pos="8306"/>
        </w:tabs>
      </w:pPr>
      <w:hyperlink w:anchor="_Toc20468" w:history="1">
        <w:r>
          <w:rPr>
            <w:rFonts w:ascii="仿宋" w:eastAsia="仿宋" w:hAnsi="仿宋" w:cs="仿宋" w:hint="eastAsia"/>
            <w:lang w:eastAsia="zh-CN"/>
          </w:rPr>
          <w:t>(三)、不含胶原蛋白酶的耐碱性蛋白酶项目完成阶段时间节点</w:t>
        </w:r>
        <w:r>
          <w:tab/>
        </w:r>
        <w:r>
          <w:fldChar w:fldCharType="begin"/>
        </w:r>
        <w:r>
          <w:instrText xml:space="preserve"> PAGEREF _Toc20468 \h </w:instrText>
        </w:r>
        <w:r>
          <w:fldChar w:fldCharType="separate"/>
        </w:r>
        <w:r>
          <w:t>65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28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3409"/>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2904"/>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不含胶原蛋白酶的耐碱性蛋白酶项目的技术管理特点体现在其创新导向。通过引入最先进的技术趋势和解决方案，不含胶原蛋白酶的耐碱性蛋白酶项目致力于提升科技含量、提高质量和效率水平。这意味着我们将采用最新的工具和方法，确保不含胶原蛋白酶的耐碱性蛋白酶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不含胶原蛋白酶的耐碱性蛋白酶项目技术管理的显著特征。通过整合不同领域的技术资源，我们实现了跨学科的协同工作。这有助于优化技术架构，提高整体效能。此外，整合性策略还促进了不同技术团队之间的紧密沟通和高效合作，确保不含胶原蛋白酶的耐碱性蛋白酶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不含胶原蛋白酶的耐碱性蛋白酶项目所采用的技术。通过不断优化技术方案，不含胶原蛋白酶的耐碱性蛋白酶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不含胶原蛋白酶的耐碱性蛋白酶项目团队将在不含胶原蛋白酶的耐碱性蛋白酶项目初期识别可能的技术风险，并采取相应的预防和应对措施。通过建立健全的风险评估机制，不含胶原蛋白酶的耐碱性蛋白酶项目能够在实施过程中及时发现并解决潜在的技术问题，保障不含胶原蛋白酶的耐碱性蛋白酶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不含胶原蛋白酶的耐碱性蛋白酶项目中，技术将成为不含胶原蛋白酶的耐碱性蛋白酶项目成功的有力支持。这一深度剖析揭示了技术管理在不含胶原蛋白酶的耐碱性蛋白酶项目实施中的关键作用，为不含胶原蛋白酶的耐碱性蛋白酶项目的技术基础奠定了坚实的基础。</w:t>
      </w:r>
    </w:p>
    <w:p>
      <w:pPr>
        <w:pStyle w:val="Heading2"/>
        <w:ind w:firstLine="560" w:firstLineChars="200"/>
        <w:rPr>
          <w:rFonts w:ascii="仿宋" w:eastAsia="仿宋" w:hAnsi="仿宋" w:cs="仿宋" w:hint="eastAsia"/>
          <w:sz w:val="28"/>
          <w:lang w:eastAsia="zh-CN"/>
        </w:rPr>
      </w:pPr>
      <w:bookmarkStart w:id="4" w:name="_Toc12700"/>
      <w:r>
        <w:rPr>
          <w:rFonts w:ascii="仿宋" w:eastAsia="仿宋" w:hAnsi="仿宋" w:cs="仿宋" w:hint="eastAsia"/>
          <w:sz w:val="28"/>
          <w:lang w:eastAsia="zh-CN"/>
        </w:rPr>
        <w:t>(二)、不含胶原蛋白酶的耐碱性蛋白酶项目工艺技术设计方案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不含胶原蛋白酶的耐碱性蛋白酶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不含胶原蛋白酶的耐碱性蛋白酶项目将严格按照相关行业规范要求进行组织。通过有效控制产品质量，不含胶原蛋白酶的耐碱性蛋白酶项目将致力于为顾客提供优质的不含胶原蛋白酶的耐碱性蛋白酶项目产品和良好的服务。这体现了不含胶原蛋白酶的耐碱性蛋白酶项目对于生产活动合规性和质量标准的高度重视，为不含胶原蛋白酶的耐碱性蛋白酶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不含胶原蛋白酶的耐碱性蛋白酶项目注重生态效益和清洁生产原则。不含胶原蛋白酶的耐碱性蛋白酶项目建设将紧密结合地方特色经济发展，与社会经济发展规划和区域环境保护规划方案相协调一致。通过与当地区域自然生态系统的结合，不含胶原蛋白酶的耐碱性蛋白酶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不含胶原蛋白酶的耐碱性蛋白酶项目产品具有多样化的客户需求和个性化的特点。因此，不含胶原蛋白酶的耐碱性蛋白酶项目产品规格品种多样，且单批生产数量较小。为满足这一特点，不含胶原蛋白酶的耐碱性蛋白酶项目承办单位将建设先进的柔性制造生产线。通过广泛应用柔性制造技术，不含胶原蛋白酶的耐碱性蛋白酶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不含胶原蛋白酶的耐碱性蛋白酶项目采用的技术具有较高的技术含量和自动化水平，处于国内先进水平。这一技术选用不仅体现了对生产效率、质量和环境友好性的高标准要求，同时为不含胶原蛋白酶的耐碱性蛋白酶项目的可持续发展奠定了坚实的基础。</w:t>
      </w:r>
    </w:p>
    <w:p>
      <w:pPr>
        <w:pStyle w:val="Heading2"/>
        <w:ind w:firstLine="560" w:firstLineChars="200"/>
        <w:rPr>
          <w:rFonts w:ascii="仿宋" w:eastAsia="仿宋" w:hAnsi="仿宋" w:cs="仿宋" w:hint="eastAsia"/>
          <w:sz w:val="28"/>
          <w:lang w:eastAsia="zh-CN"/>
        </w:rPr>
      </w:pPr>
      <w:bookmarkStart w:id="5" w:name="_Toc20628"/>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为确保不含胶原蛋白酶的耐碱性蛋白酶项目的高效生产和技术实施，我们制定了一套精心设计的设备选型方案，以满足不含胶原蛋白酶的耐碱性蛋白酶项目生产、质量和环保的要求。该方案的主要特点如下：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不含胶原蛋白酶的耐碱性蛋白酶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不含胶原蛋白酶的耐碱性蛋白酶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25424"/>
      <w:r>
        <w:rPr>
          <w:rFonts w:ascii="仿宋" w:eastAsia="仿宋" w:hAnsi="仿宋" w:cs="仿宋" w:hint="eastAsia"/>
          <w:sz w:val="28"/>
          <w:lang w:eastAsia="zh-CN"/>
        </w:rPr>
        <w:t>二、不含胶原蛋白酶的耐碱性蛋白酶项目绩效评估</w:t>
      </w:r>
      <w:bookmarkEnd w:id="6"/>
    </w:p>
    <w:p>
      <w:pPr>
        <w:pStyle w:val="Heading2"/>
        <w:rPr>
          <w:rFonts w:ascii="仿宋" w:eastAsia="仿宋" w:hAnsi="仿宋" w:cs="仿宋" w:hint="eastAsia"/>
          <w:lang w:eastAsia="zh-CN"/>
        </w:rPr>
      </w:pPr>
      <w:bookmarkStart w:id="7" w:name="_Toc11621"/>
      <w:r>
        <w:rPr>
          <w:rFonts w:ascii="仿宋" w:eastAsia="仿宋" w:hAnsi="仿宋" w:cs="仿宋" w:hint="eastAsia"/>
          <w:lang w:eastAsia="zh-CN"/>
        </w:rPr>
        <w:t>(一)、绩效评估指标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不含胶原蛋白酶的耐碱性蛋白酶项目中，我们设计了一套全面的绩效评估指标，以确保不含胶原蛋白酶的耐碱性蛋白酶项目的可控和成功交付。这些指标跨足不含胶原蛋白酶的耐碱性蛋白酶项目目标、成本、进度和质量等多个维度，为我们提供了全面洞察不含胶原蛋白酶的耐碱性蛋白酶项目的健康状况。</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不含胶原蛋白酶的耐碱性蛋白酶项目目标达成率是我们关注的首要指标。我们设定了明确的目标，并通过定期监测和评估，迅速发现并应对潜在的目标偏差。这为不含胶原蛋白酶的耐碱性蛋白酶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成本绩效是另一个核心关注点。通过实际成本与预算成本的对比分析，我们深入了解成本差异的原因，及时调整资源分配，保持不含胶原蛋白酶的耐碱性蛋白酶项目在经济效益方面的合理水平。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含胶原蛋白酶的耐碱性蛋白酶项目进度作为关键的绩效指标之一，得到了精心的关注。我们制定了详细的不含胶原蛋白酶的耐碱性蛋白酶项目进度计划，并设立了进度符合度指标，确保实际进度与计划进度保持一致。这使我们能够快速发现和解决潜在的进度问题，保持不含胶原蛋白酶的耐碱性蛋白酶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不含胶原蛋白酶的耐碱性蛋白酶项目绩效的不可或缺的一环。我们引入了一系列的质量标准和客户满意度指标，以确保不含胶原蛋白酶的耐碱性蛋白酶项目交付的成果在质量上达到或超越预期水平。通过持续监测这些指标，我们努力提升不含胶原蛋白酶的耐碱性蛋白酶项目整体质量水平，为不含胶原蛋白酶的耐碱性蛋白酶项目的成功交付提供有力保障。通过这些科学且全面的绩效评估，我们能够更好地引导不含胶原蛋白酶的耐碱性蛋白酶项目的持续改进，确保不含胶原蛋白酶的耐碱性蛋白酶项目目标的顺利达成。</w:t>
      </w:r>
    </w:p>
    <w:p>
      <w:pPr>
        <w:pStyle w:val="Heading2"/>
        <w:ind w:firstLine="560" w:firstLineChars="200"/>
        <w:rPr>
          <w:rFonts w:ascii="仿宋" w:eastAsia="仿宋" w:hAnsi="仿宋" w:cs="仿宋" w:hint="eastAsia"/>
          <w:sz w:val="28"/>
          <w:lang w:eastAsia="zh-CN"/>
        </w:rPr>
      </w:pPr>
      <w:bookmarkStart w:id="8" w:name="_Toc5309"/>
      <w:r>
        <w:rPr>
          <w:rFonts w:ascii="仿宋" w:eastAsia="仿宋" w:hAnsi="仿宋" w:cs="仿宋" w:hint="eastAsia"/>
          <w:sz w:val="28"/>
          <w:lang w:eastAsia="zh-CN"/>
        </w:rPr>
        <w:t>(二)、绩效评估方法</w:t>
      </w:r>
      <w:bookmarkEnd w:id="8"/>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绩效评估是不含胶原蛋白酶的耐碱性蛋白酶项目中的关键环节，为确保不含胶原蛋白酶的耐碱性蛋白酶项目达到预期目标，我们采用了多层次、多维度的绩效评估方法。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不含胶原蛋白酶的耐碱性蛋白酶项目的战略目标对齐，确保每个决策和行动都与不含胶原蛋白酶的耐碱性蛋白酶项目整体目标保持一致。团队会定期召开战略对齐会议，审视当前工作与不含胶原蛋白酶的耐碱性蛋白酶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不含胶原蛋白酶的耐碱性蛋白酶项目进度、质量、成本和风险等方面。这些指标通过数据收集和分析，为不含胶原蛋白酶的耐碱性蛋白酶项目管理团队提供了客观的评估依据。例如，我们通过不含胶原蛋白酶的耐碱性蛋白酶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不含胶原蛋白酶的耐碱性蛋白酶项目内部，还考虑了不含胶原蛋白酶的耐碱性蛋白酶项目对外部环境的影响。我们定期进行干系人满意度调查，以了解各利益相关方对不含胶原蛋白酶的耐碱性蛋白酶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这种多层次、多角度的绩效评估方法，使得我们能够全面了解不含胶原蛋白酶的耐碱性蛋白酶项目的运行状态，及时做出调整，确保不含胶原蛋白酶的耐碱性蛋白酶项目在不断变化的环境中保持稳健前行。</w:t>
      </w:r>
    </w:p>
    <w:p>
      <w:pPr>
        <w:pStyle w:val="Heading2"/>
        <w:ind w:firstLine="560" w:firstLineChars="200"/>
        <w:rPr>
          <w:rFonts w:ascii="仿宋" w:eastAsia="仿宋" w:hAnsi="仿宋" w:cs="仿宋" w:hint="eastAsia"/>
          <w:sz w:val="28"/>
          <w:lang w:eastAsia="zh-CN"/>
        </w:rPr>
      </w:pPr>
      <w:bookmarkStart w:id="9" w:name="_Toc26782"/>
      <w:r>
        <w:rPr>
          <w:rFonts w:ascii="仿宋" w:eastAsia="仿宋" w:hAnsi="仿宋" w:cs="仿宋" w:hint="eastAsia"/>
          <w:sz w:val="28"/>
          <w:lang w:eastAsia="zh-CN"/>
        </w:rPr>
        <w:t>(三)、绩效评估周期</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不含胶原蛋白酶的耐碱性蛋白酶项目的有效管理和不断优化，我们采用了精心设计的绩效评估周期。这个周期旨在实现灵活、实时和全面的评估，以适应不含胶原蛋白酶的耐碱性蛋白酶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不含胶原蛋白酶的耐碱性蛋白酶项目的不同需求，分为短期、中期和长期。短期评估关注每个迭代或工作周期，以及时发现和解决当前任务中的问题。中期评估涵盖几个迭代，深入了解整体不含胶原蛋白酶的耐碱性蛋白酶项目的趋势和性能。长期评估则着眼于整个不含胶原蛋白酶的耐碱性蛋白酶项目阶段，确保不含胶原蛋白酶的耐碱性蛋白酶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不含胶原蛋白酶的耐碱性蛋白酶项目管理工具和协作平台，团队成员能够随时更新和分享不含胶原蛋白酶的耐碱性蛋白酶项目数据。这种实时性的反馈机制使我们能够及时察觉潜在问题，快速调整，保持不含胶原蛋白酶的耐碱性蛋白酶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不含胶原蛋白酶的耐碱性蛋白酶项目的决策制定密不可分。每个周期的不含胶原蛋白酶的耐碱性蛋白酶项目回顾会议成为集体总结经验、识别问题深层次原因并找到创新解决方案的平台。这种定期的反思与调整机制使不含胶原蛋白酶的耐碱性蛋白酶项目能够不断学习、进化，以更好地适应变化的环境。</w:t>
      </w:r>
    </w:p>
    <w:p>
      <w:pPr>
        <w:pStyle w:val="Heading1"/>
        <w:ind w:firstLine="560" w:firstLineChars="200"/>
        <w:rPr>
          <w:rFonts w:ascii="仿宋" w:eastAsia="仿宋" w:hAnsi="仿宋" w:cs="仿宋" w:hint="eastAsia"/>
          <w:sz w:val="28"/>
          <w:lang w:eastAsia="zh-CN"/>
        </w:rPr>
      </w:pPr>
      <w:bookmarkStart w:id="10" w:name="_Toc32553"/>
      <w:r>
        <w:rPr>
          <w:rFonts w:ascii="仿宋" w:eastAsia="仿宋" w:hAnsi="仿宋" w:cs="仿宋" w:hint="eastAsia"/>
          <w:sz w:val="28"/>
          <w:lang w:eastAsia="zh-CN"/>
        </w:rPr>
        <w:t>三、产品规划分析</w:t>
      </w:r>
      <w:bookmarkEnd w:id="10"/>
    </w:p>
    <w:p>
      <w:pPr>
        <w:pStyle w:val="Heading2"/>
        <w:rPr>
          <w:rFonts w:ascii="仿宋" w:eastAsia="仿宋" w:hAnsi="仿宋" w:cs="仿宋" w:hint="eastAsia"/>
          <w:lang w:eastAsia="zh-CN"/>
        </w:rPr>
      </w:pPr>
      <w:bookmarkStart w:id="11" w:name="_Toc13614"/>
      <w:r>
        <w:rPr>
          <w:rFonts w:ascii="仿宋" w:eastAsia="仿宋" w:hAnsi="仿宋" w:cs="仿宋" w:hint="eastAsia"/>
          <w:lang w:eastAsia="zh-CN"/>
        </w:rPr>
        <w:t>(一)、产品规划</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不含胶原蛋白酶的耐碱性蛋白酶项目的主要产品是XXXX，预计年产值为XXX万元。这一产品在市场中占据着重要的地位，其广泛的应用范围使得该不含胶原蛋白酶的耐碱性蛋白酶项目的市场前景非常广阔。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不含胶原蛋白酶的耐碱性蛋白酶项目的xxx产品作为重要的原材料之一，将在多个领域发挥关键作用。其在建筑、交通、能源等方面的广泛应用将为整个产业链提供强大的支持，形成产业协同效应。不含胶原蛋白酶的耐碱性蛋白酶项目的年产值XXX万XXX万XXX万万元不仅反映了其在市场上的巨大潜力，更预示着它对国民经济的积极贡献。这种关联度高、涉及面广的产业关系，使得该不含胶原蛋白酶的耐碱性蛋白酶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2" w:name="_Toc21919"/>
      <w:r>
        <w:rPr>
          <w:rFonts w:ascii="仿宋" w:eastAsia="仿宋" w:hAnsi="仿宋" w:cs="仿宋" w:hint="eastAsia"/>
          <w:sz w:val="28"/>
          <w:lang w:eastAsia="zh-CN"/>
        </w:rPr>
        <w:t>(二)、建设规模</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含胶原蛋白酶的耐碱性蛋白酶项目总征地面积为XXXX平方米，相当于约XX.XX亩，其中净用地面积为XXXX平方米，红线范围内相当于约XX.XX亩。这一用地规模充分考虑了不含胶原蛋白酶的耐碱性蛋白酶项目的建设需求，保障了不含胶原蛋白酶的耐碱性蛋白酶项目在合适的空间内得以充分发展。不含胶原蛋白酶的耐碱性蛋白酶项目规划的总建筑面积为XXXX平方米，其中主体工程建设占XXXX平方米，计容建筑面积达XXXX平方米。预计建筑工程的投资将达到XXXX万元，为不含胶原蛋白酶的耐碱性蛋白酶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含胶原蛋白酶的耐碱性蛋白酶项目计划购置的设备共计XXXX台（套），设备购置费用为XXXX万元。这一设备购置计划充分考虑到不含胶原蛋白酶的耐碱性蛋白酶项目的生产需求和技术要求，确保了不含胶原蛋白酶的耐碱性蛋白酶项目在生产运营中具备先进的技术装备和高效的生产能力。设备的合理配置将为不含胶原蛋白酶的耐碱性蛋白酶项目的正常运作和未来的产能提升奠定坚实基础。</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含胶原蛋白酶的耐碱性蛋白酶项目计划总投资为XXXX万元，预计年实现营业收入为XXXX万元。这一产能规模的设定旨在确保不含胶原蛋白酶的耐碱性蛋白酶项目能够在投资与回报之间取得平衡，实现长期可持续的发展。不含胶原蛋白酶的耐碱性蛋白酶项目的总投资充分考虑到各个方面的需求，包括用地建设、设备购置等多个环节，以确保不含胶原蛋白酶的耐碱性蛋白酶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3" w:name="_Toc24188"/>
      <w:r>
        <w:rPr>
          <w:rFonts w:ascii="仿宋" w:eastAsia="仿宋" w:hAnsi="仿宋" w:cs="仿宋" w:hint="eastAsia"/>
          <w:sz w:val="28"/>
          <w:lang w:eastAsia="zh-CN"/>
        </w:rPr>
        <w:t>四、不含胶原蛋白酶的耐碱性蛋白酶项目选址可行性分析</w:t>
      </w:r>
      <w:bookmarkEnd w:id="13"/>
    </w:p>
    <w:p>
      <w:pPr>
        <w:pStyle w:val="Heading2"/>
        <w:rPr>
          <w:rFonts w:ascii="仿宋" w:eastAsia="仿宋" w:hAnsi="仿宋" w:cs="仿宋" w:hint="eastAsia"/>
          <w:lang w:eastAsia="zh-CN"/>
        </w:rPr>
      </w:pPr>
      <w:bookmarkStart w:id="14" w:name="_Toc12363"/>
      <w:r>
        <w:rPr>
          <w:rFonts w:ascii="仿宋" w:eastAsia="仿宋" w:hAnsi="仿宋" w:cs="仿宋" w:hint="eastAsia"/>
          <w:lang w:eastAsia="zh-CN"/>
        </w:rPr>
        <w:t>(一)、不含胶原蛋白酶的耐碱性蛋白酶项目选址</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该不含胶原蛋白酶的耐碱性蛋白酶项目选址位于XX省XX市XX区XXX街道</w:t>
      </w:r>
    </w:p>
    <w:p>
      <w:pPr>
        <w:pStyle w:val="Heading2"/>
        <w:ind w:firstLine="560" w:firstLineChars="200"/>
        <w:rPr>
          <w:rFonts w:ascii="仿宋" w:eastAsia="仿宋" w:hAnsi="仿宋" w:cs="仿宋" w:hint="eastAsia"/>
          <w:sz w:val="28"/>
          <w:lang w:eastAsia="zh-CN"/>
        </w:rPr>
      </w:pPr>
      <w:bookmarkStart w:id="15" w:name="_Toc13531"/>
      <w:r>
        <w:rPr>
          <w:rFonts w:ascii="仿宋" w:eastAsia="仿宋" w:hAnsi="仿宋" w:cs="仿宋" w:hint="eastAsia"/>
          <w:sz w:val="28"/>
          <w:lang w:eastAsia="zh-CN"/>
        </w:rPr>
        <w:t>(二)、用地控制指标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不含胶原蛋白酶的耐碱性蛋白酶项目的征地面积将根据不含胶原蛋白酶的耐碱性蛋白酶项目的实际规模和需求进行精确规划。具体面积XXX平方米，旨在确保不含胶原蛋白酶的耐碱性蛋白酶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净用地面积：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净用地面积是在征地面积基础上去除不可利用面积后的实际可开发用地。具体面积XXX平方米，考虑到环保、交通、安全等多方面因素，以确保不含胶原蛋白酶的耐碱性蛋白酶项目在整体利用效率上达到最优。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不含胶原蛋白酶的耐碱性蛋白酶项目计划建设的建筑总规模具体面积XXX平方米。这一规模的确定综合考虑了不含胶原蛋白酶的耐碱性蛋白酶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不含胶原蛋白酶的耐碱性蛋白酶项目用地中被规划为绿地的比例。具体面积XXX平方米，旨在通过合理规划绿地，改善不含胶原蛋白酶的耐碱性蛋白酶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容积率是用地上可以建设的建筑总体积与用地面积之比。具体面积XXX，通过合理的容积率规划，确保不含胶原蛋白酶的耐碱性蛋白酶项目建筑规模与周边环境和谐共生。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不含胶原蛋白酶的耐碱性蛋白酶项目选址与当地城市规划相一致，具体面积XXX平方米。通过与城市规划部门深入沟通，确保不含胶原蛋白酶的耐碱性蛋白酶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7. 产业政策符合性： 充分了解并确保不含胶原蛋白酶的耐碱性蛋白酶项目选址符合当地产业政策，具体面积XXX平方米。这包括不含胶原蛋白酶的耐碱性蛋白酶项目对当地经济的促进作用，以及对相关产业的带动效应，确保不含胶原蛋白酶的耐碱性蛋白酶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不含胶原蛋白酶的耐碱性蛋白酶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不含胶原蛋白酶的耐碱性蛋白酶项目选址具备必要的公共设施配套，具体面积XXX平方米。这包括交通便利性、教育、医疗等基础设施，以提高居民生活品质，使得不含胶原蛋白酶的耐碱性蛋白酶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考虑用地总体要求对当地社会稳定性的影响，具体面积XXX平方米。通过深入了解当地社区反馈，确保不含胶原蛋白酶的耐碱性蛋白酶项目的选址和建设过程对当地社会和谐稳定产生积极作用。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不含胶原蛋白酶的耐碱性蛋白酶项目选址不仅符合法规和规划，还在实际操作中具有可行性。这一全面规划将为不含胶原蛋白酶的耐碱性蛋白酶项目的成功实施提供坚实的基础，确保不含胶原蛋白酶的耐碱性蛋白酶项目选址阶段就能够奠定良好的发展基础。</w:t>
      </w:r>
    </w:p>
    <w:p>
      <w:pPr>
        <w:pStyle w:val="Heading2"/>
        <w:ind w:firstLine="560" w:firstLineChars="200"/>
        <w:rPr>
          <w:rFonts w:ascii="仿宋" w:eastAsia="仿宋" w:hAnsi="仿宋" w:cs="仿宋" w:hint="eastAsia"/>
          <w:sz w:val="28"/>
          <w:lang w:eastAsia="zh-CN"/>
        </w:rPr>
      </w:pPr>
      <w:bookmarkStart w:id="16" w:name="_Toc15266"/>
      <w:r>
        <w:rPr>
          <w:rFonts w:ascii="仿宋" w:eastAsia="仿宋" w:hAnsi="仿宋" w:cs="仿宋" w:hint="eastAsia"/>
          <w:sz w:val="28"/>
          <w:lang w:eastAsia="zh-CN"/>
        </w:rPr>
        <w:t>(三)、节约用地措施</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不含胶原蛋白酶的耐碱性蛋白酶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不含胶原蛋白酶的耐碱性蛋白酶项目的设备规划和空间设计中，我们将采取灵活设备布局的措施。设备布局将根据实际需求进行灵活设计，避免不必要的浪费。通过合理规划设备摆放位置，我们将提高设备的利用率，减少设备间距，以确保不含胶原蛋白酶的耐碱性蛋白酶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不含胶原蛋白酶的耐碱性蛋白酶项目内部引入共享设施的概念，例如共享会议室、办公区等。通过这种方式，我们可以减少对资源的重复建设，提高资源共享效率，从而减小不含胶原蛋白酶的耐碱性蛋白酶项目整体用地需求。此外，我们将采用垂直建筑设计的创新应用，特别是在空间受限的情况下。通过提高建筑的垂直高度，我们能够在有限的占地面积内实现更大程度上的用地节约，有效降低对土地资源的压力。</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https://d.book118.com/995302340241011101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不含胶原蛋白酶的耐碱性蛋白酶项目计划设计方案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不含胶原蛋白酶的耐碱性蛋白酶项目计划设计方案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不含胶原蛋白酶的耐碱性蛋白酶项目计划设计方案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不含胶原蛋白酶的耐碱性蛋白酶项目计划设计方案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不含胶原蛋白酶的耐碱性蛋白酶项目计划设计方案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不含胶原蛋白酶的耐碱性蛋白酶项目计划设计方案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不含胶原蛋白酶的耐碱性蛋白酶项目计划设计方案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不含胶原蛋白酶的耐碱性蛋白酶项目计划设计方案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不含胶原蛋白酶的耐碱性蛋白酶项目计划设计方案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不含胶原蛋白酶的耐碱性蛋白酶项目计划设计方案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不含胶原蛋白酶的耐碱性蛋白酶项目计划设计方案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不含胶原蛋白酶的耐碱性蛋白酶项目计划设计方案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不含胶原蛋白酶的耐碱性蛋白酶项目计划设计方案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不含胶原蛋白酶的耐碱性蛋白酶项目计划设计方案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不含胶原蛋白酶的耐碱性蛋白酶项目计划设计方案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不含胶原蛋白酶的耐碱性蛋白酶项目计划设计方案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不含胶原蛋白酶的耐碱性蛋白酶项目计划设计方案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CF56885"/>
    <w:rsid w:val="5CF5688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9530234024101110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2024-01-29T13:50:00Z</dcterms:created>
  <dcterms:modified xsi:type="dcterms:W3CDTF">2024-01-29T13:50:35Z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A23C61D415E0485F90C01159CB84261B_11</vt:lpwstr>
  </property>
  <property fmtid="{D5CDD505-2E9C-101B-9397-08002B2CF9AE}" pid="3" name="KSOProductBuildVer">
    <vt:lpwstr>2052-12.1.0.16250</vt:lpwstr>
  </property>
</Properties>
</file>