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铸造辅助材料相关行业公司成立报告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仿宋" w:eastAsia="仿宋" w:hAnsi="仿宋" w:cs="仿宋" w:hint="eastAsia"/>
            <w:lang w:eastAsia="zh-CN"/>
          </w:rPr>
          <w:t>(七)、铸造辅助材料项目建设必要性分析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0" w:history="1">
        <w:r>
          <w:rPr>
            <w:rFonts w:ascii="仿宋" w:eastAsia="仿宋" w:hAnsi="仿宋" w:cs="仿宋" w:hint="eastAsia"/>
            <w:lang w:eastAsia="zh-CN"/>
          </w:rPr>
          <w:t>六、铸造辅助材料项目经济效益</w:t>
        </w:r>
        <w:r>
          <w:tab/>
        </w:r>
        <w:r>
          <w:fldChar w:fldCharType="begin"/>
        </w:r>
        <w:r>
          <w:instrText xml:space="preserve"> PAGEREF _Toc24040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(三)、铸造辅助材料项目盈利能力分析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九、铸造辅助材料项目风险分析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(一)、铸造辅助材料项目风险分析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(二)、铸造辅助材料项目风险对策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(一)、铸造辅助材料项目背景分析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(二)、铸造辅助材料项目建设必要性分析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十一、铸造辅助材料项目总结分析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8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6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https://d.book118.com/995340103133011111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铸造辅助材料相关行业公司成立报告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铸造辅助材料相关行业公司成立报告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铸造辅助材料相关行业公司成立报告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铸造辅助材料相关行业公司成立报告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铸造辅助材料相关行业公司成立报告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340103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2024-02-03T14:36:00Z</dcterms:created>
  <dcterms:modified xsi:type="dcterms:W3CDTF">2024-02-03T14:36:45Z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A063ACC63F254364AD418C6B78C8072F_11</vt:lpwstr>
  </property>
  <property fmtid="{D5CDD505-2E9C-101B-9397-08002B2CF9AE}" pid="3" name="KSOProductBuildVer">
    <vt:lpwstr>2052-12.1.0.16250</vt:lpwstr>
  </property>
</Properties>
</file>