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无碳复写纸项目规划设计纲要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46" w:history="1">
        <w:r>
          <w:rPr>
            <w:rFonts w:ascii="仿宋" w:eastAsia="仿宋" w:hAnsi="仿宋" w:cs="仿宋" w:hint="eastAsia"/>
            <w:lang w:eastAsia="zh-CN"/>
          </w:rPr>
          <w:t>前言</w:t>
        </w:r>
        <w:r>
          <w:tab/>
        </w:r>
        <w:r>
          <w:fldChar w:fldCharType="begin"/>
        </w:r>
        <w:r>
          <w:instrText xml:space="preserve"> PAGEREF _Toc4046 \h </w:instrText>
        </w:r>
        <w:r>
          <w:fldChar w:fldCharType="separate"/>
        </w:r>
        <w:r>
          <w:t>3</w:t>
        </w:r>
        <w:r>
          <w:fldChar w:fldCharType="end"/>
        </w:r>
      </w:hyperlink>
    </w:p>
    <w:p>
      <w:pPr>
        <w:pStyle w:val="TOC1"/>
        <w:tabs>
          <w:tab w:val="right" w:leader="dot" w:pos="8306"/>
        </w:tabs>
      </w:pPr>
      <w:hyperlink w:anchor="_Toc2787" w:history="1">
        <w:r>
          <w:rPr>
            <w:rFonts w:ascii="仿宋" w:eastAsia="仿宋" w:hAnsi="仿宋" w:cs="仿宋" w:hint="eastAsia"/>
            <w:lang w:eastAsia="zh-CN"/>
          </w:rPr>
          <w:t>一、无碳复写纸项目土建工程</w:t>
        </w:r>
        <w:r>
          <w:tab/>
        </w:r>
        <w:r>
          <w:fldChar w:fldCharType="begin"/>
        </w:r>
        <w:r>
          <w:instrText xml:space="preserve"> PAGEREF _Toc2787 \h </w:instrText>
        </w:r>
        <w:r>
          <w:fldChar w:fldCharType="separate"/>
        </w:r>
        <w:r>
          <w:t>3</w:t>
        </w:r>
        <w:r>
          <w:fldChar w:fldCharType="end"/>
        </w:r>
      </w:hyperlink>
    </w:p>
    <w:p>
      <w:pPr>
        <w:pStyle w:val="TOC2"/>
        <w:tabs>
          <w:tab w:val="right" w:leader="dot" w:pos="8306"/>
        </w:tabs>
      </w:pPr>
      <w:hyperlink w:anchor="_Toc23193" w:history="1">
        <w:r>
          <w:rPr>
            <w:rFonts w:ascii="仿宋" w:eastAsia="仿宋" w:hAnsi="仿宋" w:cs="仿宋" w:hint="eastAsia"/>
            <w:lang w:eastAsia="zh-CN"/>
          </w:rPr>
          <w:t>(一)、建筑工程设计原则</w:t>
        </w:r>
        <w:r>
          <w:tab/>
        </w:r>
        <w:r>
          <w:fldChar w:fldCharType="begin"/>
        </w:r>
        <w:r>
          <w:instrText xml:space="preserve"> PAGEREF _Toc23193 \h </w:instrText>
        </w:r>
        <w:r>
          <w:fldChar w:fldCharType="separate"/>
        </w:r>
        <w:r>
          <w:t>3</w:t>
        </w:r>
        <w:r>
          <w:fldChar w:fldCharType="end"/>
        </w:r>
      </w:hyperlink>
    </w:p>
    <w:p>
      <w:pPr>
        <w:pStyle w:val="TOC2"/>
        <w:tabs>
          <w:tab w:val="right" w:leader="dot" w:pos="8306"/>
        </w:tabs>
      </w:pPr>
      <w:hyperlink w:anchor="_Toc26187" w:history="1">
        <w:r>
          <w:rPr>
            <w:rFonts w:ascii="仿宋" w:eastAsia="仿宋" w:hAnsi="仿宋" w:cs="仿宋" w:hint="eastAsia"/>
            <w:lang w:eastAsia="zh-CN"/>
          </w:rPr>
          <w:t>(二)、土建工程设计年限及安全等级</w:t>
        </w:r>
        <w:r>
          <w:tab/>
        </w:r>
        <w:r>
          <w:fldChar w:fldCharType="begin"/>
        </w:r>
        <w:r>
          <w:instrText xml:space="preserve"> PAGEREF _Toc26187 \h </w:instrText>
        </w:r>
        <w:r>
          <w:fldChar w:fldCharType="separate"/>
        </w:r>
        <w:r>
          <w:t>4</w:t>
        </w:r>
        <w:r>
          <w:fldChar w:fldCharType="end"/>
        </w:r>
      </w:hyperlink>
    </w:p>
    <w:p>
      <w:pPr>
        <w:pStyle w:val="TOC2"/>
        <w:tabs>
          <w:tab w:val="right" w:leader="dot" w:pos="8306"/>
        </w:tabs>
      </w:pPr>
      <w:hyperlink w:anchor="_Toc22950" w:history="1">
        <w:r>
          <w:rPr>
            <w:rFonts w:ascii="仿宋" w:eastAsia="仿宋" w:hAnsi="仿宋" w:cs="仿宋" w:hint="eastAsia"/>
            <w:lang w:eastAsia="zh-CN"/>
          </w:rPr>
          <w:t>(三)、建筑工程设计总体要求</w:t>
        </w:r>
        <w:r>
          <w:tab/>
        </w:r>
        <w:r>
          <w:fldChar w:fldCharType="begin"/>
        </w:r>
        <w:r>
          <w:instrText xml:space="preserve"> PAGEREF _Toc22950 \h </w:instrText>
        </w:r>
        <w:r>
          <w:fldChar w:fldCharType="separate"/>
        </w:r>
        <w:r>
          <w:t>5</w:t>
        </w:r>
        <w:r>
          <w:fldChar w:fldCharType="end"/>
        </w:r>
      </w:hyperlink>
    </w:p>
    <w:p>
      <w:pPr>
        <w:pStyle w:val="TOC2"/>
        <w:tabs>
          <w:tab w:val="right" w:leader="dot" w:pos="8306"/>
        </w:tabs>
      </w:pPr>
      <w:hyperlink w:anchor="_Toc26481" w:history="1">
        <w:r>
          <w:rPr>
            <w:rFonts w:ascii="仿宋" w:eastAsia="仿宋" w:hAnsi="仿宋" w:cs="仿宋" w:hint="eastAsia"/>
            <w:lang w:eastAsia="zh-CN"/>
          </w:rPr>
          <w:t>(四)、土建工程建设指标</w:t>
        </w:r>
        <w:r>
          <w:tab/>
        </w:r>
        <w:r>
          <w:fldChar w:fldCharType="begin"/>
        </w:r>
        <w:r>
          <w:instrText xml:space="preserve"> PAGEREF _Toc26481 \h </w:instrText>
        </w:r>
        <w:r>
          <w:fldChar w:fldCharType="separate"/>
        </w:r>
        <w:r>
          <w:t>6</w:t>
        </w:r>
        <w:r>
          <w:fldChar w:fldCharType="end"/>
        </w:r>
      </w:hyperlink>
    </w:p>
    <w:p>
      <w:pPr>
        <w:pStyle w:val="TOC1"/>
        <w:tabs>
          <w:tab w:val="right" w:leader="dot" w:pos="8306"/>
        </w:tabs>
      </w:pPr>
      <w:hyperlink w:anchor="_Toc17641" w:history="1">
        <w:r>
          <w:rPr>
            <w:rFonts w:ascii="仿宋" w:eastAsia="仿宋" w:hAnsi="仿宋" w:cs="仿宋" w:hint="eastAsia"/>
            <w:lang w:eastAsia="zh-CN"/>
          </w:rPr>
          <w:t>二、产品规划分析</w:t>
        </w:r>
        <w:r>
          <w:tab/>
        </w:r>
        <w:r>
          <w:fldChar w:fldCharType="begin"/>
        </w:r>
        <w:r>
          <w:instrText xml:space="preserve"> PAGEREF _Toc17641 \h </w:instrText>
        </w:r>
        <w:r>
          <w:fldChar w:fldCharType="separate"/>
        </w:r>
        <w:r>
          <w:t>6</w:t>
        </w:r>
        <w:r>
          <w:fldChar w:fldCharType="end"/>
        </w:r>
      </w:hyperlink>
    </w:p>
    <w:p>
      <w:pPr>
        <w:pStyle w:val="TOC2"/>
        <w:tabs>
          <w:tab w:val="right" w:leader="dot" w:pos="8306"/>
        </w:tabs>
      </w:pPr>
      <w:hyperlink w:anchor="_Toc7333" w:history="1">
        <w:r>
          <w:rPr>
            <w:rFonts w:ascii="仿宋" w:eastAsia="仿宋" w:hAnsi="仿宋" w:cs="仿宋" w:hint="eastAsia"/>
            <w:lang w:eastAsia="zh-CN"/>
          </w:rPr>
          <w:t>(一)、产品规划</w:t>
        </w:r>
        <w:r>
          <w:tab/>
        </w:r>
        <w:r>
          <w:fldChar w:fldCharType="begin"/>
        </w:r>
        <w:r>
          <w:instrText xml:space="preserve"> PAGEREF _Toc7333 \h </w:instrText>
        </w:r>
        <w:r>
          <w:fldChar w:fldCharType="separate"/>
        </w:r>
        <w:r>
          <w:t>6</w:t>
        </w:r>
        <w:r>
          <w:fldChar w:fldCharType="end"/>
        </w:r>
      </w:hyperlink>
    </w:p>
    <w:p>
      <w:pPr>
        <w:pStyle w:val="TOC2"/>
        <w:tabs>
          <w:tab w:val="right" w:leader="dot" w:pos="8306"/>
        </w:tabs>
      </w:pPr>
      <w:hyperlink w:anchor="_Toc30454" w:history="1">
        <w:r>
          <w:rPr>
            <w:rFonts w:ascii="仿宋" w:eastAsia="仿宋" w:hAnsi="仿宋" w:cs="仿宋" w:hint="eastAsia"/>
            <w:lang w:eastAsia="zh-CN"/>
          </w:rPr>
          <w:t>(二)、建设规模</w:t>
        </w:r>
        <w:r>
          <w:tab/>
        </w:r>
        <w:r>
          <w:fldChar w:fldCharType="begin"/>
        </w:r>
        <w:r>
          <w:instrText xml:space="preserve"> PAGEREF _Toc30454 \h </w:instrText>
        </w:r>
        <w:r>
          <w:fldChar w:fldCharType="separate"/>
        </w:r>
        <w:r>
          <w:t>7</w:t>
        </w:r>
        <w:r>
          <w:fldChar w:fldCharType="end"/>
        </w:r>
      </w:hyperlink>
    </w:p>
    <w:p>
      <w:pPr>
        <w:pStyle w:val="TOC1"/>
        <w:tabs>
          <w:tab w:val="right" w:leader="dot" w:pos="8306"/>
        </w:tabs>
      </w:pPr>
      <w:hyperlink w:anchor="_Toc28070" w:history="1">
        <w:r>
          <w:rPr>
            <w:rFonts w:ascii="仿宋" w:eastAsia="仿宋" w:hAnsi="仿宋" w:cs="仿宋" w:hint="eastAsia"/>
            <w:lang w:eastAsia="zh-CN"/>
          </w:rPr>
          <w:t>三、无碳复写纸项目绩效评估</w:t>
        </w:r>
        <w:r>
          <w:tab/>
        </w:r>
        <w:r>
          <w:fldChar w:fldCharType="begin"/>
        </w:r>
        <w:r>
          <w:instrText xml:space="preserve"> PAGEREF _Toc28070 \h </w:instrText>
        </w:r>
        <w:r>
          <w:fldChar w:fldCharType="separate"/>
        </w:r>
        <w:r>
          <w:t>8</w:t>
        </w:r>
        <w:r>
          <w:fldChar w:fldCharType="end"/>
        </w:r>
      </w:hyperlink>
    </w:p>
    <w:p>
      <w:pPr>
        <w:pStyle w:val="TOC2"/>
        <w:tabs>
          <w:tab w:val="right" w:leader="dot" w:pos="8306"/>
        </w:tabs>
      </w:pPr>
      <w:hyperlink w:anchor="_Toc14880" w:history="1">
        <w:r>
          <w:rPr>
            <w:rFonts w:ascii="仿宋" w:eastAsia="仿宋" w:hAnsi="仿宋" w:cs="仿宋" w:hint="eastAsia"/>
            <w:lang w:eastAsia="zh-CN"/>
          </w:rPr>
          <w:t>(一)、绩效评估指标</w:t>
        </w:r>
        <w:r>
          <w:tab/>
        </w:r>
        <w:r>
          <w:fldChar w:fldCharType="begin"/>
        </w:r>
        <w:r>
          <w:instrText xml:space="preserve"> PAGEREF _Toc14880 \h </w:instrText>
        </w:r>
        <w:r>
          <w:fldChar w:fldCharType="separate"/>
        </w:r>
        <w:r>
          <w:t>8</w:t>
        </w:r>
        <w:r>
          <w:fldChar w:fldCharType="end"/>
        </w:r>
      </w:hyperlink>
    </w:p>
    <w:p>
      <w:pPr>
        <w:pStyle w:val="TOC2"/>
        <w:tabs>
          <w:tab w:val="right" w:leader="dot" w:pos="8306"/>
        </w:tabs>
      </w:pPr>
      <w:hyperlink w:anchor="_Toc16065" w:history="1">
        <w:r>
          <w:rPr>
            <w:rFonts w:ascii="仿宋" w:eastAsia="仿宋" w:hAnsi="仿宋" w:cs="仿宋" w:hint="eastAsia"/>
            <w:lang w:eastAsia="zh-CN"/>
          </w:rPr>
          <w:t>(二)、绩效评估方法</w:t>
        </w:r>
        <w:r>
          <w:tab/>
        </w:r>
        <w:r>
          <w:fldChar w:fldCharType="begin"/>
        </w:r>
        <w:r>
          <w:instrText xml:space="preserve"> PAGEREF _Toc16065 \h </w:instrText>
        </w:r>
        <w:r>
          <w:fldChar w:fldCharType="separate"/>
        </w:r>
        <w:r>
          <w:t>9</w:t>
        </w:r>
        <w:r>
          <w:fldChar w:fldCharType="end"/>
        </w:r>
      </w:hyperlink>
    </w:p>
    <w:p>
      <w:pPr>
        <w:pStyle w:val="TOC2"/>
        <w:tabs>
          <w:tab w:val="right" w:leader="dot" w:pos="8306"/>
        </w:tabs>
      </w:pPr>
      <w:hyperlink w:anchor="_Toc16291" w:history="1">
        <w:r>
          <w:rPr>
            <w:rFonts w:ascii="仿宋" w:eastAsia="仿宋" w:hAnsi="仿宋" w:cs="仿宋" w:hint="eastAsia"/>
            <w:lang w:eastAsia="zh-CN"/>
          </w:rPr>
          <w:t>(三)、绩效评估周期</w:t>
        </w:r>
        <w:r>
          <w:tab/>
        </w:r>
        <w:r>
          <w:fldChar w:fldCharType="begin"/>
        </w:r>
        <w:r>
          <w:instrText xml:space="preserve"> PAGEREF _Toc16291 \h </w:instrText>
        </w:r>
        <w:r>
          <w:fldChar w:fldCharType="separate"/>
        </w:r>
        <w:r>
          <w:t>10</w:t>
        </w:r>
        <w:r>
          <w:fldChar w:fldCharType="end"/>
        </w:r>
      </w:hyperlink>
    </w:p>
    <w:p>
      <w:pPr>
        <w:pStyle w:val="TOC1"/>
        <w:tabs>
          <w:tab w:val="right" w:leader="dot" w:pos="8306"/>
        </w:tabs>
      </w:pPr>
      <w:hyperlink w:anchor="_Toc27104" w:history="1">
        <w:r>
          <w:rPr>
            <w:rFonts w:ascii="仿宋" w:eastAsia="仿宋" w:hAnsi="仿宋" w:cs="仿宋" w:hint="eastAsia"/>
            <w:lang w:eastAsia="zh-CN"/>
          </w:rPr>
          <w:t>四、工艺说明</w:t>
        </w:r>
        <w:r>
          <w:tab/>
        </w:r>
        <w:r>
          <w:fldChar w:fldCharType="begin"/>
        </w:r>
        <w:r>
          <w:instrText xml:space="preserve"> PAGEREF _Toc27104 \h </w:instrText>
        </w:r>
        <w:r>
          <w:fldChar w:fldCharType="separate"/>
        </w:r>
        <w:r>
          <w:t>11</w:t>
        </w:r>
        <w:r>
          <w:fldChar w:fldCharType="end"/>
        </w:r>
      </w:hyperlink>
    </w:p>
    <w:p>
      <w:pPr>
        <w:pStyle w:val="TOC2"/>
        <w:tabs>
          <w:tab w:val="right" w:leader="dot" w:pos="8306"/>
        </w:tabs>
      </w:pPr>
      <w:hyperlink w:anchor="_Toc6385" w:history="1">
        <w:r>
          <w:rPr>
            <w:rFonts w:ascii="仿宋" w:eastAsia="仿宋" w:hAnsi="仿宋" w:cs="仿宋" w:hint="eastAsia"/>
            <w:lang w:eastAsia="zh-CN"/>
          </w:rPr>
          <w:t>(一)、技术管理特点</w:t>
        </w:r>
        <w:r>
          <w:tab/>
        </w:r>
        <w:r>
          <w:fldChar w:fldCharType="begin"/>
        </w:r>
        <w:r>
          <w:instrText xml:space="preserve"> PAGEREF _Toc6385 \h </w:instrText>
        </w:r>
        <w:r>
          <w:fldChar w:fldCharType="separate"/>
        </w:r>
        <w:r>
          <w:t>11</w:t>
        </w:r>
        <w:r>
          <w:fldChar w:fldCharType="end"/>
        </w:r>
      </w:hyperlink>
    </w:p>
    <w:p>
      <w:pPr>
        <w:pStyle w:val="TOC2"/>
        <w:tabs>
          <w:tab w:val="right" w:leader="dot" w:pos="8306"/>
        </w:tabs>
      </w:pPr>
      <w:hyperlink w:anchor="_Toc9490" w:history="1">
        <w:r>
          <w:rPr>
            <w:rFonts w:ascii="仿宋" w:eastAsia="仿宋" w:hAnsi="仿宋" w:cs="仿宋" w:hint="eastAsia"/>
            <w:lang w:eastAsia="zh-CN"/>
          </w:rPr>
          <w:t>(二)、无碳复写纸项目工艺技术设计方案</w:t>
        </w:r>
        <w:r>
          <w:tab/>
        </w:r>
        <w:r>
          <w:fldChar w:fldCharType="begin"/>
        </w:r>
        <w:r>
          <w:instrText xml:space="preserve"> PAGEREF _Toc9490 \h </w:instrText>
        </w:r>
        <w:r>
          <w:fldChar w:fldCharType="separate"/>
        </w:r>
        <w:r>
          <w:t>12</w:t>
        </w:r>
        <w:r>
          <w:fldChar w:fldCharType="end"/>
        </w:r>
      </w:hyperlink>
    </w:p>
    <w:p>
      <w:pPr>
        <w:pStyle w:val="TOC2"/>
        <w:tabs>
          <w:tab w:val="right" w:leader="dot" w:pos="8306"/>
        </w:tabs>
      </w:pPr>
      <w:hyperlink w:anchor="_Toc3232" w:history="1">
        <w:r>
          <w:rPr>
            <w:rFonts w:ascii="仿宋" w:eastAsia="仿宋" w:hAnsi="仿宋" w:cs="仿宋" w:hint="eastAsia"/>
            <w:lang w:eastAsia="zh-CN"/>
          </w:rPr>
          <w:t>(三)、设备选型方案</w:t>
        </w:r>
        <w:r>
          <w:tab/>
        </w:r>
        <w:r>
          <w:fldChar w:fldCharType="begin"/>
        </w:r>
        <w:r>
          <w:instrText xml:space="preserve"> PAGEREF _Toc3232 \h </w:instrText>
        </w:r>
        <w:r>
          <w:fldChar w:fldCharType="separate"/>
        </w:r>
        <w:r>
          <w:t>14</w:t>
        </w:r>
        <w:r>
          <w:fldChar w:fldCharType="end"/>
        </w:r>
      </w:hyperlink>
    </w:p>
    <w:p>
      <w:pPr>
        <w:pStyle w:val="TOC1"/>
        <w:tabs>
          <w:tab w:val="right" w:leader="dot" w:pos="8306"/>
        </w:tabs>
      </w:pPr>
      <w:hyperlink w:anchor="_Toc27221" w:history="1">
        <w:r>
          <w:rPr>
            <w:rFonts w:ascii="仿宋" w:eastAsia="仿宋" w:hAnsi="仿宋" w:cs="仿宋" w:hint="eastAsia"/>
            <w:lang w:eastAsia="zh-CN"/>
          </w:rPr>
          <w:t>五、无碳复写纸项目危机管理</w:t>
        </w:r>
        <w:r>
          <w:tab/>
        </w:r>
        <w:r>
          <w:fldChar w:fldCharType="begin"/>
        </w:r>
        <w:r>
          <w:instrText xml:space="preserve"> PAGEREF _Toc27221 \h </w:instrText>
        </w:r>
        <w:r>
          <w:fldChar w:fldCharType="separate"/>
        </w:r>
        <w:r>
          <w:t>15</w:t>
        </w:r>
        <w:r>
          <w:fldChar w:fldCharType="end"/>
        </w:r>
      </w:hyperlink>
    </w:p>
    <w:p>
      <w:pPr>
        <w:pStyle w:val="TOC2"/>
        <w:tabs>
          <w:tab w:val="right" w:leader="dot" w:pos="8306"/>
        </w:tabs>
      </w:pPr>
      <w:hyperlink w:anchor="_Toc11144" w:history="1">
        <w:r>
          <w:rPr>
            <w:rFonts w:ascii="仿宋" w:eastAsia="仿宋" w:hAnsi="仿宋" w:cs="仿宋" w:hint="eastAsia"/>
            <w:lang w:eastAsia="zh-CN"/>
          </w:rPr>
          <w:t>(一)、危机预警与识别</w:t>
        </w:r>
        <w:r>
          <w:tab/>
        </w:r>
        <w:r>
          <w:fldChar w:fldCharType="begin"/>
        </w:r>
        <w:r>
          <w:instrText xml:space="preserve"> PAGEREF _Toc11144 \h </w:instrText>
        </w:r>
        <w:r>
          <w:fldChar w:fldCharType="separate"/>
        </w:r>
        <w:r>
          <w:t>15</w:t>
        </w:r>
        <w:r>
          <w:fldChar w:fldCharType="end"/>
        </w:r>
      </w:hyperlink>
    </w:p>
    <w:p>
      <w:pPr>
        <w:pStyle w:val="TOC2"/>
        <w:tabs>
          <w:tab w:val="right" w:leader="dot" w:pos="8306"/>
        </w:tabs>
      </w:pPr>
      <w:hyperlink w:anchor="_Toc21159" w:history="1">
        <w:r>
          <w:rPr>
            <w:rFonts w:ascii="仿宋" w:eastAsia="仿宋" w:hAnsi="仿宋" w:cs="仿宋" w:hint="eastAsia"/>
            <w:lang w:eastAsia="zh-CN"/>
          </w:rPr>
          <w:t>(二)、危机应对与恢复</w:t>
        </w:r>
        <w:r>
          <w:tab/>
        </w:r>
        <w:r>
          <w:fldChar w:fldCharType="begin"/>
        </w:r>
        <w:r>
          <w:instrText xml:space="preserve"> PAGEREF _Toc21159 \h </w:instrText>
        </w:r>
        <w:r>
          <w:fldChar w:fldCharType="separate"/>
        </w:r>
        <w:r>
          <w:t>16</w:t>
        </w:r>
        <w:r>
          <w:fldChar w:fldCharType="end"/>
        </w:r>
      </w:hyperlink>
    </w:p>
    <w:p>
      <w:pPr>
        <w:pStyle w:val="TOC1"/>
        <w:tabs>
          <w:tab w:val="right" w:leader="dot" w:pos="8306"/>
        </w:tabs>
      </w:pPr>
      <w:hyperlink w:anchor="_Toc28690" w:history="1">
        <w:r>
          <w:rPr>
            <w:rFonts w:ascii="仿宋" w:eastAsia="仿宋" w:hAnsi="仿宋" w:cs="仿宋" w:hint="eastAsia"/>
            <w:lang w:eastAsia="zh-CN"/>
          </w:rPr>
          <w:t>六、无碳复写纸项目可持续发展</w:t>
        </w:r>
        <w:r>
          <w:tab/>
        </w:r>
        <w:r>
          <w:fldChar w:fldCharType="begin"/>
        </w:r>
        <w:r>
          <w:instrText xml:space="preserve"> PAGEREF _Toc28690 \h </w:instrText>
        </w:r>
        <w:r>
          <w:fldChar w:fldCharType="separate"/>
        </w:r>
        <w:r>
          <w:t>17</w:t>
        </w:r>
        <w:r>
          <w:fldChar w:fldCharType="end"/>
        </w:r>
      </w:hyperlink>
    </w:p>
    <w:p>
      <w:pPr>
        <w:pStyle w:val="TOC2"/>
        <w:tabs>
          <w:tab w:val="right" w:leader="dot" w:pos="8306"/>
        </w:tabs>
      </w:pPr>
      <w:hyperlink w:anchor="_Toc9898" w:history="1">
        <w:r>
          <w:rPr>
            <w:rFonts w:ascii="仿宋" w:eastAsia="仿宋" w:hAnsi="仿宋" w:cs="仿宋" w:hint="eastAsia"/>
            <w:lang w:eastAsia="zh-CN"/>
          </w:rPr>
          <w:t>(一)、可持续战略与实践</w:t>
        </w:r>
        <w:r>
          <w:tab/>
        </w:r>
        <w:r>
          <w:fldChar w:fldCharType="begin"/>
        </w:r>
        <w:r>
          <w:instrText xml:space="preserve"> PAGEREF _Toc9898 \h </w:instrText>
        </w:r>
        <w:r>
          <w:fldChar w:fldCharType="separate"/>
        </w:r>
        <w:r>
          <w:t>17</w:t>
        </w:r>
        <w:r>
          <w:fldChar w:fldCharType="end"/>
        </w:r>
      </w:hyperlink>
    </w:p>
    <w:p>
      <w:pPr>
        <w:pStyle w:val="TOC2"/>
        <w:tabs>
          <w:tab w:val="right" w:leader="dot" w:pos="8306"/>
        </w:tabs>
      </w:pPr>
      <w:hyperlink w:anchor="_Toc16587" w:history="1">
        <w:r>
          <w:rPr>
            <w:rFonts w:ascii="仿宋" w:eastAsia="仿宋" w:hAnsi="仿宋" w:cs="仿宋" w:hint="eastAsia"/>
            <w:lang w:eastAsia="zh-CN"/>
          </w:rPr>
          <w:t>(二)、环保与社会责任</w:t>
        </w:r>
        <w:r>
          <w:tab/>
        </w:r>
        <w:r>
          <w:fldChar w:fldCharType="begin"/>
        </w:r>
        <w:r>
          <w:instrText xml:space="preserve"> PAGEREF _Toc16587 \h </w:instrText>
        </w:r>
        <w:r>
          <w:fldChar w:fldCharType="separate"/>
        </w:r>
        <w:r>
          <w:t>18</w:t>
        </w:r>
        <w:r>
          <w:fldChar w:fldCharType="end"/>
        </w:r>
      </w:hyperlink>
    </w:p>
    <w:p>
      <w:pPr>
        <w:pStyle w:val="TOC1"/>
        <w:tabs>
          <w:tab w:val="right" w:leader="dot" w:pos="8306"/>
        </w:tabs>
      </w:pPr>
      <w:hyperlink w:anchor="_Toc14685" w:history="1">
        <w:r>
          <w:rPr>
            <w:rFonts w:ascii="仿宋" w:eastAsia="仿宋" w:hAnsi="仿宋" w:cs="仿宋" w:hint="eastAsia"/>
            <w:lang w:eastAsia="zh-CN"/>
          </w:rPr>
          <w:t>七、无碳复写纸项目人力资源培养与发展</w:t>
        </w:r>
        <w:r>
          <w:tab/>
        </w:r>
        <w:r>
          <w:fldChar w:fldCharType="begin"/>
        </w:r>
        <w:r>
          <w:instrText xml:space="preserve"> PAGEREF _Toc14685 \h </w:instrText>
        </w:r>
        <w:r>
          <w:fldChar w:fldCharType="separate"/>
        </w:r>
        <w:r>
          <w:t>19</w:t>
        </w:r>
        <w:r>
          <w:fldChar w:fldCharType="end"/>
        </w:r>
      </w:hyperlink>
    </w:p>
    <w:p>
      <w:pPr>
        <w:pStyle w:val="TOC2"/>
        <w:tabs>
          <w:tab w:val="right" w:leader="dot" w:pos="8306"/>
        </w:tabs>
      </w:pPr>
      <w:hyperlink w:anchor="_Toc14514" w:history="1">
        <w:r>
          <w:rPr>
            <w:rFonts w:ascii="仿宋" w:eastAsia="仿宋" w:hAnsi="仿宋" w:cs="仿宋" w:hint="eastAsia"/>
            <w:lang w:eastAsia="zh-CN"/>
          </w:rPr>
          <w:t>(一)、人才需求与规划</w:t>
        </w:r>
        <w:r>
          <w:tab/>
        </w:r>
        <w:r>
          <w:fldChar w:fldCharType="begin"/>
        </w:r>
        <w:r>
          <w:instrText xml:space="preserve"> PAGEREF _Toc14514 \h </w:instrText>
        </w:r>
        <w:r>
          <w:fldChar w:fldCharType="separate"/>
        </w:r>
        <w:r>
          <w:t>19</w:t>
        </w:r>
        <w:r>
          <w:fldChar w:fldCharType="end"/>
        </w:r>
      </w:hyperlink>
    </w:p>
    <w:p>
      <w:pPr>
        <w:pStyle w:val="TOC2"/>
        <w:tabs>
          <w:tab w:val="right" w:leader="dot" w:pos="8306"/>
        </w:tabs>
      </w:pPr>
      <w:hyperlink w:anchor="_Toc1473" w:history="1">
        <w:r>
          <w:rPr>
            <w:rFonts w:ascii="仿宋" w:eastAsia="仿宋" w:hAnsi="仿宋" w:cs="仿宋" w:hint="eastAsia"/>
            <w:lang w:eastAsia="zh-CN"/>
          </w:rPr>
          <w:t>(二)、培训与发展计划</w:t>
        </w:r>
        <w:r>
          <w:tab/>
        </w:r>
        <w:r>
          <w:fldChar w:fldCharType="begin"/>
        </w:r>
        <w:r>
          <w:instrText xml:space="preserve"> PAGEREF _Toc1473 \h </w:instrText>
        </w:r>
        <w:r>
          <w:fldChar w:fldCharType="separate"/>
        </w:r>
        <w:r>
          <w:t>19</w:t>
        </w:r>
        <w:r>
          <w:fldChar w:fldCharType="end"/>
        </w:r>
      </w:hyperlink>
    </w:p>
    <w:p>
      <w:pPr>
        <w:pStyle w:val="TOC1"/>
        <w:tabs>
          <w:tab w:val="right" w:leader="dot" w:pos="8306"/>
        </w:tabs>
      </w:pPr>
      <w:hyperlink w:anchor="_Toc27360" w:history="1">
        <w:r>
          <w:rPr>
            <w:rFonts w:ascii="仿宋" w:eastAsia="仿宋" w:hAnsi="仿宋" w:cs="仿宋" w:hint="eastAsia"/>
            <w:lang w:eastAsia="zh-CN"/>
          </w:rPr>
          <w:t>八、无碳复写纸项目经营效益</w:t>
        </w:r>
        <w:r>
          <w:tab/>
        </w:r>
        <w:r>
          <w:fldChar w:fldCharType="begin"/>
        </w:r>
        <w:r>
          <w:instrText xml:space="preserve"> PAGEREF _Toc27360 \h </w:instrText>
        </w:r>
        <w:r>
          <w:fldChar w:fldCharType="separate"/>
        </w:r>
        <w:r>
          <w:t>20</w:t>
        </w:r>
        <w:r>
          <w:fldChar w:fldCharType="end"/>
        </w:r>
      </w:hyperlink>
    </w:p>
    <w:p>
      <w:pPr>
        <w:pStyle w:val="TOC2"/>
        <w:tabs>
          <w:tab w:val="right" w:leader="dot" w:pos="8306"/>
        </w:tabs>
      </w:pPr>
      <w:hyperlink w:anchor="_Toc3668" w:history="1">
        <w:r>
          <w:rPr>
            <w:rFonts w:ascii="仿宋" w:eastAsia="仿宋" w:hAnsi="仿宋" w:cs="仿宋" w:hint="eastAsia"/>
            <w:lang w:eastAsia="zh-CN"/>
          </w:rPr>
          <w:t>(一)、经济评价财务测算</w:t>
        </w:r>
        <w:r>
          <w:tab/>
        </w:r>
        <w:r>
          <w:fldChar w:fldCharType="begin"/>
        </w:r>
        <w:r>
          <w:instrText xml:space="preserve"> PAGEREF _Toc3668 \h </w:instrText>
        </w:r>
        <w:r>
          <w:fldChar w:fldCharType="separate"/>
        </w:r>
        <w:r>
          <w:t>20</w:t>
        </w:r>
        <w:r>
          <w:fldChar w:fldCharType="end"/>
        </w:r>
      </w:hyperlink>
    </w:p>
    <w:p>
      <w:pPr>
        <w:pStyle w:val="TOC2"/>
        <w:tabs>
          <w:tab w:val="right" w:leader="dot" w:pos="8306"/>
        </w:tabs>
      </w:pPr>
      <w:hyperlink w:anchor="_Toc17523" w:history="1">
        <w:r>
          <w:rPr>
            <w:rFonts w:ascii="仿宋" w:eastAsia="仿宋" w:hAnsi="仿宋" w:cs="仿宋" w:hint="eastAsia"/>
            <w:lang w:eastAsia="zh-CN"/>
          </w:rPr>
          <w:t>(二)、无碳复写纸项目盈利能力分析</w:t>
        </w:r>
        <w:r>
          <w:tab/>
        </w:r>
        <w:r>
          <w:fldChar w:fldCharType="begin"/>
        </w:r>
        <w:r>
          <w:instrText xml:space="preserve"> PAGEREF _Toc17523 \h </w:instrText>
        </w:r>
        <w:r>
          <w:fldChar w:fldCharType="separate"/>
        </w:r>
        <w:r>
          <w:t>21</w:t>
        </w:r>
        <w:r>
          <w:fldChar w:fldCharType="end"/>
        </w:r>
      </w:hyperlink>
    </w:p>
    <w:p>
      <w:pPr>
        <w:pStyle w:val="TOC1"/>
        <w:tabs>
          <w:tab w:val="right" w:leader="dot" w:pos="8306"/>
        </w:tabs>
      </w:pPr>
      <w:hyperlink w:anchor="_Toc13778" w:history="1">
        <w:r>
          <w:rPr>
            <w:rFonts w:ascii="仿宋" w:eastAsia="仿宋" w:hAnsi="仿宋" w:cs="仿宋" w:hint="eastAsia"/>
            <w:lang w:eastAsia="zh-CN"/>
          </w:rPr>
          <w:t>九、生产安全保护</w:t>
        </w:r>
        <w:r>
          <w:tab/>
        </w:r>
        <w:r>
          <w:fldChar w:fldCharType="begin"/>
        </w:r>
        <w:r>
          <w:instrText xml:space="preserve"> PAGEREF _Toc13778 \h </w:instrText>
        </w:r>
        <w:r>
          <w:fldChar w:fldCharType="separate"/>
        </w:r>
        <w:r>
          <w:t>22</w:t>
        </w:r>
        <w:r>
          <w:fldChar w:fldCharType="end"/>
        </w:r>
      </w:hyperlink>
    </w:p>
    <w:p>
      <w:pPr>
        <w:pStyle w:val="TOC2"/>
        <w:tabs>
          <w:tab w:val="right" w:leader="dot" w:pos="8306"/>
        </w:tabs>
      </w:pPr>
      <w:hyperlink w:anchor="_Toc1775" w:history="1">
        <w:r>
          <w:rPr>
            <w:rFonts w:ascii="仿宋" w:eastAsia="仿宋" w:hAnsi="仿宋" w:cs="仿宋" w:hint="eastAsia"/>
            <w:lang w:eastAsia="zh-CN"/>
          </w:rPr>
          <w:t>(一)、消防安全</w:t>
        </w:r>
        <w:r>
          <w:tab/>
        </w:r>
        <w:r>
          <w:fldChar w:fldCharType="begin"/>
        </w:r>
        <w:r>
          <w:instrText xml:space="preserve"> PAGEREF _Toc1775 \h </w:instrText>
        </w:r>
        <w:r>
          <w:fldChar w:fldCharType="separate"/>
        </w:r>
        <w:r>
          <w:t>22</w:t>
        </w:r>
        <w:r>
          <w:fldChar w:fldCharType="end"/>
        </w:r>
      </w:hyperlink>
    </w:p>
    <w:p>
      <w:pPr>
        <w:pStyle w:val="TOC2"/>
        <w:tabs>
          <w:tab w:val="right" w:leader="dot" w:pos="8306"/>
        </w:tabs>
      </w:pPr>
      <w:hyperlink w:anchor="_Toc17055" w:history="1">
        <w:r>
          <w:rPr>
            <w:rFonts w:ascii="仿宋" w:eastAsia="仿宋" w:hAnsi="仿宋" w:cs="仿宋" w:hint="eastAsia"/>
            <w:lang w:eastAsia="zh-CN"/>
          </w:rPr>
          <w:t>(二)、防火防爆总图布置措施</w:t>
        </w:r>
        <w:r>
          <w:tab/>
        </w:r>
        <w:r>
          <w:fldChar w:fldCharType="begin"/>
        </w:r>
        <w:r>
          <w:instrText xml:space="preserve"> PAGEREF _Toc17055 \h </w:instrText>
        </w:r>
        <w:r>
          <w:fldChar w:fldCharType="separate"/>
        </w:r>
        <w:r>
          <w:t>24</w:t>
        </w:r>
        <w:r>
          <w:fldChar w:fldCharType="end"/>
        </w:r>
      </w:hyperlink>
    </w:p>
    <w:p>
      <w:pPr>
        <w:pStyle w:val="TOC2"/>
        <w:tabs>
          <w:tab w:val="right" w:leader="dot" w:pos="8306"/>
        </w:tabs>
      </w:pPr>
      <w:hyperlink w:anchor="_Toc26214" w:history="1">
        <w:r>
          <w:rPr>
            <w:rFonts w:ascii="仿宋" w:eastAsia="仿宋" w:hAnsi="仿宋" w:cs="仿宋" w:hint="eastAsia"/>
            <w:lang w:eastAsia="zh-CN"/>
          </w:rPr>
          <w:t>(三)、自然灾害防范措施</w:t>
        </w:r>
        <w:r>
          <w:tab/>
        </w:r>
        <w:r>
          <w:fldChar w:fldCharType="begin"/>
        </w:r>
        <w:r>
          <w:instrText xml:space="preserve"> PAGEREF _Toc26214 \h </w:instrText>
        </w:r>
        <w:r>
          <w:fldChar w:fldCharType="separate"/>
        </w:r>
        <w:r>
          <w:t>24</w:t>
        </w:r>
        <w:r>
          <w:fldChar w:fldCharType="end"/>
        </w:r>
      </w:hyperlink>
    </w:p>
    <w:p>
      <w:pPr>
        <w:pStyle w:val="TOC2"/>
        <w:tabs>
          <w:tab w:val="right" w:leader="dot" w:pos="8306"/>
        </w:tabs>
      </w:pPr>
      <w:hyperlink w:anchor="_Toc2749" w:history="1">
        <w:r>
          <w:rPr>
            <w:rFonts w:ascii="仿宋" w:eastAsia="仿宋" w:hAnsi="仿宋" w:cs="仿宋" w:hint="eastAsia"/>
            <w:lang w:eastAsia="zh-CN"/>
          </w:rPr>
          <w:t>(四)、安全色及安全标志使用要求</w:t>
        </w:r>
        <w:r>
          <w:tab/>
        </w:r>
        <w:r>
          <w:fldChar w:fldCharType="begin"/>
        </w:r>
        <w:r>
          <w:instrText xml:space="preserve"> PAGEREF _Toc2749 \h </w:instrText>
        </w:r>
        <w:r>
          <w:fldChar w:fldCharType="separate"/>
        </w:r>
        <w:r>
          <w:t>25</w:t>
        </w:r>
        <w:r>
          <w:fldChar w:fldCharType="end"/>
        </w:r>
      </w:hyperlink>
    </w:p>
    <w:p>
      <w:pPr>
        <w:pStyle w:val="TOC2"/>
        <w:tabs>
          <w:tab w:val="right" w:leader="dot" w:pos="8306"/>
        </w:tabs>
      </w:pPr>
      <w:hyperlink w:anchor="_Toc29225" w:history="1">
        <w:r>
          <w:rPr>
            <w:rFonts w:ascii="仿宋" w:eastAsia="仿宋" w:hAnsi="仿宋" w:cs="仿宋" w:hint="eastAsia"/>
            <w:lang w:eastAsia="zh-CN"/>
          </w:rPr>
          <w:t>(五)、防尘防毒措施</w:t>
        </w:r>
        <w:r>
          <w:tab/>
        </w:r>
        <w:r>
          <w:fldChar w:fldCharType="begin"/>
        </w:r>
        <w:r>
          <w:instrText xml:space="preserve"> PAGEREF _Toc29225 \h </w:instrText>
        </w:r>
        <w:r>
          <w:fldChar w:fldCharType="separate"/>
        </w:r>
        <w:r>
          <w:t>26</w:t>
        </w:r>
        <w:r>
          <w:fldChar w:fldCharType="end"/>
        </w:r>
      </w:hyperlink>
    </w:p>
    <w:p>
      <w:pPr>
        <w:pStyle w:val="TOC2"/>
        <w:tabs>
          <w:tab w:val="right" w:leader="dot" w:pos="8306"/>
        </w:tabs>
      </w:pPr>
      <w:hyperlink w:anchor="_Toc29760" w:history="1">
        <w:r>
          <w:rPr>
            <w:rFonts w:ascii="仿宋" w:eastAsia="仿宋" w:hAnsi="仿宋" w:cs="仿宋" w:hint="eastAsia"/>
            <w:lang w:eastAsia="zh-CN"/>
          </w:rPr>
          <w:t>(六)、防静电、触电防护及防雷措施</w:t>
        </w:r>
        <w:r>
          <w:tab/>
        </w:r>
        <w:r>
          <w:fldChar w:fldCharType="begin"/>
        </w:r>
        <w:r>
          <w:instrText xml:space="preserve"> PAGEREF _Toc29760 \h </w:instrText>
        </w:r>
        <w:r>
          <w:fldChar w:fldCharType="separate"/>
        </w:r>
        <w:r>
          <w:t>27</w:t>
        </w:r>
        <w:r>
          <w:fldChar w:fldCharType="end"/>
        </w:r>
      </w:hyperlink>
    </w:p>
    <w:p>
      <w:pPr>
        <w:pStyle w:val="TOC2"/>
        <w:tabs>
          <w:tab w:val="right" w:leader="dot" w:pos="8306"/>
        </w:tabs>
      </w:pPr>
      <w:hyperlink w:anchor="_Toc25562" w:history="1">
        <w:r>
          <w:rPr>
            <w:rFonts w:ascii="仿宋" w:eastAsia="仿宋" w:hAnsi="仿宋" w:cs="仿宋" w:hint="eastAsia"/>
            <w:lang w:eastAsia="zh-CN"/>
          </w:rPr>
          <w:t>(七)、机械设备安全保障措施</w:t>
        </w:r>
        <w:r>
          <w:tab/>
        </w:r>
        <w:r>
          <w:fldChar w:fldCharType="begin"/>
        </w:r>
        <w:r>
          <w:instrText xml:space="preserve"> PAGEREF _Toc25562 \h </w:instrText>
        </w:r>
        <w:r>
          <w:fldChar w:fldCharType="separate"/>
        </w:r>
        <w:r>
          <w:t>29</w:t>
        </w:r>
        <w:r>
          <w:fldChar w:fldCharType="end"/>
        </w:r>
      </w:hyperlink>
    </w:p>
    <w:p>
      <w:pPr>
        <w:pStyle w:val="TOC1"/>
        <w:tabs>
          <w:tab w:val="right" w:leader="dot" w:pos="8306"/>
        </w:tabs>
      </w:pPr>
      <w:hyperlink w:anchor="_Toc5790" w:history="1">
        <w:r>
          <w:rPr>
            <w:rFonts w:ascii="仿宋" w:eastAsia="仿宋" w:hAnsi="仿宋" w:cs="仿宋" w:hint="eastAsia"/>
            <w:lang w:eastAsia="zh-CN"/>
          </w:rPr>
          <w:t>十、无碳复写纸项目计划安排</w:t>
        </w:r>
        <w:r>
          <w:tab/>
        </w:r>
        <w:r>
          <w:fldChar w:fldCharType="begin"/>
        </w:r>
        <w:r>
          <w:instrText xml:space="preserve"> PAGEREF _Toc5790 \h </w:instrText>
        </w:r>
        <w:r>
          <w:fldChar w:fldCharType="separate"/>
        </w:r>
        <w:r>
          <w:t>30</w:t>
        </w:r>
        <w:r>
          <w:fldChar w:fldCharType="end"/>
        </w:r>
      </w:hyperlink>
    </w:p>
    <w:p>
      <w:pPr>
        <w:pStyle w:val="TOC2"/>
        <w:tabs>
          <w:tab w:val="right" w:leader="dot" w:pos="8306"/>
        </w:tabs>
      </w:pPr>
      <w:hyperlink w:anchor="_Toc4105" w:history="1">
        <w:r>
          <w:rPr>
            <w:rFonts w:ascii="仿宋" w:eastAsia="仿宋" w:hAnsi="仿宋" w:cs="仿宋" w:hint="eastAsia"/>
            <w:lang w:eastAsia="zh-CN"/>
          </w:rPr>
          <w:t>(一)、建设周期</w:t>
        </w:r>
        <w:r>
          <w:tab/>
        </w:r>
        <w:r>
          <w:fldChar w:fldCharType="begin"/>
        </w:r>
        <w:r>
          <w:instrText xml:space="preserve"> PAGEREF _Toc4105 \h </w:instrText>
        </w:r>
        <w:r>
          <w:fldChar w:fldCharType="separate"/>
        </w:r>
        <w:r>
          <w:t>30</w:t>
        </w:r>
        <w:r>
          <w:fldChar w:fldCharType="end"/>
        </w:r>
      </w:hyperlink>
    </w:p>
    <w:p>
      <w:pPr>
        <w:pStyle w:val="TOC2"/>
        <w:tabs>
          <w:tab w:val="right" w:leader="dot" w:pos="8306"/>
        </w:tabs>
      </w:pPr>
      <w:hyperlink w:anchor="_Toc27475" w:history="1">
        <w:r>
          <w:rPr>
            <w:rFonts w:ascii="仿宋" w:eastAsia="仿宋" w:hAnsi="仿宋" w:cs="仿宋" w:hint="eastAsia"/>
            <w:lang w:eastAsia="zh-CN"/>
          </w:rPr>
          <w:t>(二)、建设进度</w:t>
        </w:r>
        <w:r>
          <w:tab/>
        </w:r>
        <w:r>
          <w:fldChar w:fldCharType="begin"/>
        </w:r>
        <w:r>
          <w:instrText xml:space="preserve"> PAGEREF _Toc27475 \h </w:instrText>
        </w:r>
        <w:r>
          <w:fldChar w:fldCharType="separate"/>
        </w:r>
        <w:r>
          <w:t>31</w:t>
        </w:r>
        <w:r>
          <w:fldChar w:fldCharType="end"/>
        </w:r>
      </w:hyperlink>
    </w:p>
    <w:p>
      <w:pPr>
        <w:pStyle w:val="TOC2"/>
        <w:tabs>
          <w:tab w:val="right" w:leader="dot" w:pos="8306"/>
        </w:tabs>
      </w:pPr>
      <w:hyperlink w:anchor="_Toc19655" w:history="1">
        <w:r>
          <w:rPr>
            <w:rFonts w:ascii="仿宋" w:eastAsia="仿宋" w:hAnsi="仿宋" w:cs="仿宋" w:hint="eastAsia"/>
            <w:lang w:eastAsia="zh-CN"/>
          </w:rPr>
          <w:t>(三)、进度安排注意事项</w:t>
        </w:r>
        <w:r>
          <w:tab/>
        </w:r>
        <w:r>
          <w:fldChar w:fldCharType="begin"/>
        </w:r>
        <w:r>
          <w:instrText xml:space="preserve"> PAGEREF _Toc19655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50" w:history="1">
        <w:r>
          <w:rPr>
            <w:rFonts w:ascii="仿宋" w:eastAsia="仿宋" w:hAnsi="仿宋" w:cs="仿宋" w:hint="eastAsia"/>
            <w:lang w:eastAsia="zh-CN"/>
          </w:rPr>
          <w:t>(四)、人力资源配置</w:t>
        </w:r>
        <w:r>
          <w:tab/>
        </w:r>
        <w:r>
          <w:fldChar w:fldCharType="begin"/>
        </w:r>
        <w:r>
          <w:instrText xml:space="preserve"> PAGEREF _Toc12450 \h </w:instrText>
        </w:r>
        <w:r>
          <w:fldChar w:fldCharType="separate"/>
        </w:r>
        <w:r>
          <w:t>33</w:t>
        </w:r>
        <w:r>
          <w:fldChar w:fldCharType="end"/>
        </w:r>
      </w:hyperlink>
    </w:p>
    <w:p>
      <w:pPr>
        <w:pStyle w:val="TOC1"/>
        <w:tabs>
          <w:tab w:val="right" w:leader="dot" w:pos="8306"/>
        </w:tabs>
      </w:pPr>
      <w:hyperlink w:anchor="_Toc1497" w:history="1">
        <w:r>
          <w:rPr>
            <w:rFonts w:ascii="仿宋" w:eastAsia="仿宋" w:hAnsi="仿宋" w:cs="仿宋" w:hint="eastAsia"/>
            <w:lang w:eastAsia="zh-CN"/>
          </w:rPr>
          <w:t>十一、无碳复写纸项目人力资源管理</w:t>
        </w:r>
        <w:r>
          <w:tab/>
        </w:r>
        <w:r>
          <w:fldChar w:fldCharType="begin"/>
        </w:r>
        <w:r>
          <w:instrText xml:space="preserve"> PAGEREF _Toc1497 \h </w:instrText>
        </w:r>
        <w:r>
          <w:fldChar w:fldCharType="separate"/>
        </w:r>
        <w:r>
          <w:t>34</w:t>
        </w:r>
        <w:r>
          <w:fldChar w:fldCharType="end"/>
        </w:r>
      </w:hyperlink>
    </w:p>
    <w:p>
      <w:pPr>
        <w:pStyle w:val="TOC2"/>
        <w:tabs>
          <w:tab w:val="right" w:leader="dot" w:pos="8306"/>
        </w:tabs>
      </w:pPr>
      <w:hyperlink w:anchor="_Toc30601" w:history="1">
        <w:r>
          <w:rPr>
            <w:rFonts w:ascii="仿宋" w:eastAsia="仿宋" w:hAnsi="仿宋" w:cs="仿宋" w:hint="eastAsia"/>
            <w:lang w:eastAsia="zh-CN"/>
          </w:rPr>
          <w:t>(一)、建立健全的预算管理制度</w:t>
        </w:r>
        <w:r>
          <w:tab/>
        </w:r>
        <w:r>
          <w:fldChar w:fldCharType="begin"/>
        </w:r>
        <w:r>
          <w:instrText xml:space="preserve"> PAGEREF _Toc30601 \h </w:instrText>
        </w:r>
        <w:r>
          <w:fldChar w:fldCharType="separate"/>
        </w:r>
        <w:r>
          <w:t>34</w:t>
        </w:r>
        <w:r>
          <w:fldChar w:fldCharType="end"/>
        </w:r>
      </w:hyperlink>
    </w:p>
    <w:p>
      <w:pPr>
        <w:pStyle w:val="TOC2"/>
        <w:tabs>
          <w:tab w:val="right" w:leader="dot" w:pos="8306"/>
        </w:tabs>
      </w:pPr>
      <w:hyperlink w:anchor="_Toc13165" w:history="1">
        <w:r>
          <w:rPr>
            <w:rFonts w:ascii="仿宋" w:eastAsia="仿宋" w:hAnsi="仿宋" w:cs="仿宋" w:hint="eastAsia"/>
            <w:lang w:eastAsia="zh-CN"/>
          </w:rPr>
          <w:t>(二)、加强资金流动监控</w:t>
        </w:r>
        <w:r>
          <w:tab/>
        </w:r>
        <w:r>
          <w:fldChar w:fldCharType="begin"/>
        </w:r>
        <w:r>
          <w:instrText xml:space="preserve"> PAGEREF _Toc13165 \h </w:instrText>
        </w:r>
        <w:r>
          <w:fldChar w:fldCharType="separate"/>
        </w:r>
        <w:r>
          <w:t>36</w:t>
        </w:r>
        <w:r>
          <w:fldChar w:fldCharType="end"/>
        </w:r>
      </w:hyperlink>
    </w:p>
    <w:p>
      <w:pPr>
        <w:pStyle w:val="TOC2"/>
        <w:tabs>
          <w:tab w:val="right" w:leader="dot" w:pos="8306"/>
        </w:tabs>
      </w:pPr>
      <w:hyperlink w:anchor="_Toc24090" w:history="1">
        <w:r>
          <w:rPr>
            <w:rFonts w:ascii="仿宋" w:eastAsia="仿宋" w:hAnsi="仿宋" w:cs="仿宋" w:hint="eastAsia"/>
            <w:lang w:eastAsia="zh-CN"/>
          </w:rPr>
          <w:t>(三)、制定完善的风险控制机制</w:t>
        </w:r>
        <w:r>
          <w:tab/>
        </w:r>
        <w:r>
          <w:fldChar w:fldCharType="begin"/>
        </w:r>
        <w:r>
          <w:instrText xml:space="preserve"> PAGEREF _Toc24090 \h </w:instrText>
        </w:r>
        <w:r>
          <w:fldChar w:fldCharType="separate"/>
        </w:r>
        <w:r>
          <w:t>37</w:t>
        </w:r>
        <w:r>
          <w:fldChar w:fldCharType="end"/>
        </w:r>
      </w:hyperlink>
    </w:p>
    <w:p>
      <w:pPr>
        <w:pStyle w:val="TOC2"/>
        <w:tabs>
          <w:tab w:val="right" w:leader="dot" w:pos="8306"/>
        </w:tabs>
      </w:pPr>
      <w:hyperlink w:anchor="_Toc20345" w:history="1">
        <w:r>
          <w:rPr>
            <w:rFonts w:ascii="仿宋" w:eastAsia="仿宋" w:hAnsi="仿宋" w:cs="仿宋" w:hint="eastAsia"/>
            <w:lang w:eastAsia="zh-CN"/>
          </w:rPr>
          <w:t>(四)、优化成本管理</w:t>
        </w:r>
        <w:r>
          <w:tab/>
        </w:r>
        <w:r>
          <w:fldChar w:fldCharType="begin"/>
        </w:r>
        <w:r>
          <w:instrText xml:space="preserve"> PAGEREF _Toc20345 \h </w:instrText>
        </w:r>
        <w:r>
          <w:fldChar w:fldCharType="separate"/>
        </w:r>
        <w:r>
          <w:t>38</w:t>
        </w:r>
        <w:r>
          <w:fldChar w:fldCharType="end"/>
        </w:r>
      </w:hyperlink>
    </w:p>
    <w:p>
      <w:pPr>
        <w:pStyle w:val="TOC1"/>
        <w:tabs>
          <w:tab w:val="right" w:leader="dot" w:pos="8306"/>
        </w:tabs>
      </w:pPr>
      <w:hyperlink w:anchor="_Toc16856" w:history="1">
        <w:r>
          <w:rPr>
            <w:rFonts w:ascii="仿宋" w:eastAsia="仿宋" w:hAnsi="仿宋" w:cs="仿宋" w:hint="eastAsia"/>
            <w:lang w:eastAsia="zh-CN"/>
          </w:rPr>
          <w:t>十二、无碳复写纸项目技术管理</w:t>
        </w:r>
        <w:r>
          <w:tab/>
        </w:r>
        <w:r>
          <w:fldChar w:fldCharType="begin"/>
        </w:r>
        <w:r>
          <w:instrText xml:space="preserve"> PAGEREF _Toc16856 \h </w:instrText>
        </w:r>
        <w:r>
          <w:fldChar w:fldCharType="separate"/>
        </w:r>
        <w:r>
          <w:t>40</w:t>
        </w:r>
        <w:r>
          <w:fldChar w:fldCharType="end"/>
        </w:r>
      </w:hyperlink>
    </w:p>
    <w:p>
      <w:pPr>
        <w:pStyle w:val="TOC2"/>
        <w:tabs>
          <w:tab w:val="right" w:leader="dot" w:pos="8306"/>
        </w:tabs>
      </w:pPr>
      <w:hyperlink w:anchor="_Toc1848" w:history="1">
        <w:r>
          <w:rPr>
            <w:rFonts w:ascii="仿宋" w:eastAsia="仿宋" w:hAnsi="仿宋" w:cs="仿宋" w:hint="eastAsia"/>
            <w:lang w:eastAsia="zh-CN"/>
          </w:rPr>
          <w:t>(一)、技术方案选用方向</w:t>
        </w:r>
        <w:r>
          <w:tab/>
        </w:r>
        <w:r>
          <w:fldChar w:fldCharType="begin"/>
        </w:r>
        <w:r>
          <w:instrText xml:space="preserve"> PAGEREF _Toc1848 \h </w:instrText>
        </w:r>
        <w:r>
          <w:fldChar w:fldCharType="separate"/>
        </w:r>
        <w:r>
          <w:t>40</w:t>
        </w:r>
        <w:r>
          <w:fldChar w:fldCharType="end"/>
        </w:r>
      </w:hyperlink>
    </w:p>
    <w:p>
      <w:pPr>
        <w:pStyle w:val="TOC2"/>
        <w:tabs>
          <w:tab w:val="right" w:leader="dot" w:pos="8306"/>
        </w:tabs>
      </w:pPr>
      <w:hyperlink w:anchor="_Toc20942" w:history="1">
        <w:r>
          <w:rPr>
            <w:rFonts w:ascii="仿宋" w:eastAsia="仿宋" w:hAnsi="仿宋" w:cs="仿宋" w:hint="eastAsia"/>
            <w:lang w:eastAsia="zh-CN"/>
          </w:rPr>
          <w:t>(二)、工艺技术方案选用原则</w:t>
        </w:r>
        <w:r>
          <w:tab/>
        </w:r>
        <w:r>
          <w:fldChar w:fldCharType="begin"/>
        </w:r>
        <w:r>
          <w:instrText xml:space="preserve"> PAGEREF _Toc20942 \h </w:instrText>
        </w:r>
        <w:r>
          <w:fldChar w:fldCharType="separate"/>
        </w:r>
        <w:r>
          <w:t>41</w:t>
        </w:r>
        <w:r>
          <w:fldChar w:fldCharType="end"/>
        </w:r>
      </w:hyperlink>
    </w:p>
    <w:p>
      <w:pPr>
        <w:pStyle w:val="TOC2"/>
        <w:tabs>
          <w:tab w:val="right" w:leader="dot" w:pos="8306"/>
        </w:tabs>
      </w:pPr>
      <w:hyperlink w:anchor="_Toc4444" w:history="1">
        <w:r>
          <w:rPr>
            <w:rFonts w:ascii="仿宋" w:eastAsia="仿宋" w:hAnsi="仿宋" w:cs="仿宋" w:hint="eastAsia"/>
            <w:lang w:eastAsia="zh-CN"/>
          </w:rPr>
          <w:t>(三)、工艺技术方案要求</w:t>
        </w:r>
        <w:r>
          <w:tab/>
        </w:r>
        <w:r>
          <w:fldChar w:fldCharType="begin"/>
        </w:r>
        <w:r>
          <w:instrText xml:space="preserve"> PAGEREF _Toc4444 \h </w:instrText>
        </w:r>
        <w:r>
          <w:fldChar w:fldCharType="separate"/>
        </w:r>
        <w:r>
          <w:t>44</w:t>
        </w:r>
        <w:r>
          <w:fldChar w:fldCharType="end"/>
        </w:r>
      </w:hyperlink>
    </w:p>
    <w:p>
      <w:pPr>
        <w:pStyle w:val="TOC1"/>
        <w:tabs>
          <w:tab w:val="right" w:leader="dot" w:pos="8306"/>
        </w:tabs>
      </w:pPr>
      <w:hyperlink w:anchor="_Toc26225" w:history="1">
        <w:r>
          <w:rPr>
            <w:rFonts w:ascii="仿宋" w:eastAsia="仿宋" w:hAnsi="仿宋" w:cs="仿宋" w:hint="eastAsia"/>
            <w:lang w:eastAsia="zh-CN"/>
          </w:rPr>
          <w:t>十三、无碳复写纸项目治理与监督</w:t>
        </w:r>
        <w:r>
          <w:tab/>
        </w:r>
        <w:r>
          <w:fldChar w:fldCharType="begin"/>
        </w:r>
        <w:r>
          <w:instrText xml:space="preserve"> PAGEREF _Toc26225 \h </w:instrText>
        </w:r>
        <w:r>
          <w:fldChar w:fldCharType="separate"/>
        </w:r>
        <w:r>
          <w:t>46</w:t>
        </w:r>
        <w:r>
          <w:fldChar w:fldCharType="end"/>
        </w:r>
      </w:hyperlink>
    </w:p>
    <w:p>
      <w:pPr>
        <w:pStyle w:val="TOC2"/>
        <w:tabs>
          <w:tab w:val="right" w:leader="dot" w:pos="8306"/>
        </w:tabs>
      </w:pPr>
      <w:hyperlink w:anchor="_Toc5863" w:history="1">
        <w:r>
          <w:rPr>
            <w:rFonts w:ascii="仿宋" w:eastAsia="仿宋" w:hAnsi="仿宋" w:cs="仿宋" w:hint="eastAsia"/>
            <w:lang w:eastAsia="zh-CN"/>
          </w:rPr>
          <w:t>(一)、无碳复写纸项目治理结构</w:t>
        </w:r>
        <w:r>
          <w:tab/>
        </w:r>
        <w:r>
          <w:fldChar w:fldCharType="begin"/>
        </w:r>
        <w:r>
          <w:instrText xml:space="preserve"> PAGEREF _Toc5863 \h </w:instrText>
        </w:r>
        <w:r>
          <w:fldChar w:fldCharType="separate"/>
        </w:r>
        <w:r>
          <w:t>46</w:t>
        </w:r>
        <w:r>
          <w:fldChar w:fldCharType="end"/>
        </w:r>
      </w:hyperlink>
    </w:p>
    <w:p>
      <w:pPr>
        <w:pStyle w:val="TOC2"/>
        <w:tabs>
          <w:tab w:val="right" w:leader="dot" w:pos="8306"/>
        </w:tabs>
      </w:pPr>
      <w:hyperlink w:anchor="_Toc30100" w:history="1">
        <w:r>
          <w:rPr>
            <w:rFonts w:ascii="仿宋" w:eastAsia="仿宋" w:hAnsi="仿宋" w:cs="仿宋" w:hint="eastAsia"/>
            <w:lang w:eastAsia="zh-CN"/>
          </w:rPr>
          <w:t>(二)、监督与审计</w:t>
        </w:r>
        <w:r>
          <w:tab/>
        </w:r>
        <w:r>
          <w:fldChar w:fldCharType="begin"/>
        </w:r>
        <w:r>
          <w:instrText xml:space="preserve"> PAGEREF _Toc30100 \h </w:instrText>
        </w:r>
        <w:r>
          <w:fldChar w:fldCharType="separate"/>
        </w:r>
        <w:r>
          <w:t>47</w:t>
        </w:r>
        <w:r>
          <w:fldChar w:fldCharType="end"/>
        </w:r>
      </w:hyperlink>
    </w:p>
    <w:p>
      <w:pPr>
        <w:pStyle w:val="TOC1"/>
        <w:tabs>
          <w:tab w:val="right" w:leader="dot" w:pos="8306"/>
        </w:tabs>
      </w:pPr>
      <w:hyperlink w:anchor="_Toc19411" w:history="1">
        <w:r>
          <w:rPr>
            <w:rFonts w:ascii="仿宋" w:eastAsia="仿宋" w:hAnsi="仿宋" w:cs="仿宋" w:hint="eastAsia"/>
            <w:lang w:eastAsia="zh-CN"/>
          </w:rPr>
          <w:t>十四、质量管理体系</w:t>
        </w:r>
        <w:r>
          <w:tab/>
        </w:r>
        <w:r>
          <w:fldChar w:fldCharType="begin"/>
        </w:r>
        <w:r>
          <w:instrText xml:space="preserve"> PAGEREF _Toc19411 \h </w:instrText>
        </w:r>
        <w:r>
          <w:fldChar w:fldCharType="separate"/>
        </w:r>
        <w:r>
          <w:t>49</w:t>
        </w:r>
        <w:r>
          <w:fldChar w:fldCharType="end"/>
        </w:r>
      </w:hyperlink>
    </w:p>
    <w:p>
      <w:pPr>
        <w:pStyle w:val="TOC2"/>
        <w:tabs>
          <w:tab w:val="right" w:leader="dot" w:pos="8306"/>
        </w:tabs>
      </w:pPr>
      <w:hyperlink w:anchor="_Toc27379" w:history="1">
        <w:r>
          <w:rPr>
            <w:rFonts w:ascii="仿宋" w:eastAsia="仿宋" w:hAnsi="仿宋" w:cs="仿宋" w:hint="eastAsia"/>
            <w:lang w:eastAsia="zh-CN"/>
          </w:rPr>
          <w:t>(一)、质量目标与方针</w:t>
        </w:r>
        <w:r>
          <w:tab/>
        </w:r>
        <w:r>
          <w:fldChar w:fldCharType="begin"/>
        </w:r>
        <w:r>
          <w:instrText xml:space="preserve"> PAGEREF _Toc27379 \h </w:instrText>
        </w:r>
        <w:r>
          <w:fldChar w:fldCharType="separate"/>
        </w:r>
        <w:r>
          <w:t>49</w:t>
        </w:r>
        <w:r>
          <w:fldChar w:fldCharType="end"/>
        </w:r>
      </w:hyperlink>
    </w:p>
    <w:p>
      <w:pPr>
        <w:pStyle w:val="TOC2"/>
        <w:tabs>
          <w:tab w:val="right" w:leader="dot" w:pos="8306"/>
        </w:tabs>
      </w:pPr>
      <w:hyperlink w:anchor="_Toc32237" w:history="1">
        <w:r>
          <w:rPr>
            <w:rFonts w:ascii="仿宋" w:eastAsia="仿宋" w:hAnsi="仿宋" w:cs="仿宋" w:hint="eastAsia"/>
            <w:lang w:eastAsia="zh-CN"/>
          </w:rPr>
          <w:t>(二)、质量管理责任</w:t>
        </w:r>
        <w:r>
          <w:tab/>
        </w:r>
        <w:r>
          <w:fldChar w:fldCharType="begin"/>
        </w:r>
        <w:r>
          <w:instrText xml:space="preserve"> PAGEREF _Toc32237 \h </w:instrText>
        </w:r>
        <w:r>
          <w:fldChar w:fldCharType="separate"/>
        </w:r>
        <w:r>
          <w:t>50</w:t>
        </w:r>
        <w:r>
          <w:fldChar w:fldCharType="end"/>
        </w:r>
      </w:hyperlink>
    </w:p>
    <w:p>
      <w:pPr>
        <w:pStyle w:val="TOC2"/>
        <w:tabs>
          <w:tab w:val="right" w:leader="dot" w:pos="8306"/>
        </w:tabs>
      </w:pPr>
      <w:hyperlink w:anchor="_Toc12833" w:history="1">
        <w:r>
          <w:rPr>
            <w:rFonts w:ascii="仿宋" w:eastAsia="仿宋" w:hAnsi="仿宋" w:cs="仿宋" w:hint="eastAsia"/>
            <w:lang w:eastAsia="zh-CN"/>
          </w:rPr>
          <w:t>(三)、质量管理体系文件</w:t>
        </w:r>
        <w:r>
          <w:tab/>
        </w:r>
        <w:r>
          <w:fldChar w:fldCharType="begin"/>
        </w:r>
        <w:r>
          <w:instrText xml:space="preserve"> PAGEREF _Toc12833 \h </w:instrText>
        </w:r>
        <w:r>
          <w:fldChar w:fldCharType="separate"/>
        </w:r>
        <w:r>
          <w:t>51</w:t>
        </w:r>
        <w:r>
          <w:fldChar w:fldCharType="end"/>
        </w:r>
      </w:hyperlink>
    </w:p>
    <w:p>
      <w:pPr>
        <w:pStyle w:val="TOC2"/>
        <w:tabs>
          <w:tab w:val="right" w:leader="dot" w:pos="8306"/>
        </w:tabs>
      </w:pPr>
      <w:hyperlink w:anchor="_Toc21390" w:history="1">
        <w:r>
          <w:rPr>
            <w:rFonts w:ascii="仿宋" w:eastAsia="仿宋" w:hAnsi="仿宋" w:cs="仿宋" w:hint="eastAsia"/>
            <w:lang w:eastAsia="zh-CN"/>
          </w:rPr>
          <w:t>(四)、质量培训与教育</w:t>
        </w:r>
        <w:r>
          <w:tab/>
        </w:r>
        <w:r>
          <w:fldChar w:fldCharType="begin"/>
        </w:r>
        <w:r>
          <w:instrText xml:space="preserve"> PAGEREF _Toc21390 \h </w:instrText>
        </w:r>
        <w:r>
          <w:fldChar w:fldCharType="separate"/>
        </w:r>
        <w:r>
          <w:t>53</w:t>
        </w:r>
        <w:r>
          <w:fldChar w:fldCharType="end"/>
        </w:r>
      </w:hyperlink>
    </w:p>
    <w:p>
      <w:pPr>
        <w:pStyle w:val="TOC2"/>
        <w:tabs>
          <w:tab w:val="right" w:leader="dot" w:pos="8306"/>
        </w:tabs>
      </w:pPr>
      <w:hyperlink w:anchor="_Toc25822" w:history="1">
        <w:r>
          <w:rPr>
            <w:rFonts w:ascii="仿宋" w:eastAsia="仿宋" w:hAnsi="仿宋" w:cs="仿宋" w:hint="eastAsia"/>
            <w:lang w:eastAsia="zh-CN"/>
          </w:rPr>
          <w:t>(五)、质量审核与评价</w:t>
        </w:r>
        <w:r>
          <w:tab/>
        </w:r>
        <w:r>
          <w:fldChar w:fldCharType="begin"/>
        </w:r>
        <w:r>
          <w:instrText xml:space="preserve"> PAGEREF _Toc25822 \h </w:instrText>
        </w:r>
        <w:r>
          <w:fldChar w:fldCharType="separate"/>
        </w:r>
        <w:r>
          <w:t>54</w:t>
        </w:r>
        <w:r>
          <w:fldChar w:fldCharType="end"/>
        </w:r>
      </w:hyperlink>
    </w:p>
    <w:p>
      <w:pPr>
        <w:pStyle w:val="TOC2"/>
        <w:tabs>
          <w:tab w:val="right" w:leader="dot" w:pos="8306"/>
        </w:tabs>
      </w:pPr>
      <w:hyperlink w:anchor="_Toc279" w:history="1">
        <w:r>
          <w:rPr>
            <w:rFonts w:ascii="仿宋" w:eastAsia="仿宋" w:hAnsi="仿宋" w:cs="仿宋" w:hint="eastAsia"/>
            <w:lang w:eastAsia="zh-CN"/>
          </w:rPr>
          <w:t>(六)、不符合与纠正措施</w:t>
        </w:r>
        <w:r>
          <w:tab/>
        </w:r>
        <w:r>
          <w:fldChar w:fldCharType="begin"/>
        </w:r>
        <w:r>
          <w:instrText xml:space="preserve"> PAGEREF _Toc279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87"/>
      <w:r>
        <w:rPr>
          <w:rFonts w:ascii="仿宋" w:eastAsia="仿宋" w:hAnsi="仿宋" w:cs="仿宋" w:hint="eastAsia"/>
          <w:sz w:val="28"/>
          <w:lang w:eastAsia="zh-CN"/>
        </w:rPr>
        <w:t>一、无碳复写纸项目土建工程</w:t>
      </w:r>
      <w:bookmarkEnd w:id="2"/>
    </w:p>
    <w:p>
      <w:pPr>
        <w:pStyle w:val="Heading2"/>
        <w:rPr>
          <w:rFonts w:ascii="仿宋" w:eastAsia="仿宋" w:hAnsi="仿宋" w:cs="仿宋" w:hint="eastAsia"/>
          <w:lang w:eastAsia="zh-CN"/>
        </w:rPr>
      </w:pPr>
      <w:bookmarkStart w:id="3" w:name="_Toc2319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在无碳复写纸项目的建筑工程设计中，我们将秉承一系列重要的设计原则，以确保无碳复写纸项目建筑在功能、美观、可持续性等方面达到最佳效果。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首要原则是确保建筑的功能性得到最大化的发挥。我们将充分理解无碳复写纸项目的实际需求，合理布局各个功能区域，保证建筑在满足业务需求的同时，提供高效的工作环境。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在建筑设计中，我们将综合考虑建设和运营成本。通过精细的经济效益分析，确保设计方案在高效利用资源的同时，对无碳复写纸项目的长期盈利能力有积极的贡献。</w:t>
      </w:r>
    </w:p>
    <w:p>
      <w:pPr>
        <w:pStyle w:val="Heading2"/>
        <w:ind w:firstLine="560" w:firstLineChars="200"/>
        <w:rPr>
          <w:rFonts w:ascii="仿宋" w:eastAsia="仿宋" w:hAnsi="仿宋" w:cs="仿宋" w:hint="eastAsia"/>
          <w:sz w:val="28"/>
          <w:lang w:eastAsia="zh-CN"/>
        </w:rPr>
      </w:pPr>
      <w:bookmarkStart w:id="4" w:name="_Toc2618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碳复写纸项目的土建工程设计中，我们将精准设定设计年限，结合无碳复写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无碳复写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95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无碳复写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无碳复写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无碳复写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48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本期工程无碳复写纸项目预计总建筑面积XXX平方米，其中：计容建筑面积XXX平方米，计划建筑工程投资XX万元，占无碳复写纸项目总投资的XX%。</w:t>
      </w:r>
    </w:p>
    <w:p>
      <w:pPr>
        <w:pStyle w:val="Heading1"/>
        <w:ind w:firstLine="560" w:firstLineChars="200"/>
        <w:rPr>
          <w:rFonts w:ascii="仿宋" w:eastAsia="仿宋" w:hAnsi="仿宋" w:cs="仿宋" w:hint="eastAsia"/>
          <w:sz w:val="28"/>
          <w:lang w:eastAsia="zh-CN"/>
        </w:rPr>
      </w:pPr>
      <w:bookmarkStart w:id="7" w:name="_Toc17641"/>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7333"/>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无碳复写纸项目的主要产品是XXXX，预计年产值为XXX万元。这一产品在市场中占据着重要的地位，其广泛的应用范围使得该无碳复写纸项目的市场前景非常广阔。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碳复写纸项目的xxx产品作为重要的原材料之一，将在多个领域发挥关键作用。其在建筑、交通、能源等方面的广泛应用将为整个产业链提供强大的支持，形成产业协同效应。无碳复写纸项目的年产值XXX万XXX万XXX万万元不仅反映了其在市场上的巨大潜力，更预示着它对国民经济的积极贡献。这种关联度高、涉及面广的产业关系，使得该无碳复写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30454"/>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总征地面积为XXXX平方米，相当于约XX.XX亩，其中净用地面积为XXXX平方米，红线范围内相当于约XX.XX亩。这一用地规模充分考虑了无碳复写纸项目的建设需求，保障了无碳复写纸项目在合适的空间内得以充分发展。无碳复写纸项目规划的总建筑面积为XXXX平方米，其中主体工程建设占XXXX平方米，计容建筑面积达XXXX平方米。预计建筑工程的投资将达到XXXX万元，为无碳复写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计划购置的设备共计XXXX台（套），设备购置费用为XXXX万元。这一设备购置计划充分考虑到无碳复写纸项目的生产需求和技术要求，确保了无碳复写纸项目在生产运营中具备先进的技术装备和高效的生产能力。设备的合理配置将为无碳复写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计划总投资为XXXX万元，预计年实现营业收入为XXXX万元。这一产能规模的设定旨在确保无碳复写纸项目能够在投资与回报之间取得平衡，实现长期可持续的发展。无碳复写纸项目的总投资充分考虑到各个方面的需求，包括用地建设、设备购置等多个环节，以确保无碳复写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8070"/>
      <w:r>
        <w:rPr>
          <w:rFonts w:ascii="仿宋" w:eastAsia="仿宋" w:hAnsi="仿宋" w:cs="仿宋" w:hint="eastAsia"/>
          <w:sz w:val="28"/>
          <w:lang w:eastAsia="zh-CN"/>
        </w:rPr>
        <w:t>三、无碳复写纸项目绩效评估</w:t>
      </w:r>
      <w:bookmarkEnd w:id="10"/>
    </w:p>
    <w:p>
      <w:pPr>
        <w:pStyle w:val="Heading2"/>
        <w:rPr>
          <w:rFonts w:ascii="仿宋" w:eastAsia="仿宋" w:hAnsi="仿宋" w:cs="仿宋" w:hint="eastAsia"/>
          <w:lang w:eastAsia="zh-CN"/>
        </w:rPr>
      </w:pPr>
      <w:bookmarkStart w:id="11" w:name="_Toc14880"/>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无碳复写纸项目中，我们设计了一套全面的绩效评估指标，以确保无碳复写纸项目的可控和成功交付。这些指标跨足无碳复写纸项目目标、成本、进度和质量等多个维度，为我们提供了全面洞察无碳复写纸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无碳复写纸项目目标达成率是我们关注的首要指标。我们设定了明确的目标，并通过定期监测和评估，迅速发现并应对潜在的目标偏差。这为无碳复写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成本绩效是另一个核心关注点。通过实际成本与预算成本的对比分析，我们深入了解成本差异的原因，及时调整资源分配，保持无碳复写纸项目在经济效益方面的合理水平。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进度作为关键的绩效指标之一，得到了精心的关注。我们制定了详细的无碳复写纸项目进度计划，并设立了进度符合度指标，确保实际进度与计划进度保持一致。这使我们能够快速发现和解决潜在的进度问题，保持无碳复写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碳复写纸项目绩效的不可或缺的一环。我们引入了一系列的质量标准和客户满意度指标，以确保无碳复写纸项目交付的成果在质量上达到或超越预期水平。通过持续监测这些指标，我们努力提升无碳复写纸项目整体质量水平，为无碳复写纸项目的成功交付提供有力保障。通过这些科学且全面的绩效评估，我们能够更好地引导无碳复写纸项目的持续改进，确保无碳复写纸项目目标的顺利达成。</w:t>
      </w:r>
    </w:p>
    <w:p>
      <w:pPr>
        <w:pStyle w:val="Heading2"/>
        <w:ind w:firstLine="560" w:firstLineChars="200"/>
        <w:rPr>
          <w:rFonts w:ascii="仿宋" w:eastAsia="仿宋" w:hAnsi="仿宋" w:cs="仿宋" w:hint="eastAsia"/>
          <w:sz w:val="28"/>
          <w:lang w:eastAsia="zh-CN"/>
        </w:rPr>
      </w:pPr>
      <w:bookmarkStart w:id="12" w:name="_Toc16065"/>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绩效评估是无碳复写纸项目中的关键环节，为确保无碳复写纸项目达到预期目标，我们采用了多层次、多维度的绩效评估方法。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无碳复写纸项目的战略目标对齐，确保每个决策和行动都与无碳复写纸项目整体目标保持一致。团队会定期召开战略对齐会议，审视当前工作与无碳复写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无碳复写纸项目进度、质量、成本和风险等方面。这些指标通过数据收集和分析，为无碳复写纸项目管理团队提供了客观的评估依据。例如，我们通过无碳复写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绩效评估不仅仅停留在无碳复写纸项目内部，还考虑了无碳复写纸项目对外部环境的影响。我们定期进行干系人满意度调查，以了解各利益相关方对无碳复写纸项目的期望和满意度，并及时做出调整。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这种多层次、多角度的绩效评估方法，使得我们能够全面了解无碳复写纸项目的运行状态，及时做出调整，确保无碳复写纸项目在不断变化的环境中保持稳健前行。</w:t>
      </w:r>
    </w:p>
    <w:p>
      <w:pPr>
        <w:pStyle w:val="Heading2"/>
        <w:ind w:firstLine="560" w:firstLineChars="200"/>
        <w:rPr>
          <w:rFonts w:ascii="仿宋" w:eastAsia="仿宋" w:hAnsi="仿宋" w:cs="仿宋" w:hint="eastAsia"/>
          <w:sz w:val="28"/>
          <w:lang w:eastAsia="zh-CN"/>
        </w:rPr>
      </w:pPr>
      <w:bookmarkStart w:id="13" w:name="_Toc16291"/>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为了确保无碳复写纸项目的有效管理和不断优化，我们采用了精心设计的绩效评估周期。这个周期旨在实现灵活、实时和全面的评估，以适应无碳复写纸项目执行中的各种挑战。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碳复写纸项目的不同需求，分为短期、中期和长期。短期评估关注每个迭代或工作周期，以及时发现和解决当前任务中的问题。中期评估涵盖几个迭代，深入了解整体无碳复写纸项目的趋势和性能。长期评估则着眼于整个无碳复写纸项目阶段，确保无碳复写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无碳复写纸项目管理工具和协作平台，团队成员能够随时更新和分享无碳复写纸项目数据。这种实时性的反馈机制使我们能够及时察觉潜在问题，快速调整，保持无碳复写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无碳复写纸项目的决策制定密不可分。每个周期的无碳复写纸项目回顾会议成为集体总结经验、识别问题深层次原因并找到创新解决方案的平台。这种定期的反思与调整机制使无碳复写纸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710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638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无碳复写纸项目的技术管理特点体现在其创新导向。通过引入最先进的技术趋势和解决方案，无碳复写纸项目致力于提升科技含量、提高质量和效率水平。这意味着我们将采用最新的工具和方法，确保无碳复写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碳复写纸项目技术管理的显著特征。通过整合不同领域的技术资源，我们实现了跨学科的协同工作。这有助于优化技术架构，提高整体效能。此外，整合性策略还促进了不同技术团队之间的紧密沟通和高效合作，确保无碳复写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碳复写纸项目所采用的技术。通过不断优化技术方案，无碳复写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碳复写纸项目团队将在无碳复写纸项目初期识别可能的技术风险，并采取相应的预防和应对措施。通过建立健全的风险评估机制，无碳复写纸项目能够在实施过程中及时发现并解决潜在的技术问题，保障无碳复写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碳复写纸项目中，技术将成为无碳复写纸项目成功的有力支持。这一深度剖析揭示了技术管理在无碳复写纸项目实施中的关键作用，为无碳复写纸项目的技术基础奠定了坚实的基础。</w:t>
      </w:r>
    </w:p>
    <w:p>
      <w:pPr>
        <w:pStyle w:val="Heading2"/>
        <w:ind w:firstLine="560" w:firstLineChars="200"/>
        <w:rPr>
          <w:rFonts w:ascii="仿宋" w:eastAsia="仿宋" w:hAnsi="仿宋" w:cs="仿宋" w:hint="eastAsia"/>
          <w:sz w:val="28"/>
          <w:lang w:eastAsia="zh-CN"/>
        </w:rPr>
      </w:pPr>
      <w:bookmarkStart w:id="16" w:name="_Toc9490"/>
      <w:r>
        <w:rPr>
          <w:rFonts w:ascii="仿宋" w:eastAsia="仿宋" w:hAnsi="仿宋" w:cs="仿宋" w:hint="eastAsia"/>
          <w:sz w:val="28"/>
          <w:lang w:eastAsia="zh-CN"/>
        </w:rPr>
        <w:t>(二)、无碳复写纸项目工艺技术设计方案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碳复写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碳复写纸项目将严格按照相关行业规范要求进行组织。通过有效控制产品质量，无碳复写纸项目将致力于为顾客提供优质的无碳复写纸项目产品和良好的服务。这体现了无碳复写纸项目对于生产活动合规性和质量标准的高度重视，为无碳复写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碳复写纸项目注重生态效益和清洁生产原则。无碳复写纸项目建设将紧密结合地方特色经济发展，与社会经济发展规划和区域环境保护规划方案相协调一致。通过与当地区域自然生态系统的结合，无碳复写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碳复写纸项目产品具有多样化的客户需求和个性化的特点。因此，无碳复写纸项目产品规格品种多样，且单批生产数量较小。为满足这一特点，无碳复写纸项目承办单位将建设先进的柔性制造生产线。通过广泛应用柔性制造技术，无碳复写纸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无碳复写纸项目采用的技术具有较高的技术含量和自动化水平，处于国内先进水平。这一技术选用不仅体现了对生产效率、质量和环境友好性的高标准要求，同时为无碳复写纸项目的可持续发展奠定了坚实的基础。</w:t>
      </w:r>
    </w:p>
    <w:p>
      <w:pPr>
        <w:pStyle w:val="Heading2"/>
        <w:ind w:firstLine="560" w:firstLineChars="200"/>
        <w:rPr>
          <w:rFonts w:ascii="仿宋" w:eastAsia="仿宋" w:hAnsi="仿宋" w:cs="仿宋" w:hint="eastAsia"/>
          <w:sz w:val="28"/>
          <w:lang w:eastAsia="zh-CN"/>
        </w:rPr>
      </w:pPr>
      <w:bookmarkStart w:id="17" w:name="_Toc323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为确保无碳复写纸项目的高效生产和技术实施，我们制定了一套精心设计的设备选型方案，以满足无碳复写纸项目生产、质量和环保的要求。该方案的主要特点如下：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无碳复写纸项目在生产过程中实现更高的生态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针对无碳复写纸项目产品的多样性和小批量生产的特点，我们将建设柔性制造生产线。通过在设备选型中考虑柔性制造技术，可以灵活应对不同产品规格和生产需求，实现生产线的高度灵活性和适应性。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7221"/>
      <w:r>
        <w:rPr>
          <w:rFonts w:ascii="仿宋" w:eastAsia="仿宋" w:hAnsi="仿宋" w:cs="仿宋" w:hint="eastAsia"/>
          <w:sz w:val="28"/>
          <w:lang w:eastAsia="zh-CN"/>
        </w:rPr>
        <w:t>五、无碳复写纸项目危机管理</w:t>
      </w:r>
      <w:bookmarkEnd w:id="18"/>
    </w:p>
    <w:p>
      <w:pPr>
        <w:pStyle w:val="Heading2"/>
        <w:rPr>
          <w:rFonts w:ascii="仿宋" w:eastAsia="仿宋" w:hAnsi="仿宋" w:cs="仿宋" w:hint="eastAsia"/>
          <w:lang w:eastAsia="zh-CN"/>
        </w:rPr>
      </w:pPr>
      <w:bookmarkStart w:id="19" w:name="_Toc1114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无碳复写纸项目危机管理中，危机预警与识别是确保无碳复写纸项目稳健运行的核心步骤。通过建立全面的监测机制，无碳复写纸项目团队旨在及时发现和理解潜在的风险和危机因素，以便采取及时的预防和应对措施，确保无碳复写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首先，通过深入的风险评估，无碳复写纸项目团队全面分析了整个无碳复写纸项目和各个阶段可能存在的威胁。这包括准确评估每个潜在风险的发生概率和可能影响的程度，为后续危机预警提供了有力支持。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无碳复写纸项目团队着重于明确定义无碳复写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无碳复写纸项目进展的持续监控，团队能够及时发现潜在问题并作出迅速反应。无碳复写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在这一阶段，团队的专业素养和反应速度将发挥至关重要的作用，以确保潜在危机能够在初期得到有效的处理，最大程度地减轻负面影响。通过危机预警与识别，无碳复写纸项目得以更有序、可控地推进。</w:t>
      </w:r>
    </w:p>
    <w:p>
      <w:pPr>
        <w:pStyle w:val="Heading2"/>
        <w:ind w:firstLine="560" w:firstLineChars="200"/>
        <w:rPr>
          <w:rFonts w:ascii="仿宋" w:eastAsia="仿宋" w:hAnsi="仿宋" w:cs="仿宋" w:hint="eastAsia"/>
          <w:sz w:val="28"/>
          <w:lang w:eastAsia="zh-CN"/>
        </w:rPr>
      </w:pPr>
      <w:bookmarkStart w:id="20" w:name="_Toc21159"/>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在危机发生时，无碳复写纸项目团队立即行动，成立了应急小组。该小组的任务是迅速制定并实施紧急应对措施，以最小化潜在损失。以下是采取的主要措施：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暂停无碳复写纸项目进度：为遏制危机蔓延，无碳复写纸项目暂时停止进行，以便全面评估当前状况。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资源重新分配：重新评估无碳复写纸项目资源的分配，确保最大限度地减小损失。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实时沟通：与关键利益相关者建立实时沟通机制，向他们传递无碳复写纸项目危机的实际状况，保障无碳复写纸项目核心利益。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https://d.book118.com/996004113011010102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B07262"/>
    <w:rsid w:val="05B072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004113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2024-03-03T05:48:00Z</dcterms:created>
  <dcterms:modified xsi:type="dcterms:W3CDTF">2024-03-03T05:48:27Z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0630F87FAEE44CD6B3F6882498DBA0F7_11</vt:lpwstr>
  </property>
  <property fmtid="{D5CDD505-2E9C-101B-9397-08002B2CF9AE}" pid="3" name="KSOProductBuildVer">
    <vt:lpwstr>2052-12.1.0.16388</vt:lpwstr>
  </property>
</Properties>
</file>