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铸造造型材料项目规划设计纲要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909" w:history="1">
        <w:r>
          <w:rPr>
            <w:rFonts w:ascii="仿宋" w:eastAsia="仿宋" w:hAnsi="仿宋" w:cs="仿宋" w:hint="eastAsia"/>
            <w:lang w:eastAsia="zh-CN"/>
          </w:rPr>
          <w:t>概论</w:t>
        </w:r>
        <w:r>
          <w:tab/>
        </w:r>
        <w:r>
          <w:fldChar w:fldCharType="begin"/>
        </w:r>
        <w:r>
          <w:instrText xml:space="preserve"> PAGEREF _Toc9909 \h </w:instrText>
        </w:r>
        <w:r>
          <w:fldChar w:fldCharType="separate"/>
        </w:r>
        <w:r>
          <w:t>3</w:t>
        </w:r>
        <w:r>
          <w:fldChar w:fldCharType="end"/>
        </w:r>
      </w:hyperlink>
    </w:p>
    <w:p>
      <w:pPr>
        <w:pStyle w:val="TOC1"/>
        <w:tabs>
          <w:tab w:val="right" w:leader="dot" w:pos="8306"/>
        </w:tabs>
      </w:pPr>
      <w:hyperlink w:anchor="_Toc31740" w:history="1">
        <w:r>
          <w:rPr>
            <w:rFonts w:ascii="仿宋" w:eastAsia="仿宋" w:hAnsi="仿宋" w:cs="仿宋" w:hint="eastAsia"/>
            <w:lang w:eastAsia="zh-CN"/>
          </w:rPr>
          <w:t>一、铸造造型材料项目建设背景及必要性分析</w:t>
        </w:r>
        <w:r>
          <w:tab/>
        </w:r>
        <w:r>
          <w:fldChar w:fldCharType="begin"/>
        </w:r>
        <w:r>
          <w:instrText xml:space="preserve"> PAGEREF _Toc31740 \h </w:instrText>
        </w:r>
        <w:r>
          <w:fldChar w:fldCharType="separate"/>
        </w:r>
        <w:r>
          <w:t>3</w:t>
        </w:r>
        <w:r>
          <w:fldChar w:fldCharType="end"/>
        </w:r>
      </w:hyperlink>
    </w:p>
    <w:p>
      <w:pPr>
        <w:pStyle w:val="TOC2"/>
        <w:tabs>
          <w:tab w:val="right" w:leader="dot" w:pos="8306"/>
        </w:tabs>
      </w:pPr>
      <w:hyperlink w:anchor="_Toc30399" w:history="1">
        <w:r>
          <w:rPr>
            <w:rFonts w:ascii="仿宋" w:eastAsia="仿宋" w:hAnsi="仿宋" w:cs="仿宋" w:hint="eastAsia"/>
            <w:lang w:eastAsia="zh-CN"/>
          </w:rPr>
          <w:t>(一)、铸造造型材料项目背景分析</w:t>
        </w:r>
        <w:r>
          <w:tab/>
        </w:r>
        <w:r>
          <w:fldChar w:fldCharType="begin"/>
        </w:r>
        <w:r>
          <w:instrText xml:space="preserve"> PAGEREF _Toc30399 \h </w:instrText>
        </w:r>
        <w:r>
          <w:fldChar w:fldCharType="separate"/>
        </w:r>
        <w:r>
          <w:t>3</w:t>
        </w:r>
        <w:r>
          <w:fldChar w:fldCharType="end"/>
        </w:r>
      </w:hyperlink>
    </w:p>
    <w:p>
      <w:pPr>
        <w:pStyle w:val="TOC2"/>
        <w:tabs>
          <w:tab w:val="right" w:leader="dot" w:pos="8306"/>
        </w:tabs>
      </w:pPr>
      <w:hyperlink w:anchor="_Toc4316" w:history="1">
        <w:r>
          <w:rPr>
            <w:rFonts w:ascii="仿宋" w:eastAsia="仿宋" w:hAnsi="仿宋" w:cs="仿宋" w:hint="eastAsia"/>
            <w:lang w:eastAsia="zh-CN"/>
          </w:rPr>
          <w:t>(二)、铸造造型材料项目建设必要性分析</w:t>
        </w:r>
        <w:r>
          <w:tab/>
        </w:r>
        <w:r>
          <w:fldChar w:fldCharType="begin"/>
        </w:r>
        <w:r>
          <w:instrText xml:space="preserve"> PAGEREF _Toc4316 \h </w:instrText>
        </w:r>
        <w:r>
          <w:fldChar w:fldCharType="separate"/>
        </w:r>
        <w:r>
          <w:t>5</w:t>
        </w:r>
        <w:r>
          <w:fldChar w:fldCharType="end"/>
        </w:r>
      </w:hyperlink>
    </w:p>
    <w:p>
      <w:pPr>
        <w:pStyle w:val="TOC1"/>
        <w:tabs>
          <w:tab w:val="right" w:leader="dot" w:pos="8306"/>
        </w:tabs>
      </w:pPr>
      <w:hyperlink w:anchor="_Toc29892" w:history="1">
        <w:r>
          <w:rPr>
            <w:rFonts w:ascii="仿宋" w:eastAsia="仿宋" w:hAnsi="仿宋" w:cs="仿宋" w:hint="eastAsia"/>
            <w:lang w:eastAsia="zh-CN"/>
          </w:rPr>
          <w:t>二、铸造造型材料项目危机管理</w:t>
        </w:r>
        <w:r>
          <w:tab/>
        </w:r>
        <w:r>
          <w:fldChar w:fldCharType="begin"/>
        </w:r>
        <w:r>
          <w:instrText xml:space="preserve"> PAGEREF _Toc29892 \h </w:instrText>
        </w:r>
        <w:r>
          <w:fldChar w:fldCharType="separate"/>
        </w:r>
        <w:r>
          <w:t>6</w:t>
        </w:r>
        <w:r>
          <w:fldChar w:fldCharType="end"/>
        </w:r>
      </w:hyperlink>
    </w:p>
    <w:p>
      <w:pPr>
        <w:pStyle w:val="TOC2"/>
        <w:tabs>
          <w:tab w:val="right" w:leader="dot" w:pos="8306"/>
        </w:tabs>
      </w:pPr>
      <w:hyperlink w:anchor="_Toc32256" w:history="1">
        <w:r>
          <w:rPr>
            <w:rFonts w:ascii="仿宋" w:eastAsia="仿宋" w:hAnsi="仿宋" w:cs="仿宋" w:hint="eastAsia"/>
            <w:lang w:eastAsia="zh-CN"/>
          </w:rPr>
          <w:t>(一)、危机预警与识别</w:t>
        </w:r>
        <w:r>
          <w:tab/>
        </w:r>
        <w:r>
          <w:fldChar w:fldCharType="begin"/>
        </w:r>
        <w:r>
          <w:instrText xml:space="preserve"> PAGEREF _Toc32256 \h </w:instrText>
        </w:r>
        <w:r>
          <w:fldChar w:fldCharType="separate"/>
        </w:r>
        <w:r>
          <w:t>6</w:t>
        </w:r>
        <w:r>
          <w:fldChar w:fldCharType="end"/>
        </w:r>
      </w:hyperlink>
    </w:p>
    <w:p>
      <w:pPr>
        <w:pStyle w:val="TOC2"/>
        <w:tabs>
          <w:tab w:val="right" w:leader="dot" w:pos="8306"/>
        </w:tabs>
      </w:pPr>
      <w:hyperlink w:anchor="_Toc8291" w:history="1">
        <w:r>
          <w:rPr>
            <w:rFonts w:ascii="仿宋" w:eastAsia="仿宋" w:hAnsi="仿宋" w:cs="仿宋" w:hint="eastAsia"/>
            <w:lang w:eastAsia="zh-CN"/>
          </w:rPr>
          <w:t>(二)、危机应对与恢复</w:t>
        </w:r>
        <w:r>
          <w:tab/>
        </w:r>
        <w:r>
          <w:fldChar w:fldCharType="begin"/>
        </w:r>
        <w:r>
          <w:instrText xml:space="preserve"> PAGEREF _Toc8291 \h </w:instrText>
        </w:r>
        <w:r>
          <w:fldChar w:fldCharType="separate"/>
        </w:r>
        <w:r>
          <w:t>7</w:t>
        </w:r>
        <w:r>
          <w:fldChar w:fldCharType="end"/>
        </w:r>
      </w:hyperlink>
    </w:p>
    <w:p>
      <w:pPr>
        <w:pStyle w:val="TOC1"/>
        <w:tabs>
          <w:tab w:val="right" w:leader="dot" w:pos="8306"/>
        </w:tabs>
      </w:pPr>
      <w:hyperlink w:anchor="_Toc10274" w:history="1">
        <w:r>
          <w:rPr>
            <w:rFonts w:ascii="仿宋" w:eastAsia="仿宋" w:hAnsi="仿宋" w:cs="仿宋" w:hint="eastAsia"/>
            <w:lang w:eastAsia="zh-CN"/>
          </w:rPr>
          <w:t>三、铸造造型材料项目绩效评估</w:t>
        </w:r>
        <w:r>
          <w:tab/>
        </w:r>
        <w:r>
          <w:fldChar w:fldCharType="begin"/>
        </w:r>
        <w:r>
          <w:instrText xml:space="preserve"> PAGEREF _Toc10274 \h </w:instrText>
        </w:r>
        <w:r>
          <w:fldChar w:fldCharType="separate"/>
        </w:r>
        <w:r>
          <w:t>8</w:t>
        </w:r>
        <w:r>
          <w:fldChar w:fldCharType="end"/>
        </w:r>
      </w:hyperlink>
    </w:p>
    <w:p>
      <w:pPr>
        <w:pStyle w:val="TOC2"/>
        <w:tabs>
          <w:tab w:val="right" w:leader="dot" w:pos="8306"/>
        </w:tabs>
      </w:pPr>
      <w:hyperlink w:anchor="_Toc2210" w:history="1">
        <w:r>
          <w:rPr>
            <w:rFonts w:ascii="仿宋" w:eastAsia="仿宋" w:hAnsi="仿宋" w:cs="仿宋" w:hint="eastAsia"/>
            <w:lang w:eastAsia="zh-CN"/>
          </w:rPr>
          <w:t>(一)、绩效评估指标</w:t>
        </w:r>
        <w:r>
          <w:tab/>
        </w:r>
        <w:r>
          <w:fldChar w:fldCharType="begin"/>
        </w:r>
        <w:r>
          <w:instrText xml:space="preserve"> PAGEREF _Toc2210 \h </w:instrText>
        </w:r>
        <w:r>
          <w:fldChar w:fldCharType="separate"/>
        </w:r>
        <w:r>
          <w:t>8</w:t>
        </w:r>
        <w:r>
          <w:fldChar w:fldCharType="end"/>
        </w:r>
      </w:hyperlink>
    </w:p>
    <w:p>
      <w:pPr>
        <w:pStyle w:val="TOC2"/>
        <w:tabs>
          <w:tab w:val="right" w:leader="dot" w:pos="8306"/>
        </w:tabs>
      </w:pPr>
      <w:hyperlink w:anchor="_Toc29340" w:history="1">
        <w:r>
          <w:rPr>
            <w:rFonts w:ascii="仿宋" w:eastAsia="仿宋" w:hAnsi="仿宋" w:cs="仿宋" w:hint="eastAsia"/>
            <w:lang w:eastAsia="zh-CN"/>
          </w:rPr>
          <w:t>(二)、绩效评估方法</w:t>
        </w:r>
        <w:r>
          <w:tab/>
        </w:r>
        <w:r>
          <w:fldChar w:fldCharType="begin"/>
        </w:r>
        <w:r>
          <w:instrText xml:space="preserve"> PAGEREF _Toc29340 \h </w:instrText>
        </w:r>
        <w:r>
          <w:fldChar w:fldCharType="separate"/>
        </w:r>
        <w:r>
          <w:t>10</w:t>
        </w:r>
        <w:r>
          <w:fldChar w:fldCharType="end"/>
        </w:r>
      </w:hyperlink>
    </w:p>
    <w:p>
      <w:pPr>
        <w:pStyle w:val="TOC2"/>
        <w:tabs>
          <w:tab w:val="right" w:leader="dot" w:pos="8306"/>
        </w:tabs>
      </w:pPr>
      <w:hyperlink w:anchor="_Toc31282" w:history="1">
        <w:r>
          <w:rPr>
            <w:rFonts w:ascii="仿宋" w:eastAsia="仿宋" w:hAnsi="仿宋" w:cs="仿宋" w:hint="eastAsia"/>
            <w:lang w:eastAsia="zh-CN"/>
          </w:rPr>
          <w:t>(三)、绩效评估周期</w:t>
        </w:r>
        <w:r>
          <w:tab/>
        </w:r>
        <w:r>
          <w:fldChar w:fldCharType="begin"/>
        </w:r>
        <w:r>
          <w:instrText xml:space="preserve"> PAGEREF _Toc31282 \h </w:instrText>
        </w:r>
        <w:r>
          <w:fldChar w:fldCharType="separate"/>
        </w:r>
        <w:r>
          <w:t>11</w:t>
        </w:r>
        <w:r>
          <w:fldChar w:fldCharType="end"/>
        </w:r>
      </w:hyperlink>
    </w:p>
    <w:p>
      <w:pPr>
        <w:pStyle w:val="TOC1"/>
        <w:tabs>
          <w:tab w:val="right" w:leader="dot" w:pos="8306"/>
        </w:tabs>
      </w:pPr>
      <w:hyperlink w:anchor="_Toc6931" w:history="1">
        <w:r>
          <w:rPr>
            <w:rFonts w:ascii="仿宋" w:eastAsia="仿宋" w:hAnsi="仿宋" w:cs="仿宋" w:hint="eastAsia"/>
            <w:lang w:eastAsia="zh-CN"/>
          </w:rPr>
          <w:t>四、铸造造型材料项目土建工程</w:t>
        </w:r>
        <w:r>
          <w:tab/>
        </w:r>
        <w:r>
          <w:fldChar w:fldCharType="begin"/>
        </w:r>
        <w:r>
          <w:instrText xml:space="preserve"> PAGEREF _Toc6931 \h </w:instrText>
        </w:r>
        <w:r>
          <w:fldChar w:fldCharType="separate"/>
        </w:r>
        <w:r>
          <w:t>12</w:t>
        </w:r>
        <w:r>
          <w:fldChar w:fldCharType="end"/>
        </w:r>
      </w:hyperlink>
    </w:p>
    <w:p>
      <w:pPr>
        <w:pStyle w:val="TOC2"/>
        <w:tabs>
          <w:tab w:val="right" w:leader="dot" w:pos="8306"/>
        </w:tabs>
      </w:pPr>
      <w:hyperlink w:anchor="_Toc14582" w:history="1">
        <w:r>
          <w:rPr>
            <w:rFonts w:ascii="仿宋" w:eastAsia="仿宋" w:hAnsi="仿宋" w:cs="仿宋" w:hint="eastAsia"/>
            <w:lang w:eastAsia="zh-CN"/>
          </w:rPr>
          <w:t>(一)、建筑工程设计原则</w:t>
        </w:r>
        <w:r>
          <w:tab/>
        </w:r>
        <w:r>
          <w:fldChar w:fldCharType="begin"/>
        </w:r>
        <w:r>
          <w:instrText xml:space="preserve"> PAGEREF _Toc14582 \h </w:instrText>
        </w:r>
        <w:r>
          <w:fldChar w:fldCharType="separate"/>
        </w:r>
        <w:r>
          <w:t>12</w:t>
        </w:r>
        <w:r>
          <w:fldChar w:fldCharType="end"/>
        </w:r>
      </w:hyperlink>
    </w:p>
    <w:p>
      <w:pPr>
        <w:pStyle w:val="TOC2"/>
        <w:tabs>
          <w:tab w:val="right" w:leader="dot" w:pos="8306"/>
        </w:tabs>
      </w:pPr>
      <w:hyperlink w:anchor="_Toc10089" w:history="1">
        <w:r>
          <w:rPr>
            <w:rFonts w:ascii="仿宋" w:eastAsia="仿宋" w:hAnsi="仿宋" w:cs="仿宋" w:hint="eastAsia"/>
            <w:lang w:eastAsia="zh-CN"/>
          </w:rPr>
          <w:t>(二)、土建工程设计年限及安全等级</w:t>
        </w:r>
        <w:r>
          <w:tab/>
        </w:r>
        <w:r>
          <w:fldChar w:fldCharType="begin"/>
        </w:r>
        <w:r>
          <w:instrText xml:space="preserve"> PAGEREF _Toc10089 \h </w:instrText>
        </w:r>
        <w:r>
          <w:fldChar w:fldCharType="separate"/>
        </w:r>
        <w:r>
          <w:t>13</w:t>
        </w:r>
        <w:r>
          <w:fldChar w:fldCharType="end"/>
        </w:r>
      </w:hyperlink>
    </w:p>
    <w:p>
      <w:pPr>
        <w:pStyle w:val="TOC2"/>
        <w:tabs>
          <w:tab w:val="right" w:leader="dot" w:pos="8306"/>
        </w:tabs>
      </w:pPr>
      <w:hyperlink w:anchor="_Toc26284" w:history="1">
        <w:r>
          <w:rPr>
            <w:rFonts w:ascii="仿宋" w:eastAsia="仿宋" w:hAnsi="仿宋" w:cs="仿宋" w:hint="eastAsia"/>
            <w:lang w:eastAsia="zh-CN"/>
          </w:rPr>
          <w:t>(三)、建筑工程设计总体要求</w:t>
        </w:r>
        <w:r>
          <w:tab/>
        </w:r>
        <w:r>
          <w:fldChar w:fldCharType="begin"/>
        </w:r>
        <w:r>
          <w:instrText xml:space="preserve"> PAGEREF _Toc26284 \h </w:instrText>
        </w:r>
        <w:r>
          <w:fldChar w:fldCharType="separate"/>
        </w:r>
        <w:r>
          <w:t>14</w:t>
        </w:r>
        <w:r>
          <w:fldChar w:fldCharType="end"/>
        </w:r>
      </w:hyperlink>
    </w:p>
    <w:p>
      <w:pPr>
        <w:pStyle w:val="TOC2"/>
        <w:tabs>
          <w:tab w:val="right" w:leader="dot" w:pos="8306"/>
        </w:tabs>
      </w:pPr>
      <w:hyperlink w:anchor="_Toc8255" w:history="1">
        <w:r>
          <w:rPr>
            <w:rFonts w:ascii="仿宋" w:eastAsia="仿宋" w:hAnsi="仿宋" w:cs="仿宋" w:hint="eastAsia"/>
            <w:lang w:eastAsia="zh-CN"/>
          </w:rPr>
          <w:t>(四)、土建工程建设指标</w:t>
        </w:r>
        <w:r>
          <w:tab/>
        </w:r>
        <w:r>
          <w:fldChar w:fldCharType="begin"/>
        </w:r>
        <w:r>
          <w:instrText xml:space="preserve"> PAGEREF _Toc8255 \h </w:instrText>
        </w:r>
        <w:r>
          <w:fldChar w:fldCharType="separate"/>
        </w:r>
        <w:r>
          <w:t>15</w:t>
        </w:r>
        <w:r>
          <w:fldChar w:fldCharType="end"/>
        </w:r>
      </w:hyperlink>
    </w:p>
    <w:p>
      <w:pPr>
        <w:pStyle w:val="TOC1"/>
        <w:tabs>
          <w:tab w:val="right" w:leader="dot" w:pos="8306"/>
        </w:tabs>
      </w:pPr>
      <w:hyperlink w:anchor="_Toc2019" w:history="1">
        <w:r>
          <w:rPr>
            <w:rFonts w:ascii="仿宋" w:eastAsia="仿宋" w:hAnsi="仿宋" w:cs="仿宋" w:hint="eastAsia"/>
            <w:lang w:eastAsia="zh-CN"/>
          </w:rPr>
          <w:t>五、铸造造型材料项目可持续发展</w:t>
        </w:r>
        <w:r>
          <w:tab/>
        </w:r>
        <w:r>
          <w:fldChar w:fldCharType="begin"/>
        </w:r>
        <w:r>
          <w:instrText xml:space="preserve"> PAGEREF _Toc2019 \h </w:instrText>
        </w:r>
        <w:r>
          <w:fldChar w:fldCharType="separate"/>
        </w:r>
        <w:r>
          <w:t>15</w:t>
        </w:r>
        <w:r>
          <w:fldChar w:fldCharType="end"/>
        </w:r>
      </w:hyperlink>
    </w:p>
    <w:p>
      <w:pPr>
        <w:pStyle w:val="TOC2"/>
        <w:tabs>
          <w:tab w:val="right" w:leader="dot" w:pos="8306"/>
        </w:tabs>
      </w:pPr>
      <w:hyperlink w:anchor="_Toc25745" w:history="1">
        <w:r>
          <w:rPr>
            <w:rFonts w:ascii="仿宋" w:eastAsia="仿宋" w:hAnsi="仿宋" w:cs="仿宋" w:hint="eastAsia"/>
            <w:lang w:eastAsia="zh-CN"/>
          </w:rPr>
          <w:t>(一)、可持续战略与实践</w:t>
        </w:r>
        <w:r>
          <w:tab/>
        </w:r>
        <w:r>
          <w:fldChar w:fldCharType="begin"/>
        </w:r>
        <w:r>
          <w:instrText xml:space="preserve"> PAGEREF _Toc25745 \h </w:instrText>
        </w:r>
        <w:r>
          <w:fldChar w:fldCharType="separate"/>
        </w:r>
        <w:r>
          <w:t>15</w:t>
        </w:r>
        <w:r>
          <w:fldChar w:fldCharType="end"/>
        </w:r>
      </w:hyperlink>
    </w:p>
    <w:p>
      <w:pPr>
        <w:pStyle w:val="TOC2"/>
        <w:tabs>
          <w:tab w:val="right" w:leader="dot" w:pos="8306"/>
        </w:tabs>
      </w:pPr>
      <w:hyperlink w:anchor="_Toc24999" w:history="1">
        <w:r>
          <w:rPr>
            <w:rFonts w:ascii="仿宋" w:eastAsia="仿宋" w:hAnsi="仿宋" w:cs="仿宋" w:hint="eastAsia"/>
            <w:lang w:eastAsia="zh-CN"/>
          </w:rPr>
          <w:t>(二)、环保与社会责任</w:t>
        </w:r>
        <w:r>
          <w:tab/>
        </w:r>
        <w:r>
          <w:fldChar w:fldCharType="begin"/>
        </w:r>
        <w:r>
          <w:instrText xml:space="preserve"> PAGEREF _Toc24999 \h </w:instrText>
        </w:r>
        <w:r>
          <w:fldChar w:fldCharType="separate"/>
        </w:r>
        <w:r>
          <w:t>16</w:t>
        </w:r>
        <w:r>
          <w:fldChar w:fldCharType="end"/>
        </w:r>
      </w:hyperlink>
    </w:p>
    <w:p>
      <w:pPr>
        <w:pStyle w:val="TOC1"/>
        <w:tabs>
          <w:tab w:val="right" w:leader="dot" w:pos="8306"/>
        </w:tabs>
      </w:pPr>
      <w:hyperlink w:anchor="_Toc1845" w:history="1">
        <w:r>
          <w:rPr>
            <w:rFonts w:ascii="仿宋" w:eastAsia="仿宋" w:hAnsi="仿宋" w:cs="仿宋" w:hint="eastAsia"/>
            <w:lang w:eastAsia="zh-CN"/>
          </w:rPr>
          <w:t>六、铸造造型材料项目概论</w:t>
        </w:r>
        <w:r>
          <w:tab/>
        </w:r>
        <w:r>
          <w:fldChar w:fldCharType="begin"/>
        </w:r>
        <w:r>
          <w:instrText xml:space="preserve"> PAGEREF _Toc1845 \h </w:instrText>
        </w:r>
        <w:r>
          <w:fldChar w:fldCharType="separate"/>
        </w:r>
        <w:r>
          <w:t>17</w:t>
        </w:r>
        <w:r>
          <w:fldChar w:fldCharType="end"/>
        </w:r>
      </w:hyperlink>
    </w:p>
    <w:p>
      <w:pPr>
        <w:pStyle w:val="TOC2"/>
        <w:tabs>
          <w:tab w:val="right" w:leader="dot" w:pos="8306"/>
        </w:tabs>
      </w:pPr>
      <w:hyperlink w:anchor="_Toc32138" w:history="1">
        <w:r>
          <w:rPr>
            <w:rFonts w:ascii="仿宋" w:eastAsia="仿宋" w:hAnsi="仿宋" w:cs="仿宋" w:hint="eastAsia"/>
            <w:lang w:eastAsia="zh-CN"/>
          </w:rPr>
          <w:t>(一)、铸造造型材料项目概况</w:t>
        </w:r>
        <w:r>
          <w:tab/>
        </w:r>
        <w:r>
          <w:fldChar w:fldCharType="begin"/>
        </w:r>
        <w:r>
          <w:instrText xml:space="preserve"> PAGEREF _Toc32138 \h </w:instrText>
        </w:r>
        <w:r>
          <w:fldChar w:fldCharType="separate"/>
        </w:r>
        <w:r>
          <w:t>17</w:t>
        </w:r>
        <w:r>
          <w:fldChar w:fldCharType="end"/>
        </w:r>
      </w:hyperlink>
    </w:p>
    <w:p>
      <w:pPr>
        <w:pStyle w:val="TOC2"/>
        <w:tabs>
          <w:tab w:val="right" w:leader="dot" w:pos="8306"/>
        </w:tabs>
      </w:pPr>
      <w:hyperlink w:anchor="_Toc27966" w:history="1">
        <w:r>
          <w:rPr>
            <w:rFonts w:ascii="仿宋" w:eastAsia="仿宋" w:hAnsi="仿宋" w:cs="仿宋" w:hint="eastAsia"/>
            <w:lang w:eastAsia="zh-CN"/>
          </w:rPr>
          <w:t>(二)、铸造造型材料项目目标</w:t>
        </w:r>
        <w:r>
          <w:tab/>
        </w:r>
        <w:r>
          <w:fldChar w:fldCharType="begin"/>
        </w:r>
        <w:r>
          <w:instrText xml:space="preserve"> PAGEREF _Toc27966 \h </w:instrText>
        </w:r>
        <w:r>
          <w:fldChar w:fldCharType="separate"/>
        </w:r>
        <w:r>
          <w:t>19</w:t>
        </w:r>
        <w:r>
          <w:fldChar w:fldCharType="end"/>
        </w:r>
      </w:hyperlink>
    </w:p>
    <w:p>
      <w:pPr>
        <w:pStyle w:val="TOC2"/>
        <w:tabs>
          <w:tab w:val="right" w:leader="dot" w:pos="8306"/>
        </w:tabs>
      </w:pPr>
      <w:hyperlink w:anchor="_Toc20210" w:history="1">
        <w:r>
          <w:rPr>
            <w:rFonts w:ascii="仿宋" w:eastAsia="仿宋" w:hAnsi="仿宋" w:cs="仿宋" w:hint="eastAsia"/>
            <w:lang w:eastAsia="zh-CN"/>
          </w:rPr>
          <w:t>(三)、铸造造型材料项目提出的理由</w:t>
        </w:r>
        <w:r>
          <w:tab/>
        </w:r>
        <w:r>
          <w:fldChar w:fldCharType="begin"/>
        </w:r>
        <w:r>
          <w:instrText xml:space="preserve"> PAGEREF _Toc20210 \h </w:instrText>
        </w:r>
        <w:r>
          <w:fldChar w:fldCharType="separate"/>
        </w:r>
        <w:r>
          <w:t>20</w:t>
        </w:r>
        <w:r>
          <w:fldChar w:fldCharType="end"/>
        </w:r>
      </w:hyperlink>
    </w:p>
    <w:p>
      <w:pPr>
        <w:pStyle w:val="TOC2"/>
        <w:tabs>
          <w:tab w:val="right" w:leader="dot" w:pos="8306"/>
        </w:tabs>
      </w:pPr>
      <w:hyperlink w:anchor="_Toc23704" w:history="1">
        <w:r>
          <w:rPr>
            <w:rFonts w:ascii="仿宋" w:eastAsia="仿宋" w:hAnsi="仿宋" w:cs="仿宋" w:hint="eastAsia"/>
            <w:lang w:eastAsia="zh-CN"/>
          </w:rPr>
          <w:t>(四)、铸造造型材料项目意义</w:t>
        </w:r>
        <w:r>
          <w:tab/>
        </w:r>
        <w:r>
          <w:fldChar w:fldCharType="begin"/>
        </w:r>
        <w:r>
          <w:instrText xml:space="preserve"> PAGEREF _Toc23704 \h </w:instrText>
        </w:r>
        <w:r>
          <w:fldChar w:fldCharType="separate"/>
        </w:r>
        <w:r>
          <w:t>22</w:t>
        </w:r>
        <w:r>
          <w:fldChar w:fldCharType="end"/>
        </w:r>
      </w:hyperlink>
    </w:p>
    <w:p>
      <w:pPr>
        <w:pStyle w:val="TOC2"/>
        <w:tabs>
          <w:tab w:val="right" w:leader="dot" w:pos="8306"/>
        </w:tabs>
      </w:pPr>
      <w:hyperlink w:anchor="_Toc3025" w:history="1">
        <w:r>
          <w:rPr>
            <w:rFonts w:ascii="仿宋" w:eastAsia="仿宋" w:hAnsi="仿宋" w:cs="仿宋" w:hint="eastAsia"/>
            <w:lang w:eastAsia="zh-CN"/>
          </w:rPr>
          <w:t>(五)、铸造造型材料项目背景</w:t>
        </w:r>
        <w:r>
          <w:tab/>
        </w:r>
        <w:r>
          <w:fldChar w:fldCharType="begin"/>
        </w:r>
        <w:r>
          <w:instrText xml:space="preserve"> PAGEREF _Toc3025 \h </w:instrText>
        </w:r>
        <w:r>
          <w:fldChar w:fldCharType="separate"/>
        </w:r>
        <w:r>
          <w:t>22</w:t>
        </w:r>
        <w:r>
          <w:fldChar w:fldCharType="end"/>
        </w:r>
      </w:hyperlink>
    </w:p>
    <w:p>
      <w:pPr>
        <w:pStyle w:val="TOC1"/>
        <w:tabs>
          <w:tab w:val="right" w:leader="dot" w:pos="8306"/>
        </w:tabs>
      </w:pPr>
      <w:hyperlink w:anchor="_Toc25683" w:history="1">
        <w:r>
          <w:rPr>
            <w:rFonts w:ascii="仿宋" w:eastAsia="仿宋" w:hAnsi="仿宋" w:cs="仿宋" w:hint="eastAsia"/>
            <w:lang w:eastAsia="zh-CN"/>
          </w:rPr>
          <w:t>七、铸造造型材料项目人力资源管理</w:t>
        </w:r>
        <w:r>
          <w:tab/>
        </w:r>
        <w:r>
          <w:fldChar w:fldCharType="begin"/>
        </w:r>
        <w:r>
          <w:instrText xml:space="preserve"> PAGEREF _Toc25683 \h </w:instrText>
        </w:r>
        <w:r>
          <w:fldChar w:fldCharType="separate"/>
        </w:r>
        <w:r>
          <w:t>23</w:t>
        </w:r>
        <w:r>
          <w:fldChar w:fldCharType="end"/>
        </w:r>
      </w:hyperlink>
    </w:p>
    <w:p>
      <w:pPr>
        <w:pStyle w:val="TOC2"/>
        <w:tabs>
          <w:tab w:val="right" w:leader="dot" w:pos="8306"/>
        </w:tabs>
      </w:pPr>
      <w:hyperlink w:anchor="_Toc7225" w:history="1">
        <w:r>
          <w:rPr>
            <w:rFonts w:ascii="仿宋" w:eastAsia="仿宋" w:hAnsi="仿宋" w:cs="仿宋" w:hint="eastAsia"/>
            <w:lang w:eastAsia="zh-CN"/>
          </w:rPr>
          <w:t>(一)、建立健全的预算管理制度</w:t>
        </w:r>
        <w:r>
          <w:tab/>
        </w:r>
        <w:r>
          <w:fldChar w:fldCharType="begin"/>
        </w:r>
        <w:r>
          <w:instrText xml:space="preserve"> PAGEREF _Toc7225 \h </w:instrText>
        </w:r>
        <w:r>
          <w:fldChar w:fldCharType="separate"/>
        </w:r>
        <w:r>
          <w:t>23</w:t>
        </w:r>
        <w:r>
          <w:fldChar w:fldCharType="end"/>
        </w:r>
      </w:hyperlink>
    </w:p>
    <w:p>
      <w:pPr>
        <w:pStyle w:val="TOC2"/>
        <w:tabs>
          <w:tab w:val="right" w:leader="dot" w:pos="8306"/>
        </w:tabs>
      </w:pPr>
      <w:hyperlink w:anchor="_Toc5238" w:history="1">
        <w:r>
          <w:rPr>
            <w:rFonts w:ascii="仿宋" w:eastAsia="仿宋" w:hAnsi="仿宋" w:cs="仿宋" w:hint="eastAsia"/>
            <w:lang w:eastAsia="zh-CN"/>
          </w:rPr>
          <w:t>(二)、加强资金流动监控</w:t>
        </w:r>
        <w:r>
          <w:tab/>
        </w:r>
        <w:r>
          <w:fldChar w:fldCharType="begin"/>
        </w:r>
        <w:r>
          <w:instrText xml:space="preserve"> PAGEREF _Toc5238 \h </w:instrText>
        </w:r>
        <w:r>
          <w:fldChar w:fldCharType="separate"/>
        </w:r>
        <w:r>
          <w:t>25</w:t>
        </w:r>
        <w:r>
          <w:fldChar w:fldCharType="end"/>
        </w:r>
      </w:hyperlink>
    </w:p>
    <w:p>
      <w:pPr>
        <w:pStyle w:val="TOC2"/>
        <w:tabs>
          <w:tab w:val="right" w:leader="dot" w:pos="8306"/>
        </w:tabs>
      </w:pPr>
      <w:hyperlink w:anchor="_Toc24419" w:history="1">
        <w:r>
          <w:rPr>
            <w:rFonts w:ascii="仿宋" w:eastAsia="仿宋" w:hAnsi="仿宋" w:cs="仿宋" w:hint="eastAsia"/>
            <w:lang w:eastAsia="zh-CN"/>
          </w:rPr>
          <w:t>(三)、制定完善的风险控制机制</w:t>
        </w:r>
        <w:r>
          <w:tab/>
        </w:r>
        <w:r>
          <w:fldChar w:fldCharType="begin"/>
        </w:r>
        <w:r>
          <w:instrText xml:space="preserve"> PAGEREF _Toc24419 \h </w:instrText>
        </w:r>
        <w:r>
          <w:fldChar w:fldCharType="separate"/>
        </w:r>
        <w:r>
          <w:t>26</w:t>
        </w:r>
        <w:r>
          <w:fldChar w:fldCharType="end"/>
        </w:r>
      </w:hyperlink>
    </w:p>
    <w:p>
      <w:pPr>
        <w:pStyle w:val="TOC2"/>
        <w:tabs>
          <w:tab w:val="right" w:leader="dot" w:pos="8306"/>
        </w:tabs>
      </w:pPr>
      <w:hyperlink w:anchor="_Toc26971" w:history="1">
        <w:r>
          <w:rPr>
            <w:rFonts w:ascii="仿宋" w:eastAsia="仿宋" w:hAnsi="仿宋" w:cs="仿宋" w:hint="eastAsia"/>
            <w:lang w:eastAsia="zh-CN"/>
          </w:rPr>
          <w:t>(四)、优化成本管理</w:t>
        </w:r>
        <w:r>
          <w:tab/>
        </w:r>
        <w:r>
          <w:fldChar w:fldCharType="begin"/>
        </w:r>
        <w:r>
          <w:instrText xml:space="preserve"> PAGEREF _Toc26971 \h </w:instrText>
        </w:r>
        <w:r>
          <w:fldChar w:fldCharType="separate"/>
        </w:r>
        <w:r>
          <w:t>27</w:t>
        </w:r>
        <w:r>
          <w:fldChar w:fldCharType="end"/>
        </w:r>
      </w:hyperlink>
    </w:p>
    <w:p>
      <w:pPr>
        <w:pStyle w:val="TOC1"/>
        <w:tabs>
          <w:tab w:val="right" w:leader="dot" w:pos="8306"/>
        </w:tabs>
      </w:pPr>
      <w:hyperlink w:anchor="_Toc14888" w:history="1">
        <w:r>
          <w:rPr>
            <w:rFonts w:ascii="仿宋" w:eastAsia="仿宋" w:hAnsi="仿宋" w:cs="仿宋" w:hint="eastAsia"/>
            <w:lang w:eastAsia="zh-CN"/>
          </w:rPr>
          <w:t>八、铸造造型材料项目技术管理</w:t>
        </w:r>
        <w:r>
          <w:tab/>
        </w:r>
        <w:r>
          <w:fldChar w:fldCharType="begin"/>
        </w:r>
        <w:r>
          <w:instrText xml:space="preserve"> PAGEREF _Toc14888 \h </w:instrText>
        </w:r>
        <w:r>
          <w:fldChar w:fldCharType="separate"/>
        </w:r>
        <w:r>
          <w:t>29</w:t>
        </w:r>
        <w:r>
          <w:fldChar w:fldCharType="end"/>
        </w:r>
      </w:hyperlink>
    </w:p>
    <w:p>
      <w:pPr>
        <w:pStyle w:val="TOC2"/>
        <w:tabs>
          <w:tab w:val="right" w:leader="dot" w:pos="8306"/>
        </w:tabs>
      </w:pPr>
      <w:hyperlink w:anchor="_Toc11990" w:history="1">
        <w:r>
          <w:rPr>
            <w:rFonts w:ascii="仿宋" w:eastAsia="仿宋" w:hAnsi="仿宋" w:cs="仿宋" w:hint="eastAsia"/>
            <w:lang w:eastAsia="zh-CN"/>
          </w:rPr>
          <w:t>(一)、技术方案选用方向</w:t>
        </w:r>
        <w:r>
          <w:tab/>
        </w:r>
        <w:r>
          <w:fldChar w:fldCharType="begin"/>
        </w:r>
        <w:r>
          <w:instrText xml:space="preserve"> PAGEREF _Toc11990 \h </w:instrText>
        </w:r>
        <w:r>
          <w:fldChar w:fldCharType="separate"/>
        </w:r>
        <w:r>
          <w:t>29</w:t>
        </w:r>
        <w:r>
          <w:fldChar w:fldCharType="end"/>
        </w:r>
      </w:hyperlink>
    </w:p>
    <w:p>
      <w:pPr>
        <w:pStyle w:val="TOC2"/>
        <w:tabs>
          <w:tab w:val="right" w:leader="dot" w:pos="8306"/>
        </w:tabs>
      </w:pPr>
      <w:hyperlink w:anchor="_Toc16889" w:history="1">
        <w:r>
          <w:rPr>
            <w:rFonts w:ascii="仿宋" w:eastAsia="仿宋" w:hAnsi="仿宋" w:cs="仿宋" w:hint="eastAsia"/>
            <w:lang w:eastAsia="zh-CN"/>
          </w:rPr>
          <w:t>(二)、工艺技术方案选用原则</w:t>
        </w:r>
        <w:r>
          <w:tab/>
        </w:r>
        <w:r>
          <w:fldChar w:fldCharType="begin"/>
        </w:r>
        <w:r>
          <w:instrText xml:space="preserve"> PAGEREF _Toc16889 \h </w:instrText>
        </w:r>
        <w:r>
          <w:fldChar w:fldCharType="separate"/>
        </w:r>
        <w:r>
          <w:t>31</w:t>
        </w:r>
        <w:r>
          <w:fldChar w:fldCharType="end"/>
        </w:r>
      </w:hyperlink>
    </w:p>
    <w:p>
      <w:pPr>
        <w:pStyle w:val="TOC2"/>
        <w:tabs>
          <w:tab w:val="right" w:leader="dot" w:pos="8306"/>
        </w:tabs>
      </w:pPr>
      <w:hyperlink w:anchor="_Toc446" w:history="1">
        <w:r>
          <w:rPr>
            <w:rFonts w:ascii="仿宋" w:eastAsia="仿宋" w:hAnsi="仿宋" w:cs="仿宋" w:hint="eastAsia"/>
            <w:lang w:eastAsia="zh-CN"/>
          </w:rPr>
          <w:t>(三)、工艺技术方案要求</w:t>
        </w:r>
        <w:r>
          <w:tab/>
        </w:r>
        <w:r>
          <w:fldChar w:fldCharType="begin"/>
        </w:r>
        <w:r>
          <w:instrText xml:space="preserve"> PAGEREF _Toc446 \h </w:instrText>
        </w:r>
        <w:r>
          <w:fldChar w:fldCharType="separate"/>
        </w:r>
        <w:r>
          <w:t>33</w:t>
        </w:r>
        <w:r>
          <w:fldChar w:fldCharType="end"/>
        </w:r>
      </w:hyperlink>
    </w:p>
    <w:p>
      <w:pPr>
        <w:pStyle w:val="TOC1"/>
        <w:tabs>
          <w:tab w:val="right" w:leader="dot" w:pos="8306"/>
        </w:tabs>
      </w:pPr>
      <w:hyperlink w:anchor="_Toc12499" w:history="1">
        <w:r>
          <w:rPr>
            <w:rFonts w:ascii="仿宋" w:eastAsia="仿宋" w:hAnsi="仿宋" w:cs="仿宋" w:hint="eastAsia"/>
            <w:lang w:eastAsia="zh-CN"/>
          </w:rPr>
          <w:t>九、铸造造型材料项目经营效益</w:t>
        </w:r>
        <w:r>
          <w:tab/>
        </w:r>
        <w:r>
          <w:fldChar w:fldCharType="begin"/>
        </w:r>
        <w:r>
          <w:instrText xml:space="preserve"> PAGEREF _Toc12499 \h </w:instrText>
        </w:r>
        <w:r>
          <w:fldChar w:fldCharType="separate"/>
        </w:r>
        <w:r>
          <w:t>35</w:t>
        </w:r>
        <w:r>
          <w:fldChar w:fldCharType="end"/>
        </w:r>
      </w:hyperlink>
    </w:p>
    <w:p>
      <w:pPr>
        <w:pStyle w:val="TOC2"/>
        <w:tabs>
          <w:tab w:val="right" w:leader="dot" w:pos="8306"/>
        </w:tabs>
      </w:pPr>
      <w:hyperlink w:anchor="_Toc2704" w:history="1">
        <w:r>
          <w:rPr>
            <w:rFonts w:ascii="仿宋" w:eastAsia="仿宋" w:hAnsi="仿宋" w:cs="仿宋" w:hint="eastAsia"/>
            <w:lang w:eastAsia="zh-CN"/>
          </w:rPr>
          <w:t>(一)、经济评价财务测算</w:t>
        </w:r>
        <w:r>
          <w:tab/>
        </w:r>
        <w:r>
          <w:fldChar w:fldCharType="begin"/>
        </w:r>
        <w:r>
          <w:instrText xml:space="preserve"> PAGEREF _Toc2704 \h </w:instrText>
        </w:r>
        <w:r>
          <w:fldChar w:fldCharType="separate"/>
        </w:r>
        <w:r>
          <w:t>35</w:t>
        </w:r>
        <w:r>
          <w:fldChar w:fldCharType="end"/>
        </w:r>
      </w:hyperlink>
    </w:p>
    <w:p>
      <w:pPr>
        <w:pStyle w:val="TOC2"/>
        <w:tabs>
          <w:tab w:val="right" w:leader="dot" w:pos="8306"/>
        </w:tabs>
      </w:pPr>
      <w:hyperlink w:anchor="_Toc29143" w:history="1">
        <w:r>
          <w:rPr>
            <w:rFonts w:ascii="仿宋" w:eastAsia="仿宋" w:hAnsi="仿宋" w:cs="仿宋" w:hint="eastAsia"/>
            <w:lang w:eastAsia="zh-CN"/>
          </w:rPr>
          <w:t>(二)、铸造造型材料项目盈利能力分析</w:t>
        </w:r>
        <w:r>
          <w:tab/>
        </w:r>
        <w:r>
          <w:fldChar w:fldCharType="begin"/>
        </w:r>
        <w:r>
          <w:instrText xml:space="preserve"> PAGEREF _Toc29143 \h </w:instrText>
        </w:r>
        <w:r>
          <w:fldChar w:fldCharType="separate"/>
        </w:r>
        <w:r>
          <w:t>36</w:t>
        </w:r>
        <w:r>
          <w:fldChar w:fldCharType="end"/>
        </w:r>
      </w:hyperlink>
    </w:p>
    <w:p>
      <w:pPr>
        <w:pStyle w:val="TOC1"/>
        <w:tabs>
          <w:tab w:val="right" w:leader="dot" w:pos="8306"/>
        </w:tabs>
      </w:pPr>
      <w:hyperlink w:anchor="_Toc8763" w:history="1">
        <w:r>
          <w:rPr>
            <w:rFonts w:ascii="仿宋" w:eastAsia="仿宋" w:hAnsi="仿宋" w:cs="仿宋" w:hint="eastAsia"/>
            <w:lang w:eastAsia="zh-CN"/>
          </w:rPr>
          <w:t>十、铸造造型材料项目人力资源培养与发展</w:t>
        </w:r>
        <w:r>
          <w:tab/>
        </w:r>
        <w:r>
          <w:fldChar w:fldCharType="begin"/>
        </w:r>
        <w:r>
          <w:instrText xml:space="preserve"> PAGEREF _Toc8763 \h </w:instrText>
        </w:r>
        <w:r>
          <w:fldChar w:fldCharType="separate"/>
        </w:r>
        <w:r>
          <w:t>37</w:t>
        </w:r>
        <w:r>
          <w:fldChar w:fldCharType="end"/>
        </w:r>
      </w:hyperlink>
    </w:p>
    <w:p>
      <w:pPr>
        <w:pStyle w:val="TOC2"/>
        <w:tabs>
          <w:tab w:val="right" w:leader="dot" w:pos="8306"/>
        </w:tabs>
      </w:pPr>
      <w:hyperlink w:anchor="_Toc21334" w:history="1">
        <w:r>
          <w:rPr>
            <w:rFonts w:ascii="仿宋" w:eastAsia="仿宋" w:hAnsi="仿宋" w:cs="仿宋" w:hint="eastAsia"/>
            <w:lang w:eastAsia="zh-CN"/>
          </w:rPr>
          <w:t>(一)、人才需求与规划</w:t>
        </w:r>
        <w:r>
          <w:tab/>
        </w:r>
        <w:r>
          <w:fldChar w:fldCharType="begin"/>
        </w:r>
        <w:r>
          <w:instrText xml:space="preserve"> PAGEREF _Toc21334 \h </w:instrText>
        </w:r>
        <w:r>
          <w:fldChar w:fldCharType="separate"/>
        </w:r>
        <w:r>
          <w:t>37</w:t>
        </w:r>
        <w:r>
          <w:fldChar w:fldCharType="end"/>
        </w:r>
      </w:hyperlink>
    </w:p>
    <w:p>
      <w:pPr>
        <w:pStyle w:val="TOC2"/>
        <w:tabs>
          <w:tab w:val="right" w:leader="dot" w:pos="8306"/>
        </w:tabs>
      </w:pPr>
      <w:hyperlink w:anchor="_Toc23138" w:history="1">
        <w:r>
          <w:rPr>
            <w:rFonts w:ascii="仿宋" w:eastAsia="仿宋" w:hAnsi="仿宋" w:cs="仿宋" w:hint="eastAsia"/>
            <w:lang w:eastAsia="zh-CN"/>
          </w:rPr>
          <w:t>(二)、培训与发展计划</w:t>
        </w:r>
        <w:r>
          <w:tab/>
        </w:r>
        <w:r>
          <w:fldChar w:fldCharType="begin"/>
        </w:r>
        <w:r>
          <w:instrText xml:space="preserve"> PAGEREF _Toc23138 \h </w:instrText>
        </w:r>
        <w:r>
          <w:fldChar w:fldCharType="separate"/>
        </w:r>
        <w:r>
          <w:t>38</w:t>
        </w:r>
        <w:r>
          <w:fldChar w:fldCharType="end"/>
        </w:r>
      </w:hyperlink>
    </w:p>
    <w:p>
      <w:pPr>
        <w:pStyle w:val="TOC1"/>
        <w:tabs>
          <w:tab w:val="right" w:leader="dot" w:pos="8306"/>
        </w:tabs>
      </w:pPr>
      <w:hyperlink w:anchor="_Toc4761" w:history="1">
        <w:r>
          <w:rPr>
            <w:rFonts w:ascii="仿宋" w:eastAsia="仿宋" w:hAnsi="仿宋" w:cs="仿宋" w:hint="eastAsia"/>
            <w:lang w:eastAsia="zh-CN"/>
          </w:rPr>
          <w:t>十一、铸造造型材料项目财务管理</w:t>
        </w:r>
        <w:r>
          <w:tab/>
        </w:r>
        <w:r>
          <w:fldChar w:fldCharType="begin"/>
        </w:r>
        <w:r>
          <w:instrText xml:space="preserve"> PAGEREF _Toc4761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94" w:history="1">
        <w:r>
          <w:rPr>
            <w:rFonts w:ascii="仿宋" w:eastAsia="仿宋" w:hAnsi="仿宋" w:cs="仿宋" w:hint="eastAsia"/>
            <w:lang w:eastAsia="zh-CN"/>
          </w:rPr>
          <w:t>(一)、资金需求大</w:t>
        </w:r>
        <w:r>
          <w:tab/>
        </w:r>
        <w:r>
          <w:fldChar w:fldCharType="begin"/>
        </w:r>
        <w:r>
          <w:instrText xml:space="preserve"> PAGEREF _Toc27794 \h </w:instrText>
        </w:r>
        <w:r>
          <w:fldChar w:fldCharType="separate"/>
        </w:r>
        <w:r>
          <w:t>38</w:t>
        </w:r>
        <w:r>
          <w:fldChar w:fldCharType="end"/>
        </w:r>
      </w:hyperlink>
    </w:p>
    <w:p>
      <w:pPr>
        <w:pStyle w:val="TOC2"/>
        <w:tabs>
          <w:tab w:val="right" w:leader="dot" w:pos="8306"/>
        </w:tabs>
      </w:pPr>
      <w:hyperlink w:anchor="_Toc22200" w:history="1">
        <w:r>
          <w:rPr>
            <w:rFonts w:ascii="仿宋" w:eastAsia="仿宋" w:hAnsi="仿宋" w:cs="仿宋" w:hint="eastAsia"/>
            <w:lang w:eastAsia="zh-CN"/>
          </w:rPr>
          <w:t>(二)、研发周期长</w:t>
        </w:r>
        <w:r>
          <w:tab/>
        </w:r>
        <w:r>
          <w:fldChar w:fldCharType="begin"/>
        </w:r>
        <w:r>
          <w:instrText xml:space="preserve"> PAGEREF _Toc22200 \h </w:instrText>
        </w:r>
        <w:r>
          <w:fldChar w:fldCharType="separate"/>
        </w:r>
        <w:r>
          <w:t>39</w:t>
        </w:r>
        <w:r>
          <w:fldChar w:fldCharType="end"/>
        </w:r>
      </w:hyperlink>
    </w:p>
    <w:p>
      <w:pPr>
        <w:pStyle w:val="TOC2"/>
        <w:tabs>
          <w:tab w:val="right" w:leader="dot" w:pos="8306"/>
        </w:tabs>
      </w:pPr>
      <w:hyperlink w:anchor="_Toc28735" w:history="1">
        <w:r>
          <w:rPr>
            <w:rFonts w:ascii="仿宋" w:eastAsia="仿宋" w:hAnsi="仿宋" w:cs="仿宋" w:hint="eastAsia"/>
            <w:lang w:eastAsia="zh-CN"/>
          </w:rPr>
          <w:t>(三)、市场风险大</w:t>
        </w:r>
        <w:r>
          <w:tab/>
        </w:r>
        <w:r>
          <w:fldChar w:fldCharType="begin"/>
        </w:r>
        <w:r>
          <w:instrText xml:space="preserve"> PAGEREF _Toc28735 \h </w:instrText>
        </w:r>
        <w:r>
          <w:fldChar w:fldCharType="separate"/>
        </w:r>
        <w:r>
          <w:t>41</w:t>
        </w:r>
        <w:r>
          <w:fldChar w:fldCharType="end"/>
        </w:r>
      </w:hyperlink>
    </w:p>
    <w:p>
      <w:pPr>
        <w:pStyle w:val="TOC2"/>
        <w:tabs>
          <w:tab w:val="right" w:leader="dot" w:pos="8306"/>
        </w:tabs>
      </w:pPr>
      <w:hyperlink w:anchor="_Toc6959" w:history="1">
        <w:r>
          <w:rPr>
            <w:rFonts w:ascii="仿宋" w:eastAsia="仿宋" w:hAnsi="仿宋" w:cs="仿宋" w:hint="eastAsia"/>
            <w:lang w:eastAsia="zh-CN"/>
          </w:rPr>
          <w:t>(四)、利润率高</w:t>
        </w:r>
        <w:r>
          <w:tab/>
        </w:r>
        <w:r>
          <w:fldChar w:fldCharType="begin"/>
        </w:r>
        <w:r>
          <w:instrText xml:space="preserve"> PAGEREF _Toc6959 \h </w:instrText>
        </w:r>
        <w:r>
          <w:fldChar w:fldCharType="separate"/>
        </w:r>
        <w:r>
          <w:t>43</w:t>
        </w:r>
        <w:r>
          <w:fldChar w:fldCharType="end"/>
        </w:r>
      </w:hyperlink>
    </w:p>
    <w:p>
      <w:pPr>
        <w:pStyle w:val="TOC1"/>
        <w:tabs>
          <w:tab w:val="right" w:leader="dot" w:pos="8306"/>
        </w:tabs>
      </w:pPr>
      <w:hyperlink w:anchor="_Toc30081" w:history="1">
        <w:r>
          <w:rPr>
            <w:rFonts w:ascii="仿宋" w:eastAsia="仿宋" w:hAnsi="仿宋" w:cs="仿宋" w:hint="eastAsia"/>
            <w:lang w:eastAsia="zh-CN"/>
          </w:rPr>
          <w:t>十二、铸造造型材料项目风险管理</w:t>
        </w:r>
        <w:r>
          <w:tab/>
        </w:r>
        <w:r>
          <w:fldChar w:fldCharType="begin"/>
        </w:r>
        <w:r>
          <w:instrText xml:space="preserve"> PAGEREF _Toc30081 \h </w:instrText>
        </w:r>
        <w:r>
          <w:fldChar w:fldCharType="separate"/>
        </w:r>
        <w:r>
          <w:t>45</w:t>
        </w:r>
        <w:r>
          <w:fldChar w:fldCharType="end"/>
        </w:r>
      </w:hyperlink>
    </w:p>
    <w:p>
      <w:pPr>
        <w:pStyle w:val="TOC2"/>
        <w:tabs>
          <w:tab w:val="right" w:leader="dot" w:pos="8306"/>
        </w:tabs>
      </w:pPr>
      <w:hyperlink w:anchor="_Toc20502" w:history="1">
        <w:r>
          <w:rPr>
            <w:rFonts w:ascii="仿宋" w:eastAsia="仿宋" w:hAnsi="仿宋" w:cs="仿宋" w:hint="eastAsia"/>
            <w:lang w:eastAsia="zh-CN"/>
          </w:rPr>
          <w:t>(一)、风险识别与评估</w:t>
        </w:r>
        <w:r>
          <w:tab/>
        </w:r>
        <w:r>
          <w:fldChar w:fldCharType="begin"/>
        </w:r>
        <w:r>
          <w:instrText xml:space="preserve"> PAGEREF _Toc20502 \h </w:instrText>
        </w:r>
        <w:r>
          <w:fldChar w:fldCharType="separate"/>
        </w:r>
        <w:r>
          <w:t>45</w:t>
        </w:r>
        <w:r>
          <w:fldChar w:fldCharType="end"/>
        </w:r>
      </w:hyperlink>
    </w:p>
    <w:p>
      <w:pPr>
        <w:pStyle w:val="TOC2"/>
        <w:tabs>
          <w:tab w:val="right" w:leader="dot" w:pos="8306"/>
        </w:tabs>
      </w:pPr>
      <w:hyperlink w:anchor="_Toc21226" w:history="1">
        <w:r>
          <w:rPr>
            <w:rFonts w:ascii="仿宋" w:eastAsia="仿宋" w:hAnsi="仿宋" w:cs="仿宋" w:hint="eastAsia"/>
            <w:lang w:eastAsia="zh-CN"/>
          </w:rPr>
          <w:t>(二)、风险应对策略</w:t>
        </w:r>
        <w:r>
          <w:tab/>
        </w:r>
        <w:r>
          <w:fldChar w:fldCharType="begin"/>
        </w:r>
        <w:r>
          <w:instrText xml:space="preserve"> PAGEREF _Toc21226 \h </w:instrText>
        </w:r>
        <w:r>
          <w:fldChar w:fldCharType="separate"/>
        </w:r>
        <w:r>
          <w:t>47</w:t>
        </w:r>
        <w:r>
          <w:fldChar w:fldCharType="end"/>
        </w:r>
      </w:hyperlink>
    </w:p>
    <w:p>
      <w:pPr>
        <w:pStyle w:val="TOC2"/>
        <w:tabs>
          <w:tab w:val="right" w:leader="dot" w:pos="8306"/>
        </w:tabs>
      </w:pPr>
      <w:hyperlink w:anchor="_Toc25895" w:history="1">
        <w:r>
          <w:rPr>
            <w:rFonts w:ascii="仿宋" w:eastAsia="仿宋" w:hAnsi="仿宋" w:cs="仿宋" w:hint="eastAsia"/>
            <w:lang w:eastAsia="zh-CN"/>
          </w:rPr>
          <w:t>(三)、风险监控与控制</w:t>
        </w:r>
        <w:r>
          <w:tab/>
        </w:r>
        <w:r>
          <w:fldChar w:fldCharType="begin"/>
        </w:r>
        <w:r>
          <w:instrText xml:space="preserve"> PAGEREF _Toc25895 \h </w:instrText>
        </w:r>
        <w:r>
          <w:fldChar w:fldCharType="separate"/>
        </w:r>
        <w:r>
          <w:t>48</w:t>
        </w:r>
        <w:r>
          <w:fldChar w:fldCharType="end"/>
        </w:r>
      </w:hyperlink>
    </w:p>
    <w:p>
      <w:pPr>
        <w:pStyle w:val="TOC1"/>
        <w:tabs>
          <w:tab w:val="right" w:leader="dot" w:pos="8306"/>
        </w:tabs>
      </w:pPr>
      <w:hyperlink w:anchor="_Toc9970" w:history="1">
        <w:r>
          <w:rPr>
            <w:rFonts w:ascii="仿宋" w:eastAsia="仿宋" w:hAnsi="仿宋" w:cs="仿宋" w:hint="eastAsia"/>
            <w:lang w:eastAsia="zh-CN"/>
          </w:rPr>
          <w:t>十三、铸造造型材料项目治理与监督</w:t>
        </w:r>
        <w:r>
          <w:tab/>
        </w:r>
        <w:r>
          <w:fldChar w:fldCharType="begin"/>
        </w:r>
        <w:r>
          <w:instrText xml:space="preserve"> PAGEREF _Toc9970 \h </w:instrText>
        </w:r>
        <w:r>
          <w:fldChar w:fldCharType="separate"/>
        </w:r>
        <w:r>
          <w:t>49</w:t>
        </w:r>
        <w:r>
          <w:fldChar w:fldCharType="end"/>
        </w:r>
      </w:hyperlink>
    </w:p>
    <w:p>
      <w:pPr>
        <w:pStyle w:val="TOC2"/>
        <w:tabs>
          <w:tab w:val="right" w:leader="dot" w:pos="8306"/>
        </w:tabs>
      </w:pPr>
      <w:hyperlink w:anchor="_Toc24061" w:history="1">
        <w:r>
          <w:rPr>
            <w:rFonts w:ascii="仿宋" w:eastAsia="仿宋" w:hAnsi="仿宋" w:cs="仿宋" w:hint="eastAsia"/>
            <w:lang w:eastAsia="zh-CN"/>
          </w:rPr>
          <w:t>(一)、铸造造型材料项目治理结构</w:t>
        </w:r>
        <w:r>
          <w:tab/>
        </w:r>
        <w:r>
          <w:fldChar w:fldCharType="begin"/>
        </w:r>
        <w:r>
          <w:instrText xml:space="preserve"> PAGEREF _Toc24061 \h </w:instrText>
        </w:r>
        <w:r>
          <w:fldChar w:fldCharType="separate"/>
        </w:r>
        <w:r>
          <w:t>49</w:t>
        </w:r>
        <w:r>
          <w:fldChar w:fldCharType="end"/>
        </w:r>
      </w:hyperlink>
    </w:p>
    <w:p>
      <w:pPr>
        <w:pStyle w:val="TOC2"/>
        <w:tabs>
          <w:tab w:val="right" w:leader="dot" w:pos="8306"/>
        </w:tabs>
      </w:pPr>
      <w:hyperlink w:anchor="_Toc20932" w:history="1">
        <w:r>
          <w:rPr>
            <w:rFonts w:ascii="仿宋" w:eastAsia="仿宋" w:hAnsi="仿宋" w:cs="仿宋" w:hint="eastAsia"/>
            <w:lang w:eastAsia="zh-CN"/>
          </w:rPr>
          <w:t>(二)、监督与审计</w:t>
        </w:r>
        <w:r>
          <w:tab/>
        </w:r>
        <w:r>
          <w:fldChar w:fldCharType="begin"/>
        </w:r>
        <w:r>
          <w:instrText xml:space="preserve"> PAGEREF _Toc20932 \h </w:instrText>
        </w:r>
        <w:r>
          <w:fldChar w:fldCharType="separate"/>
        </w:r>
        <w:r>
          <w:t>51</w:t>
        </w:r>
        <w:r>
          <w:fldChar w:fldCharType="end"/>
        </w:r>
      </w:hyperlink>
    </w:p>
    <w:p>
      <w:pPr>
        <w:pStyle w:val="TOC1"/>
        <w:tabs>
          <w:tab w:val="right" w:leader="dot" w:pos="8306"/>
        </w:tabs>
      </w:pPr>
      <w:hyperlink w:anchor="_Toc16682" w:history="1">
        <w:r>
          <w:rPr>
            <w:rFonts w:ascii="仿宋" w:eastAsia="仿宋" w:hAnsi="仿宋" w:cs="仿宋" w:hint="eastAsia"/>
            <w:lang w:eastAsia="zh-CN"/>
          </w:rPr>
          <w:t>十四、风险识别与分类</w:t>
        </w:r>
        <w:r>
          <w:tab/>
        </w:r>
        <w:r>
          <w:fldChar w:fldCharType="begin"/>
        </w:r>
        <w:r>
          <w:instrText xml:space="preserve"> PAGEREF _Toc16682 \h </w:instrText>
        </w:r>
        <w:r>
          <w:fldChar w:fldCharType="separate"/>
        </w:r>
        <w:r>
          <w:t>52</w:t>
        </w:r>
        <w:r>
          <w:fldChar w:fldCharType="end"/>
        </w:r>
      </w:hyperlink>
    </w:p>
    <w:p>
      <w:pPr>
        <w:pStyle w:val="TOC2"/>
        <w:tabs>
          <w:tab w:val="right" w:leader="dot" w:pos="8306"/>
        </w:tabs>
      </w:pPr>
      <w:hyperlink w:anchor="_Toc4723" w:history="1">
        <w:r>
          <w:rPr>
            <w:rFonts w:ascii="仿宋" w:eastAsia="仿宋" w:hAnsi="仿宋" w:cs="仿宋" w:hint="eastAsia"/>
            <w:lang w:eastAsia="zh-CN"/>
          </w:rPr>
          <w:t>(一)、风险识别</w:t>
        </w:r>
        <w:r>
          <w:tab/>
        </w:r>
        <w:r>
          <w:fldChar w:fldCharType="begin"/>
        </w:r>
        <w:r>
          <w:instrText xml:space="preserve"> PAGEREF _Toc4723 \h </w:instrText>
        </w:r>
        <w:r>
          <w:fldChar w:fldCharType="separate"/>
        </w:r>
        <w:r>
          <w:t>52</w:t>
        </w:r>
        <w:r>
          <w:fldChar w:fldCharType="end"/>
        </w:r>
      </w:hyperlink>
    </w:p>
    <w:p>
      <w:pPr>
        <w:pStyle w:val="TOC2"/>
        <w:tabs>
          <w:tab w:val="right" w:leader="dot" w:pos="8306"/>
        </w:tabs>
      </w:pPr>
      <w:hyperlink w:anchor="_Toc279" w:history="1">
        <w:r>
          <w:rPr>
            <w:rFonts w:ascii="仿宋" w:eastAsia="仿宋" w:hAnsi="仿宋" w:cs="仿宋" w:hint="eastAsia"/>
            <w:lang w:eastAsia="zh-CN"/>
          </w:rPr>
          <w:t>(二)、风险分类</w:t>
        </w:r>
        <w:r>
          <w:tab/>
        </w:r>
        <w:r>
          <w:fldChar w:fldCharType="begin"/>
        </w:r>
        <w:r>
          <w:instrText xml:space="preserve"> PAGEREF _Toc279 \h </w:instrText>
        </w:r>
        <w:r>
          <w:fldChar w:fldCharType="separate"/>
        </w:r>
        <w:r>
          <w:t>54</w:t>
        </w:r>
        <w:r>
          <w:fldChar w:fldCharType="end"/>
        </w:r>
      </w:hyperlink>
    </w:p>
    <w:p>
      <w:pPr>
        <w:pStyle w:val="TOC1"/>
        <w:tabs>
          <w:tab w:val="right" w:leader="dot" w:pos="8306"/>
        </w:tabs>
      </w:pPr>
      <w:hyperlink w:anchor="_Toc2787" w:history="1">
        <w:r>
          <w:rPr>
            <w:rFonts w:ascii="仿宋" w:eastAsia="仿宋" w:hAnsi="仿宋" w:cs="仿宋" w:hint="eastAsia"/>
            <w:lang w:eastAsia="zh-CN"/>
          </w:rPr>
          <w:t>十五、供应链管理</w:t>
        </w:r>
        <w:r>
          <w:tab/>
        </w:r>
        <w:r>
          <w:fldChar w:fldCharType="begin"/>
        </w:r>
        <w:r>
          <w:instrText xml:space="preserve"> PAGEREF _Toc2787 \h </w:instrText>
        </w:r>
        <w:r>
          <w:fldChar w:fldCharType="separate"/>
        </w:r>
        <w:r>
          <w:t>55</w:t>
        </w:r>
        <w:r>
          <w:fldChar w:fldCharType="end"/>
        </w:r>
      </w:hyperlink>
    </w:p>
    <w:p>
      <w:pPr>
        <w:pStyle w:val="TOC2"/>
        <w:tabs>
          <w:tab w:val="right" w:leader="dot" w:pos="8306"/>
        </w:tabs>
      </w:pPr>
      <w:hyperlink w:anchor="_Toc13514" w:history="1">
        <w:r>
          <w:rPr>
            <w:rFonts w:ascii="仿宋" w:eastAsia="仿宋" w:hAnsi="仿宋" w:cs="仿宋" w:hint="eastAsia"/>
            <w:lang w:eastAsia="zh-CN"/>
          </w:rPr>
          <w:t>(一)、供应链战略规划</w:t>
        </w:r>
        <w:r>
          <w:tab/>
        </w:r>
        <w:r>
          <w:fldChar w:fldCharType="begin"/>
        </w:r>
        <w:r>
          <w:instrText xml:space="preserve"> PAGEREF _Toc13514 \h </w:instrText>
        </w:r>
        <w:r>
          <w:fldChar w:fldCharType="separate"/>
        </w:r>
        <w:r>
          <w:t>55</w:t>
        </w:r>
        <w:r>
          <w:fldChar w:fldCharType="end"/>
        </w:r>
      </w:hyperlink>
    </w:p>
    <w:p>
      <w:pPr>
        <w:pStyle w:val="TOC2"/>
        <w:tabs>
          <w:tab w:val="right" w:leader="dot" w:pos="8306"/>
        </w:tabs>
      </w:pPr>
      <w:hyperlink w:anchor="_Toc18406" w:history="1">
        <w:r>
          <w:rPr>
            <w:rFonts w:ascii="仿宋" w:eastAsia="仿宋" w:hAnsi="仿宋" w:cs="仿宋" w:hint="eastAsia"/>
            <w:lang w:eastAsia="zh-CN"/>
          </w:rPr>
          <w:t>(二)、供应商选择与合作</w:t>
        </w:r>
        <w:r>
          <w:tab/>
        </w:r>
        <w:r>
          <w:fldChar w:fldCharType="begin"/>
        </w:r>
        <w:r>
          <w:instrText xml:space="preserve"> PAGEREF _Toc18406 \h </w:instrText>
        </w:r>
        <w:r>
          <w:fldChar w:fldCharType="separate"/>
        </w:r>
        <w:r>
          <w:t>57</w:t>
        </w:r>
        <w:r>
          <w:fldChar w:fldCharType="end"/>
        </w:r>
      </w:hyperlink>
    </w:p>
    <w:p>
      <w:pPr>
        <w:pStyle w:val="TOC2"/>
        <w:tabs>
          <w:tab w:val="right" w:leader="dot" w:pos="8306"/>
        </w:tabs>
      </w:pPr>
      <w:hyperlink w:anchor="_Toc26634" w:history="1">
        <w:r>
          <w:rPr>
            <w:rFonts w:ascii="仿宋" w:eastAsia="仿宋" w:hAnsi="仿宋" w:cs="仿宋" w:hint="eastAsia"/>
            <w:lang w:eastAsia="zh-CN"/>
          </w:rPr>
          <w:t>(三)、物流与库存管理</w:t>
        </w:r>
        <w:r>
          <w:tab/>
        </w:r>
        <w:r>
          <w:fldChar w:fldCharType="begin"/>
        </w:r>
        <w:r>
          <w:instrText xml:space="preserve"> PAGEREF _Toc26634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90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40"/>
      <w:r>
        <w:rPr>
          <w:rFonts w:ascii="仿宋" w:eastAsia="仿宋" w:hAnsi="仿宋" w:cs="仿宋" w:hint="eastAsia"/>
          <w:sz w:val="28"/>
          <w:lang w:eastAsia="zh-CN"/>
        </w:rPr>
        <w:t>一、铸造造型材料项目建设背景及必要性分析</w:t>
      </w:r>
      <w:bookmarkEnd w:id="2"/>
    </w:p>
    <w:p>
      <w:pPr>
        <w:pStyle w:val="Heading2"/>
        <w:rPr>
          <w:rFonts w:ascii="仿宋" w:eastAsia="仿宋" w:hAnsi="仿宋" w:cs="仿宋" w:hint="eastAsia"/>
          <w:lang w:eastAsia="zh-CN"/>
        </w:rPr>
      </w:pPr>
      <w:bookmarkStart w:id="3" w:name="_Toc30399"/>
      <w:r>
        <w:rPr>
          <w:rFonts w:ascii="仿宋" w:eastAsia="仿宋" w:hAnsi="仿宋" w:cs="仿宋" w:hint="eastAsia"/>
          <w:lang w:eastAsia="zh-CN"/>
        </w:rPr>
        <w:t>(一)、铸造造型材料项目背景分析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铸造造型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铸造造型材料项目在这个潮流中的定位。同时，我们将关注行业内涌现的新兴机遇，以便铸造造型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铸造造型材料项目提供了强大的发展动力。我们将聚焦于行业内最新的技术发展趋势，包括但不限于人工智能、大数据分析、物联网等领域。通过深度的技术研究，我们将确保铸造造型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铸造造型材料项目发展的源泉。我们将投入更多的精力对市场需求进行深入剖析，超越表面的需求，深入挖掘潜在的市场痛点和机遇。通过对市场需求的细致了解，铸造造型材料项目将更有针对性地设计解决方案，满足市场的多样化需求，从而更好地促进铸造造型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铸造造型材料项目战略至关重要。我们将对竞争态势进行更为深入的分析，包括但不限于市场份额、产品特点、客户满意度等多个维度。通过深度的竞争分析，铸造造型材料项目将能够更准确地把握市场脉搏，制定具有竞争力的铸造造型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铸造造型材料项目的发展具有直接的影响。我们将进行更为全面的法规和政策分析，了解行业发展中的潜在法律风险和合规挑战。通过充分了解和遵守相关法规，铸造造型材料项目将确保在法律框架内合法合规运营，为铸造造型材料项目的稳健发展提供有力支持。</w:t>
      </w:r>
    </w:p>
    <w:p>
      <w:pPr>
        <w:pStyle w:val="Heading2"/>
        <w:ind w:firstLine="560" w:firstLineChars="200"/>
        <w:rPr>
          <w:rFonts w:ascii="仿宋" w:eastAsia="仿宋" w:hAnsi="仿宋" w:cs="仿宋" w:hint="eastAsia"/>
          <w:sz w:val="28"/>
          <w:lang w:eastAsia="zh-CN"/>
        </w:rPr>
      </w:pPr>
      <w:bookmarkStart w:id="4" w:name="_Toc4316"/>
      <w:r>
        <w:rPr>
          <w:rFonts w:ascii="仿宋" w:eastAsia="仿宋" w:hAnsi="仿宋" w:cs="仿宋" w:hint="eastAsia"/>
          <w:sz w:val="28"/>
          <w:lang w:eastAsia="zh-CN"/>
        </w:rPr>
        <w:t>(二)、铸造造型材料项目建设必要性分析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建设的迫切性源于对行业发展趋势的深刻洞察。我们正处于一个行业变革的时代，科技创新、数字化转型成为企业发展的关键动力。铸造造型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建设不仅仅是为了跟上潮流，更是为了通过技术创新推动企业的持续发展。通过引入先进的技术和解决方案，铸造造型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铸造造型材料项目的建设成为必然选择，通过提高产品质量、拓展服务领域，从而在竞争中获得更多的机会。铸造造型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铸造造型材料项目建设的必要性体现在对客户需求更精准的满足。通过铸造造型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建设的背后是对企业持续创新的追求。只有通过不断创新，企业才能在竞争中立于不败之地。铸造造型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9892"/>
      <w:r>
        <w:rPr>
          <w:rFonts w:ascii="仿宋" w:eastAsia="仿宋" w:hAnsi="仿宋" w:cs="仿宋" w:hint="eastAsia"/>
          <w:sz w:val="28"/>
          <w:lang w:eastAsia="zh-CN"/>
        </w:rPr>
        <w:t>二、铸造造型材料项目危机管理</w:t>
      </w:r>
      <w:bookmarkEnd w:id="5"/>
    </w:p>
    <w:p>
      <w:pPr>
        <w:pStyle w:val="Heading2"/>
        <w:rPr>
          <w:rFonts w:ascii="仿宋" w:eastAsia="仿宋" w:hAnsi="仿宋" w:cs="仿宋" w:hint="eastAsia"/>
          <w:lang w:eastAsia="zh-CN"/>
        </w:rPr>
      </w:pPr>
      <w:bookmarkStart w:id="6" w:name="_Toc3225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危机管理中，危机预警与识别是确保铸造造型材料项目稳健运行的核心步骤。通过建立全面的监测机制，铸造造型材料项目团队旨在及时发现和理解潜在的风险和危机因素，以便采取及时的预防和应对措施，确保铸造造型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首先，通过深入的风险评估，铸造造型材料项目团队全面分析了整个铸造造型材料项目和各个阶段可能存在的威胁。这包括准确评估每个潜在风险的发生概率和可能影响的程度，为后续危机预警提供了有力支持。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铸造造型材料项目团队着重于明确定义铸造造型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铸造造型材料项目进展的持续监控，团队能够及时发现潜在问题并作出迅速反应。铸造造型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在这一阶段，团队的专业素养和反应速度将发挥至关重要的作用，以确保潜在危机能够在初期得到有效的处理，最大程度地减轻负面影响。通过危机预警与识别，铸造造型材料项目得以更有序、可控地推进。</w:t>
      </w:r>
    </w:p>
    <w:p>
      <w:pPr>
        <w:pStyle w:val="Heading2"/>
        <w:ind w:firstLine="560" w:firstLineChars="200"/>
        <w:rPr>
          <w:rFonts w:ascii="仿宋" w:eastAsia="仿宋" w:hAnsi="仿宋" w:cs="仿宋" w:hint="eastAsia"/>
          <w:sz w:val="28"/>
          <w:lang w:eastAsia="zh-CN"/>
        </w:rPr>
      </w:pPr>
      <w:bookmarkStart w:id="7" w:name="_Toc829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在危机发生时，铸造造型材料项目团队立即行动，成立了应急小组。该小组的任务是迅速制定并实施紧急应对措施，以最小化潜在损失。以下是采取的主要措施：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暂停铸造造型材料项目进度：为遏制危机蔓延，铸造造型材料项目暂时停止进行，以便全面评估当前状况。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资源重新分配：重新评估铸造造型材料项目资源的分配，确保最大限度地减小损失。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实时沟通：与关键利益相关者建立实时沟通机制，向他们传递铸造造型材料项目危机的实际状况，保障铸造造型材料项目核心利益。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在紧急应对的同时，铸造造型材料项目团队强调了团队协作和有效沟通的重要性。以下是团队协作的关键举措：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信息共享机制：建立了信息共享平台，确保团队成员能够及时获取铸造造型材料项目危机的实时信息。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领导者沟通：铸造造型材料项目领导者通过定期会议和即时沟通工具，指导团队应对危机，保持团队稳定运行。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随着危机得到初步控制，铸造造型材料项目团队转向制定恢复计划，以确保铸造造型材料项目能够从中迅速恢复。主要恢复计划包括：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修复受损的进度计划：重新评估铸造造型材料项目进度，制定修复计划，确保铸造造型材料项目尽快回归正常进程。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重新调整资源分配：优化资源分配，确保铸造造型材料项目在有限资源下高效运转。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风险管理机制加强：对铸造造型材料项目风险进行全面评估，制定更强化的风险管理策略，以预防未来可能的危机。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0274"/>
      <w:r>
        <w:rPr>
          <w:rFonts w:ascii="仿宋" w:eastAsia="仿宋" w:hAnsi="仿宋" w:cs="仿宋" w:hint="eastAsia"/>
          <w:sz w:val="28"/>
          <w:lang w:eastAsia="zh-CN"/>
        </w:rPr>
        <w:t>三、铸造造型材料项目绩效评估</w:t>
      </w:r>
      <w:bookmarkEnd w:id="8"/>
    </w:p>
    <w:p>
      <w:pPr>
        <w:pStyle w:val="Heading2"/>
        <w:rPr>
          <w:rFonts w:ascii="仿宋" w:eastAsia="仿宋" w:hAnsi="仿宋" w:cs="仿宋" w:hint="eastAsia"/>
          <w:lang w:eastAsia="zh-CN"/>
        </w:rPr>
      </w:pPr>
      <w:bookmarkStart w:id="9" w:name="_Toc2210"/>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中，我们设计了一套全面的绩效评估指标，以确保铸造造型材料项目的可控和成功交付。这些指标跨足铸造造型材料项目目标、成本、进度和质量等多个维度，为我们提供了全面洞察铸造造型材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目标达成率是我们关注的首要指标。我们设定了明确的目标，并通过定期监测和评估，迅速发现并应对潜在的目标偏差。这为铸造造型材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成本绩效是另一个核心关注点。通过实际成本与预算成本的对比分析，我们深入了解成本差异的原因，及时调整资源分配，保持铸造造型材料项目在经济效益方面的合理水平。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进度作为关键的绩效指标之一，得到了精心的关注。我们制定了详细的铸造造型材料项目进度计划，并设立了进度符合度指标，确保实际进度与计划进度保持一致。这使我们能够快速发现和解决潜在的进度问题，保持铸造造型材料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质量指标是我们评估铸造造型材料项目绩效的不可或缺的一环。我们引入了一系列的质量标准和客户满意度指标，以确保铸造造型材料项目交付的成果在质量上达到或超越预期水平。通过持续监测这些指标，我们努力提升铸造造型材料项目整体质量水平，为铸造造型材料项目的成功交付提供有力保障。通过这些科学且全面的绩效评估，我们能够更好地引导铸造造型材料项目的持续改进，确保铸造造型材料项目目标的顺利达成。</w:t>
      </w:r>
    </w:p>
    <w:p>
      <w:pPr>
        <w:pStyle w:val="Heading2"/>
        <w:ind w:firstLine="560" w:firstLineChars="200"/>
        <w:rPr>
          <w:rFonts w:ascii="仿宋" w:eastAsia="仿宋" w:hAnsi="仿宋" w:cs="仿宋" w:hint="eastAsia"/>
          <w:sz w:val="28"/>
          <w:lang w:eastAsia="zh-CN"/>
        </w:rPr>
      </w:pPr>
      <w:bookmarkStart w:id="10" w:name="_Toc2934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绩效评估是铸造造型材料项目中的关键环节，为确保铸造造型材料项目达到预期目标，我们采用了多层次、多维度的绩效评估方法。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铸造造型材料项目的战略目标对齐，确保每个决策和行动都与铸造造型材料项目整体目标保持一致。团队会定期召开战略对齐会议，审视当前工作与铸造造型材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铸造造型材料项目进度、质量、成本和风险等方面。这些指标通过数据收集和分析，为铸造造型材料项目管理团队提供了客观的评估依据。例如，我们通过铸造造型材料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绩效评估不仅仅停留在铸造造型材料项目内部，还考虑了铸造造型材料项目对外部环境的影响。我们定期进行干系人满意度调查，以了解各利益相关方对铸造造型材料项目的期望和满意度，并及时做出调整。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这种多层次、多角度的绩效评估方法，使得我们能够全面了解铸造造型材料项目的运行状态，及时做出调整，确保铸造造型材料项目在不断变化的环境中保持稳健前行。</w:t>
      </w:r>
    </w:p>
    <w:p>
      <w:pPr>
        <w:pStyle w:val="Heading2"/>
        <w:ind w:firstLine="560" w:firstLineChars="200"/>
        <w:rPr>
          <w:rFonts w:ascii="仿宋" w:eastAsia="仿宋" w:hAnsi="仿宋" w:cs="仿宋" w:hint="eastAsia"/>
          <w:sz w:val="28"/>
          <w:lang w:eastAsia="zh-CN"/>
        </w:rPr>
      </w:pPr>
      <w:bookmarkStart w:id="11" w:name="_Toc31282"/>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为了确保铸造造型材料项目的有效管理和不断优化，我们采用了精心设计的绩效评估周期。这个周期旨在实现灵活、实时和全面的评估，以适应铸造造型材料项目执行中的各种挑战。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铸造造型材料项目的不同需求，分为短期、中期和长期。短期评估关注每个迭代或工作周期，以及时发现和解决当前任务中的问题。中期评估涵盖几个迭代，深入了解整体铸造造型材料项目的趋势和性能。长期评估则着眼于整个铸造造型材料项目阶段，确保铸造造型材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铸造造型材料项目管理工具和协作平台，团队成员能够随时更新和分享铸造造型材料项目数据。这种实时性的反馈机制使我们能够及时察觉潜在问题，快速调整，保持铸造造型材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铸造造型材料项目的决策制定密不可分。每个周期的铸造造型材料项目回顾会议成为集体总结经验、识别问题深层次原因并找到创新解决方案的平台。这种定期的反思与调整机制使铸造造型材料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6931"/>
      <w:r>
        <w:rPr>
          <w:rFonts w:ascii="仿宋" w:eastAsia="仿宋" w:hAnsi="仿宋" w:cs="仿宋" w:hint="eastAsia"/>
          <w:sz w:val="28"/>
          <w:lang w:eastAsia="zh-CN"/>
        </w:rPr>
        <w:t>四、铸造造型材料项目土建工程</w:t>
      </w:r>
      <w:bookmarkEnd w:id="12"/>
    </w:p>
    <w:p>
      <w:pPr>
        <w:pStyle w:val="Heading2"/>
        <w:rPr>
          <w:rFonts w:ascii="仿宋" w:eastAsia="仿宋" w:hAnsi="仿宋" w:cs="仿宋" w:hint="eastAsia"/>
          <w:lang w:eastAsia="zh-CN"/>
        </w:rPr>
      </w:pPr>
      <w:bookmarkStart w:id="13" w:name="_Toc14582"/>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在铸造造型材料项目的建筑工程设计中，我们将秉承一系列重要的设计原则，以确保铸造造型材料项目建筑在功能、美观、可持续性等方面达到最佳效果。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首要原则是确保建筑的功能性得到最大化的发挥。我们将充分理解铸造造型材料项目的实际需求，合理布局各个功能区域，保证建筑在满足业务需求的同时，提供高效的工作环境。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在建筑设计中，我们将综合考虑建设和运营成本。通过精细的经济效益分析，确保设计方案在高效利用资源的同时，对铸造造型材料项目的长期盈利能力有积极的贡献。</w:t>
      </w:r>
    </w:p>
    <w:p>
      <w:pPr>
        <w:pStyle w:val="Heading2"/>
        <w:ind w:firstLine="560" w:firstLineChars="200"/>
        <w:rPr>
          <w:rFonts w:ascii="仿宋" w:eastAsia="仿宋" w:hAnsi="仿宋" w:cs="仿宋" w:hint="eastAsia"/>
          <w:sz w:val="28"/>
          <w:lang w:eastAsia="zh-CN"/>
        </w:rPr>
      </w:pPr>
      <w:bookmarkStart w:id="14" w:name="_Toc1008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的土建工程设计中，我们将精准设定设计年限，结合铸造造型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铸造造型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628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铸造造型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铸造造型材料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铸造造型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825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本期工程铸造造型材料项目预计总建筑面积XXX平方米，其中：计容建筑面积XXX平方米，计划建筑工程投资XX万元，占铸造造型材料项目总投资的XX%。</w:t>
      </w:r>
    </w:p>
    <w:p>
      <w:pPr>
        <w:pStyle w:val="Heading1"/>
        <w:ind w:firstLine="560" w:firstLineChars="200"/>
        <w:rPr>
          <w:rFonts w:ascii="仿宋" w:eastAsia="仿宋" w:hAnsi="仿宋" w:cs="仿宋" w:hint="eastAsia"/>
          <w:sz w:val="28"/>
          <w:lang w:eastAsia="zh-CN"/>
        </w:rPr>
      </w:pPr>
      <w:bookmarkStart w:id="17" w:name="_Toc2019"/>
      <w:r>
        <w:rPr>
          <w:rFonts w:ascii="仿宋" w:eastAsia="仿宋" w:hAnsi="仿宋" w:cs="仿宋" w:hint="eastAsia"/>
          <w:sz w:val="28"/>
          <w:lang w:eastAsia="zh-CN"/>
        </w:rPr>
        <w:t>五、铸造造型材料项目可持续发展</w:t>
      </w:r>
      <w:bookmarkEnd w:id="17"/>
    </w:p>
    <w:p>
      <w:pPr>
        <w:pStyle w:val="Heading2"/>
        <w:rPr>
          <w:rFonts w:ascii="仿宋" w:eastAsia="仿宋" w:hAnsi="仿宋" w:cs="仿宋" w:hint="eastAsia"/>
          <w:lang w:eastAsia="zh-CN"/>
        </w:rPr>
      </w:pPr>
      <w:bookmarkStart w:id="18" w:name="_Toc25745"/>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铸造造型材料项目中，铸造造型材料项目团队着眼于未来，明确了可持续发展的战略方向。制定的具体可持续发展目标包括降低资源使用、采用环保技术、最大化社会效益等。这一步骤不仅有助于铸造造型材料项目在环保和社会责任方面达到最高标准，也为未来提供了明确的指引，确保铸造造型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可持续实践的融入铸造造型材料项目管理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铸造造型材料项目管理周期。从铸造造型材料项目规划开始，铸造造型材料项目团队就考虑了环境和社会的因素。在执行阶段，铸造造型材料项目团队积极推动绿色技术的应用，优化资源利用。此外，关注员工的社会责任，通过培训和沟通活动提高员工对可持续发展的认知，使他们能够在日常工作中践行可持续实践。这些举措不仅为铸造造型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24999"/>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扎根于铸造造型材料项目的可持续发展理念，我们深信环保与社会责任是铸造造型材料项目成功的关键支柱。在铸造造型材料项目的每一步，我们都致力于通过创新和实践，履行对环境和社会的坚定责任。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团队通过引入先进的环保技术、建立高效的废物处理系统以及推动能源节约措施，积极履行环保责任。定期的环保监测和评估确保铸造造型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铸造造型材料项目不仅致力于自身可持续发展，还注重对社会的回馈。通过支持社区铸造造型材料项目、参与慈善事业、提供培训机会等方式，铸造造型材料项目积极履行社会责任。与当地社区建立积极互动，关注员工的工作与生活平衡，以及员工的身心健康，是铸造造型材料项目在社会责任层面的关键举措。这样的实践不仅增强了铸造造型材料项目在社会中的声誉，也促进了社会的共同繁荣。</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https://d.book118.com/996005122201010100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铸造造型材料项目规划设计纲要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714B61"/>
    <w:rsid w:val="5B714B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6005122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2024-02-29T05:49:00Z</dcterms:created>
  <dcterms:modified xsi:type="dcterms:W3CDTF">2024-02-29T05:50:07Z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20AF38872EFF4BC3A22C3355483714BF_11</vt:lpwstr>
  </property>
  <property fmtid="{D5CDD505-2E9C-101B-9397-08002B2CF9AE}" pid="3" name="KSOProductBuildVer">
    <vt:lpwstr>2052-12.1.0.16388</vt:lpwstr>
  </property>
</Properties>
</file>