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高效蒸汽管网设备行业相关公司设立可行性研究报告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(七)、高效蒸汽管网设备项目建设必要性分析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(一)、高效蒸汽管网设备项目选址原则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9" w:history="1">
        <w:r>
          <w:rPr>
            <w:rFonts w:ascii="仿宋" w:eastAsia="仿宋" w:hAnsi="仿宋" w:cs="仿宋" w:hint="eastAsia"/>
            <w:lang w:eastAsia="zh-CN"/>
          </w:rPr>
          <w:t>(五)、高效蒸汽管网设备项目选址综合评价</w:t>
        </w:r>
        <w:r>
          <w:tab/>
        </w:r>
        <w:r>
          <w:fldChar w:fldCharType="begin"/>
        </w:r>
        <w:r>
          <w:instrText xml:space="preserve"> PAGEREF _Toc5189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四、高效蒸汽管网设备筹建公司基本信息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(五)、高效蒸汽管网设备项目总投资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九、高效蒸汽管网设备项目风险分析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(一)、高效蒸汽管网设备项目风险分析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(二)、高效蒸汽管网设备项目风险对策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(一)、高效蒸汽管网设备项目进度安排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(二)、高效蒸汽管网设备项目实施保障措施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2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https://d.book118.com/996023014231010035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高效蒸汽管网设备行业相关公司设立可行性研究报告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高效蒸汽管网设备行业相关公司设立可行性研究报告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高效蒸汽管网设备行业相关公司设立可行性研究报告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高效蒸汽管网设备行业相关公司设立可行性研究报告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高效蒸汽管网设备行业相关公司设立可行性研究报告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023014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2024-01-15T20:27:00Z</dcterms:created>
  <dcterms:modified xsi:type="dcterms:W3CDTF">2024-01-15T20:27:56Z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9F7DC298072D4046932451E53AD5A2A9_11</vt:lpwstr>
  </property>
  <property fmtid="{D5CDD505-2E9C-101B-9397-08002B2CF9AE}" pid="3" name="KSOProductBuildVer">
    <vt:lpwstr>2052-12.1.0.16120</vt:lpwstr>
  </property>
</Properties>
</file>