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45" w:lineRule="auto"/>
        <w:rPr>
          <w:rFonts w:ascii="Arial"/>
          <w:sz w:val="21"/>
        </w:rPr>
      </w:pPr>
    </w:p>
    <w:p>
      <w:pPr>
        <w:spacing w:before="97" w:line="221" w:lineRule="auto"/>
        <w:ind w:left="2754"/>
        <w:outlineLvl w:val="0"/>
        <w:rPr>
          <w:rFonts w:ascii="SimHei" w:eastAsia="SimHei" w:hAnsi="SimHei" w:cs="SimHei"/>
          <w:sz w:val="30"/>
          <w:szCs w:val="30"/>
        </w:rPr>
      </w:pPr>
      <w:r>
        <w:rPr>
          <w:rFonts w:ascii="SimHei" w:eastAsia="SimHei" w:hAnsi="SimHei" w:cs="SimHei"/>
          <w:b/>
          <w:bCs/>
          <w:spacing w:val="5"/>
          <w:sz w:val="30"/>
          <w:szCs w:val="30"/>
        </w:rPr>
        <w:t>落锤式冲击试验机校准规范</w:t>
      </w:r>
    </w:p>
    <w:p>
      <w:pPr>
        <w:spacing w:line="250" w:lineRule="auto"/>
        <w:rPr>
          <w:rFonts w:ascii="Arial"/>
          <w:sz w:val="21"/>
        </w:rPr>
      </w:pPr>
    </w:p>
    <w:p>
      <w:pPr>
        <w:spacing w:line="251" w:lineRule="auto"/>
        <w:rPr>
          <w:rFonts w:ascii="Arial"/>
          <w:sz w:val="21"/>
        </w:rPr>
      </w:pPr>
    </w:p>
    <w:p>
      <w:pPr>
        <w:spacing w:before="78" w:line="223" w:lineRule="auto"/>
        <w:ind w:left="33"/>
        <w:rPr>
          <w:rFonts w:ascii="SimHei" w:eastAsia="SimHei" w:hAnsi="SimHei" w:cs="SimHei"/>
          <w:sz w:val="24"/>
          <w:szCs w:val="24"/>
        </w:rPr>
      </w:pPr>
      <w:r>
        <w:rPr>
          <w:rFonts w:ascii="SimHei" w:eastAsia="SimHei" w:hAnsi="SimHei" w:cs="SimHei"/>
          <w:b/>
          <w:bCs/>
          <w:spacing w:val="-9"/>
          <w:sz w:val="24"/>
          <w:szCs w:val="24"/>
        </w:rPr>
        <w:t>1</w:t>
      </w:r>
      <w:r>
        <w:rPr>
          <w:rFonts w:ascii="SimHei" w:eastAsia="SimHei" w:hAnsi="SimHei" w:cs="SimHei"/>
          <w:spacing w:val="-9"/>
          <w:sz w:val="24"/>
          <w:szCs w:val="24"/>
        </w:rPr>
        <w:t xml:space="preserve">  </w:t>
      </w:r>
      <w:r>
        <w:rPr>
          <w:rFonts w:ascii="SimHei" w:eastAsia="SimHei" w:hAnsi="SimHei" w:cs="SimHei"/>
          <w:b/>
          <w:bCs/>
          <w:spacing w:val="-9"/>
          <w:sz w:val="24"/>
          <w:szCs w:val="24"/>
        </w:rPr>
        <w:t>范围</w:t>
      </w:r>
    </w:p>
    <w:p>
      <w:pPr>
        <w:pStyle w:val="BodyText"/>
        <w:spacing w:before="263" w:line="258" w:lineRule="auto"/>
        <w:ind w:left="29" w:right="10" w:firstLine="490"/>
        <w:jc w:val="both"/>
      </w:pPr>
      <w:r>
        <w:rPr>
          <w:spacing w:val="1"/>
        </w:rPr>
        <w:t>本校准规范适用于落锤式冲击试验机的校准，落锤式冲击试验机</w:t>
      </w:r>
      <w:r>
        <w:t xml:space="preserve">包括非金属落锤式 </w:t>
      </w:r>
      <w:r>
        <w:t>冲击试验机、金属落锤式冲击试验机，其他进行落重冲击试</w:t>
      </w:r>
      <w:r>
        <w:rPr>
          <w:spacing w:val="-1"/>
        </w:rPr>
        <w:t>验的仪器可以参照本规范进</w:t>
      </w:r>
      <w:r>
        <w:t xml:space="preserve"> </w:t>
      </w:r>
      <w:r>
        <w:rPr>
          <w:spacing w:val="-10"/>
        </w:rPr>
        <w:t>行校准。</w:t>
      </w:r>
    </w:p>
    <w:p>
      <w:pPr>
        <w:spacing w:before="258" w:line="222" w:lineRule="auto"/>
        <w:ind w:left="33"/>
        <w:rPr>
          <w:rFonts w:ascii="SimHei" w:eastAsia="SimHei" w:hAnsi="SimHei" w:cs="SimHei"/>
          <w:sz w:val="24"/>
          <w:szCs w:val="24"/>
        </w:rPr>
      </w:pPr>
      <w:r>
        <w:rPr>
          <w:rFonts w:ascii="SimHei" w:eastAsia="SimHei" w:hAnsi="SimHei" w:cs="SimHei"/>
          <w:b/>
          <w:bCs/>
          <w:spacing w:val="-7"/>
          <w:sz w:val="24"/>
          <w:szCs w:val="24"/>
        </w:rPr>
        <w:t>2</w:t>
      </w:r>
      <w:r>
        <w:rPr>
          <w:rFonts w:ascii="SimHei" w:eastAsia="SimHei" w:hAnsi="SimHei" w:cs="SimHei"/>
          <w:spacing w:val="-7"/>
          <w:sz w:val="24"/>
          <w:szCs w:val="24"/>
        </w:rPr>
        <w:t xml:space="preserve">  </w:t>
      </w:r>
      <w:r>
        <w:rPr>
          <w:rFonts w:ascii="SimHei" w:eastAsia="SimHei" w:hAnsi="SimHei" w:cs="SimHei"/>
          <w:b/>
          <w:bCs/>
          <w:spacing w:val="-7"/>
          <w:sz w:val="24"/>
          <w:szCs w:val="24"/>
        </w:rPr>
        <w:t>引用文件</w:t>
      </w:r>
    </w:p>
    <w:p>
      <w:pPr>
        <w:pStyle w:val="BodyText"/>
        <w:spacing w:before="264" w:line="219" w:lineRule="auto"/>
        <w:ind w:left="519"/>
      </w:pPr>
      <w:r>
        <w:rPr>
          <w:spacing w:val="-6"/>
        </w:rPr>
        <w:t>本规范引用了下列文件：</w:t>
      </w:r>
    </w:p>
    <w:p>
      <w:pPr>
        <w:pStyle w:val="BodyText"/>
        <w:spacing w:before="76" w:line="219" w:lineRule="auto"/>
        <w:ind w:left="519"/>
      </w:pPr>
      <w:r>
        <w:rPr>
          <w:spacing w:val="-1"/>
        </w:rPr>
        <w:t>GB/T</w:t>
      </w:r>
      <w:r>
        <w:rPr>
          <w:spacing w:val="104"/>
        </w:rPr>
        <w:t xml:space="preserve"> </w:t>
      </w:r>
      <w:r>
        <w:rPr>
          <w:spacing w:val="-1"/>
        </w:rPr>
        <w:t>2611</w:t>
      </w:r>
      <w:r>
        <w:rPr>
          <w:spacing w:val="96"/>
        </w:rPr>
        <w:t xml:space="preserve"> </w:t>
      </w:r>
      <w:r>
        <w:rPr>
          <w:spacing w:val="-1"/>
        </w:rPr>
        <w:t>试验机  通用技术要求</w:t>
      </w:r>
    </w:p>
    <w:p>
      <w:pPr>
        <w:pStyle w:val="BodyText"/>
        <w:spacing w:before="76" w:line="219" w:lineRule="auto"/>
        <w:ind w:left="519"/>
      </w:pPr>
      <w:r>
        <w:rPr>
          <w:spacing w:val="-1"/>
        </w:rPr>
        <w:t>GB/T</w:t>
      </w:r>
      <w:r>
        <w:rPr>
          <w:spacing w:val="97"/>
        </w:rPr>
        <w:t xml:space="preserve"> </w:t>
      </w:r>
      <w:r>
        <w:rPr>
          <w:spacing w:val="-1"/>
        </w:rPr>
        <w:t>5137.1—2002  汽车安全玻璃试验方法</w:t>
      </w:r>
    </w:p>
    <w:p>
      <w:pPr>
        <w:pStyle w:val="BodyText"/>
        <w:spacing w:before="75" w:line="380" w:lineRule="exact"/>
        <w:ind w:left="519"/>
      </w:pPr>
      <w:r>
        <w:rPr>
          <w:position w:val="10"/>
        </w:rPr>
        <w:t>GB/T</w:t>
      </w:r>
      <w:r>
        <w:rPr>
          <w:spacing w:val="111"/>
          <w:position w:val="10"/>
        </w:rPr>
        <w:t xml:space="preserve"> </w:t>
      </w:r>
      <w:r>
        <w:rPr>
          <w:position w:val="10"/>
        </w:rPr>
        <w:t>6803—2008</w:t>
      </w:r>
      <w:r>
        <w:rPr>
          <w:spacing w:val="106"/>
          <w:position w:val="10"/>
        </w:rPr>
        <w:t xml:space="preserve"> </w:t>
      </w:r>
      <w:r>
        <w:rPr>
          <w:position w:val="10"/>
        </w:rPr>
        <w:t>铁素体钢无塑性转变温度落锤试验方法</w:t>
      </w:r>
    </w:p>
    <w:p>
      <w:pPr>
        <w:pStyle w:val="BodyText"/>
        <w:spacing w:before="1" w:line="219" w:lineRule="auto"/>
        <w:ind w:left="519"/>
      </w:pPr>
      <w:r>
        <w:t>GB/T</w:t>
      </w:r>
      <w:r>
        <w:rPr>
          <w:spacing w:val="121"/>
        </w:rPr>
        <w:t xml:space="preserve"> </w:t>
      </w:r>
      <w:r>
        <w:t>8363—2007</w:t>
      </w:r>
      <w:r>
        <w:rPr>
          <w:spacing w:val="96"/>
        </w:rPr>
        <w:t xml:space="preserve"> </w:t>
      </w:r>
      <w:r>
        <w:t>铁素体钢落锤撕裂试验方法</w:t>
      </w:r>
    </w:p>
    <w:p>
      <w:pPr>
        <w:pStyle w:val="BodyText"/>
        <w:spacing w:before="66" w:line="251" w:lineRule="auto"/>
        <w:ind w:left="519" w:right="768"/>
      </w:pPr>
      <w:r>
        <w:t>GB/T  9639.1—2008  塑料薄膜和薄片  抗冲击性能试</w:t>
      </w:r>
      <w:r>
        <w:rPr>
          <w:spacing w:val="-1"/>
        </w:rPr>
        <w:t>验方法  自由落镖法</w:t>
      </w:r>
      <w:r>
        <w:t xml:space="preserve"> </w:t>
      </w:r>
      <w:r>
        <w:t>GB</w:t>
      </w:r>
      <w:r>
        <w:rPr>
          <w:spacing w:val="4"/>
        </w:rPr>
        <w:t>/T11548—1989</w:t>
      </w:r>
      <w:r>
        <w:rPr>
          <w:spacing w:val="27"/>
        </w:rPr>
        <w:t xml:space="preserve">   </w:t>
      </w:r>
      <w:r>
        <w:rPr>
          <w:spacing w:val="4"/>
        </w:rPr>
        <w:t>硬质塑料板材耐冲击性能试验方法(落锤法)</w:t>
      </w:r>
    </w:p>
    <w:p>
      <w:pPr>
        <w:pStyle w:val="BodyText"/>
        <w:spacing w:before="76" w:line="361" w:lineRule="exact"/>
        <w:ind w:left="519"/>
      </w:pPr>
      <w:r>
        <w:rPr>
          <w:spacing w:val="-2"/>
          <w:position w:val="8"/>
        </w:rPr>
        <w:t>TB  1632.1—2005</w:t>
      </w:r>
      <w:r>
        <w:rPr>
          <w:spacing w:val="123"/>
          <w:position w:val="8"/>
        </w:rPr>
        <w:t xml:space="preserve"> </w:t>
      </w:r>
      <w:r>
        <w:rPr>
          <w:spacing w:val="-2"/>
          <w:position w:val="8"/>
        </w:rPr>
        <w:t>钢轨焊接  第一部分：通用技术条件</w:t>
      </w:r>
    </w:p>
    <w:p>
      <w:pPr>
        <w:pStyle w:val="BodyText"/>
        <w:spacing w:line="220" w:lineRule="auto"/>
        <w:ind w:left="519"/>
      </w:pPr>
      <w:r>
        <w:rPr>
          <w:spacing w:val="-1"/>
        </w:rPr>
        <w:t>QB/T</w:t>
      </w:r>
      <w:r>
        <w:rPr>
          <w:spacing w:val="126"/>
        </w:rPr>
        <w:t xml:space="preserve"> </w:t>
      </w:r>
      <w:r>
        <w:rPr>
          <w:spacing w:val="-1"/>
        </w:rPr>
        <w:t>2918—2007  箱包  落锤冲击试验方法</w:t>
      </w:r>
    </w:p>
    <w:p>
      <w:pPr>
        <w:pStyle w:val="BodyText"/>
        <w:spacing w:before="81" w:line="218" w:lineRule="auto"/>
        <w:ind w:left="519"/>
      </w:pPr>
      <w:r>
        <w:rPr>
          <w:spacing w:val="-1"/>
        </w:rPr>
        <w:t>JB/T</w:t>
      </w:r>
      <w:r>
        <w:rPr>
          <w:spacing w:val="45"/>
        </w:rPr>
        <w:t xml:space="preserve"> </w:t>
      </w:r>
      <w:r>
        <w:rPr>
          <w:spacing w:val="-1"/>
        </w:rPr>
        <w:t>9389—2008</w:t>
      </w:r>
      <w:r>
        <w:rPr>
          <w:spacing w:val="116"/>
        </w:rPr>
        <w:t xml:space="preserve"> </w:t>
      </w:r>
      <w:r>
        <w:rPr>
          <w:spacing w:val="-1"/>
        </w:rPr>
        <w:t>非金属材料落锤式冲击试验机  技术条件</w:t>
      </w:r>
    </w:p>
    <w:p>
      <w:pPr>
        <w:pStyle w:val="BodyText"/>
        <w:spacing w:before="69" w:line="255" w:lineRule="auto"/>
        <w:ind w:left="29" w:right="6" w:firstLine="490"/>
      </w:pPr>
      <w:r>
        <w:rPr>
          <w:spacing w:val="8"/>
        </w:rPr>
        <w:t>凡是注日期的引用文件，仅注日期的版本适用于本规范；凡是</w:t>
      </w:r>
      <w:r>
        <w:rPr>
          <w:spacing w:val="7"/>
        </w:rPr>
        <w:t>不注日期的引用文</w:t>
      </w:r>
      <w:r>
        <w:t xml:space="preserve"> </w:t>
      </w:r>
      <w:r>
        <w:rPr>
          <w:spacing w:val="9"/>
        </w:rPr>
        <w:t>件，其最新版本(包括所有的修改单)适用于本规范。</w:t>
      </w:r>
    </w:p>
    <w:p>
      <w:pPr>
        <w:spacing w:before="244" w:line="222" w:lineRule="auto"/>
        <w:ind w:left="33"/>
        <w:rPr>
          <w:rFonts w:ascii="SimHei" w:eastAsia="SimHei" w:hAnsi="SimHei" w:cs="SimHei"/>
          <w:sz w:val="24"/>
          <w:szCs w:val="24"/>
        </w:rPr>
      </w:pPr>
      <w:r>
        <w:rPr>
          <w:rFonts w:ascii="SimHei" w:eastAsia="SimHei" w:hAnsi="SimHei" w:cs="SimHei"/>
          <w:b/>
          <w:bCs/>
          <w:spacing w:val="-5"/>
          <w:sz w:val="24"/>
          <w:szCs w:val="24"/>
        </w:rPr>
        <w:t>3</w:t>
      </w:r>
      <w:r>
        <w:rPr>
          <w:rFonts w:ascii="SimHei" w:eastAsia="SimHei" w:hAnsi="SimHei" w:cs="SimHei"/>
          <w:spacing w:val="-5"/>
          <w:sz w:val="24"/>
          <w:szCs w:val="24"/>
        </w:rPr>
        <w:t xml:space="preserve">  </w:t>
      </w:r>
      <w:r>
        <w:rPr>
          <w:rFonts w:ascii="SimHei" w:eastAsia="SimHei" w:hAnsi="SimHei" w:cs="SimHei"/>
          <w:b/>
          <w:bCs/>
          <w:spacing w:val="-5"/>
          <w:sz w:val="24"/>
          <w:szCs w:val="24"/>
        </w:rPr>
        <w:t>术语</w:t>
      </w:r>
    </w:p>
    <w:p>
      <w:pPr>
        <w:pStyle w:val="BodyText"/>
        <w:spacing w:before="257" w:line="212" w:lineRule="auto"/>
        <w:ind w:left="29"/>
        <w:rPr>
          <w:rFonts w:ascii="Times New Roman" w:eastAsia="Times New Roman" w:hAnsi="Times New Roman" w:cs="Times New Roman"/>
        </w:rPr>
      </w:pPr>
      <w:r>
        <w:rPr>
          <w:spacing w:val="-2"/>
        </w:rPr>
        <w:t>3.1</w:t>
      </w:r>
      <w:r>
        <w:rPr>
          <w:spacing w:val="107"/>
        </w:rPr>
        <w:t xml:space="preserve"> </w:t>
      </w:r>
      <w:r>
        <w:rPr>
          <w:spacing w:val="-2"/>
        </w:rPr>
        <w:t xml:space="preserve">落锤  </w:t>
      </w:r>
      <w:r>
        <w:rPr>
          <w:rFonts w:ascii="Times New Roman" w:eastAsia="Times New Roman" w:hAnsi="Times New Roman" w:cs="Times New Roman"/>
          <w:spacing w:val="-2"/>
        </w:rPr>
        <w:t>falling</w:t>
      </w:r>
      <w:r>
        <w:rPr>
          <w:rFonts w:ascii="Times New Roman" w:eastAsia="Times New Roman" w:hAnsi="Times New Roman" w:cs="Times New Roman"/>
          <w:spacing w:val="11"/>
        </w:rPr>
        <w:t xml:space="preserve">  </w:t>
      </w:r>
      <w:r>
        <w:rPr>
          <w:rFonts w:ascii="Times New Roman" w:eastAsia="Times New Roman" w:hAnsi="Times New Roman" w:cs="Times New Roman"/>
          <w:spacing w:val="-2"/>
        </w:rPr>
        <w:t>weight</w:t>
      </w:r>
    </w:p>
    <w:p>
      <w:pPr>
        <w:pStyle w:val="BodyText"/>
        <w:spacing w:before="80" w:line="259" w:lineRule="auto"/>
        <w:ind w:left="29" w:right="10" w:firstLine="490"/>
        <w:jc w:val="both"/>
      </w:pPr>
      <w:r>
        <w:rPr>
          <w:spacing w:val="1"/>
        </w:rPr>
        <w:t>落锤式冲击试验机上的、把重力势能转化为动能的、并且把能量直</w:t>
      </w:r>
      <w:r>
        <w:t xml:space="preserve">接冲击作用到被 </w:t>
      </w:r>
      <w:r>
        <w:rPr>
          <w:spacing w:val="-3"/>
        </w:rPr>
        <w:t>测试样上的一个部件。 一般使用规定的材料制作，具有一定的形状、质量和硬度等参数</w:t>
      </w:r>
      <w:r>
        <w:rPr>
          <w:spacing w:val="6"/>
        </w:rPr>
        <w:t xml:space="preserve"> </w:t>
      </w:r>
      <w:r>
        <w:rPr>
          <w:spacing w:val="-11"/>
        </w:rPr>
        <w:t>要求。</w:t>
      </w:r>
    </w:p>
    <w:p>
      <w:pPr>
        <w:pStyle w:val="BodyText"/>
        <w:spacing w:before="64" w:line="212" w:lineRule="auto"/>
        <w:ind w:left="29"/>
        <w:rPr>
          <w:rFonts w:ascii="Times New Roman" w:eastAsia="Times New Roman" w:hAnsi="Times New Roman" w:cs="Times New Roman"/>
        </w:rPr>
      </w:pPr>
      <w:r>
        <w:rPr>
          <w:spacing w:val="-3"/>
        </w:rPr>
        <w:t>3.2  摆动量</w:t>
      </w:r>
      <w:r>
        <w:rPr>
          <w:spacing w:val="11"/>
        </w:rPr>
        <w:t xml:space="preserve">  </w:t>
      </w:r>
      <w:r>
        <w:rPr>
          <w:rFonts w:ascii="Times New Roman" w:eastAsia="Times New Roman" w:hAnsi="Times New Roman" w:cs="Times New Roman"/>
          <w:spacing w:val="-3"/>
        </w:rPr>
        <w:t>swing   amount</w:t>
      </w:r>
    </w:p>
    <w:p>
      <w:pPr>
        <w:pStyle w:val="BodyText"/>
        <w:spacing w:before="122" w:line="342" w:lineRule="exact"/>
        <w:ind w:left="519"/>
      </w:pPr>
      <w:r>
        <w:rPr>
          <w:spacing w:val="-3"/>
          <w:position w:val="7"/>
        </w:rPr>
        <w:t>非固定式工作台在水平方向上可移动的距离。</w:t>
      </w:r>
    </w:p>
    <w:p>
      <w:pPr>
        <w:pStyle w:val="BodyText"/>
        <w:spacing w:before="1" w:line="212" w:lineRule="auto"/>
        <w:ind w:left="29"/>
        <w:rPr>
          <w:rFonts w:ascii="Times New Roman" w:eastAsia="Times New Roman" w:hAnsi="Times New Roman" w:cs="Times New Roman"/>
        </w:rPr>
      </w:pPr>
      <w:r>
        <w:rPr>
          <w:spacing w:val="-3"/>
        </w:rPr>
        <w:t>3.3  跌落高度</w:t>
      </w:r>
      <w:r>
        <w:rPr>
          <w:spacing w:val="11"/>
        </w:rPr>
        <w:t xml:space="preserve">  </w:t>
      </w:r>
      <w:r>
        <w:rPr>
          <w:rFonts w:ascii="Times New Roman" w:eastAsia="Times New Roman" w:hAnsi="Times New Roman" w:cs="Times New Roman"/>
          <w:spacing w:val="-3"/>
        </w:rPr>
        <w:t>falling</w:t>
      </w:r>
      <w:r>
        <w:rPr>
          <w:rFonts w:ascii="Times New Roman" w:eastAsia="Times New Roman" w:hAnsi="Times New Roman" w:cs="Times New Roman"/>
          <w:spacing w:val="13"/>
        </w:rPr>
        <w:t xml:space="preserve">  </w:t>
      </w:r>
      <w:r>
        <w:rPr>
          <w:rFonts w:ascii="Times New Roman" w:eastAsia="Times New Roman" w:hAnsi="Times New Roman" w:cs="Times New Roman"/>
          <w:spacing w:val="-3"/>
        </w:rPr>
        <w:t>height</w:t>
      </w:r>
    </w:p>
    <w:p>
      <w:pPr>
        <w:pStyle w:val="BodyText"/>
        <w:spacing w:before="102" w:line="219" w:lineRule="auto"/>
        <w:ind w:left="519"/>
        <w:sectPr>
          <w:headerReference w:type="default" r:id="rId4"/>
          <w:footerReference w:type="default" r:id="rId5"/>
          <w:pgSz w:w="11920" w:h="16850"/>
          <w:pgMar w:top="1649" w:right="1369" w:bottom="1122" w:left="1350" w:header="1304" w:footer="963" w:gutter="0"/>
          <w:cols w:space="708"/>
        </w:sectPr>
      </w:pPr>
      <w:r>
        <w:rPr>
          <w:spacing w:val="-3"/>
        </w:rPr>
        <w:t>落锤锤头顶端到试样冲击面的距离。</w:t>
      </w:r>
    </w:p>
    <w:p>
      <w:pPr>
        <w:pStyle w:val="BodyText"/>
        <w:spacing w:before="67" w:line="251" w:lineRule="auto"/>
        <w:ind w:left="519" w:right="3270" w:hanging="490"/>
      </w:pPr>
      <w:r>
        <w:rPr>
          <w:spacing w:val="-1"/>
        </w:rPr>
        <w:t>3.4</w:t>
      </w:r>
      <w:r>
        <w:rPr>
          <w:spacing w:val="128"/>
        </w:rPr>
        <w:t xml:space="preserve"> </w:t>
      </w:r>
      <w:r>
        <w:rPr>
          <w:spacing w:val="-1"/>
        </w:rPr>
        <w:t xml:space="preserve">落锤冲击点  </w:t>
      </w:r>
      <w:r>
        <w:rPr>
          <w:rFonts w:ascii="Times New Roman" w:eastAsia="Times New Roman" w:hAnsi="Times New Roman" w:cs="Times New Roman"/>
          <w:spacing w:val="-1"/>
        </w:rPr>
        <w:t>the  point  of</w:t>
      </w:r>
      <w:r>
        <w:rPr>
          <w:rFonts w:ascii="Times New Roman" w:eastAsia="Times New Roman" w:hAnsi="Times New Roman" w:cs="Times New Roman"/>
          <w:spacing w:val="30"/>
        </w:rPr>
        <w:t xml:space="preserve"> </w:t>
      </w:r>
      <w:r>
        <w:rPr>
          <w:rFonts w:ascii="Times New Roman" w:eastAsia="Times New Roman" w:hAnsi="Times New Roman" w:cs="Times New Roman"/>
          <w:spacing w:val="-1"/>
        </w:rPr>
        <w:t>the  falling  weight  impact</w:t>
      </w:r>
      <w:r>
        <w:rPr>
          <w:rFonts w:ascii="Times New Roman" w:eastAsia="Times New Roman" w:hAnsi="Times New Roman" w:cs="Times New Roman"/>
        </w:rPr>
        <w:t xml:space="preserve"> </w:t>
      </w:r>
      <w:r>
        <w:rPr>
          <w:spacing w:val="-3"/>
        </w:rPr>
        <w:t>落锤下落冲击到工作台水平面的中心位置。</w:t>
      </w:r>
    </w:p>
    <w:p>
      <w:pPr>
        <w:pStyle w:val="BodyText"/>
        <w:spacing w:before="78" w:line="212" w:lineRule="auto"/>
        <w:ind w:left="29"/>
        <w:rPr>
          <w:rFonts w:ascii="Times New Roman" w:eastAsia="Times New Roman" w:hAnsi="Times New Roman" w:cs="Times New Roman"/>
        </w:rPr>
      </w:pPr>
      <w:r>
        <w:rPr>
          <w:spacing w:val="-2"/>
        </w:rPr>
        <w:t>3.5  能量损失</w:t>
      </w:r>
      <w:r>
        <w:rPr>
          <w:spacing w:val="10"/>
        </w:rPr>
        <w:t xml:space="preserve">  </w:t>
      </w:r>
      <w:r>
        <w:rPr>
          <w:rFonts w:ascii="Times New Roman" w:eastAsia="Times New Roman" w:hAnsi="Times New Roman" w:cs="Times New Roman"/>
          <w:spacing w:val="-2"/>
        </w:rPr>
        <w:t>loss</w:t>
      </w:r>
      <w:r>
        <w:rPr>
          <w:rFonts w:ascii="Times New Roman" w:eastAsia="Times New Roman" w:hAnsi="Times New Roman" w:cs="Times New Roman"/>
          <w:spacing w:val="16"/>
          <w:w w:val="101"/>
        </w:rPr>
        <w:t xml:space="preserve">  </w:t>
      </w:r>
      <w:r>
        <w:rPr>
          <w:rFonts w:ascii="Times New Roman" w:eastAsia="Times New Roman" w:hAnsi="Times New Roman" w:cs="Times New Roman"/>
          <w:spacing w:val="-2"/>
        </w:rPr>
        <w:t>energy</w:t>
      </w:r>
    </w:p>
    <w:p>
      <w:pPr>
        <w:pStyle w:val="BodyText"/>
        <w:spacing w:before="72" w:line="261" w:lineRule="auto"/>
        <w:ind w:left="29" w:right="31" w:firstLine="490"/>
      </w:pPr>
      <w:r>
        <w:rPr>
          <w:spacing w:val="14"/>
        </w:rPr>
        <w:t>落锤在下落过程中由于受到空气阻力、护管、导向装置等因素的摩擦而损失的</w:t>
      </w:r>
      <w:r>
        <w:rPr>
          <w:spacing w:val="11"/>
        </w:rPr>
        <w:t xml:space="preserve"> </w:t>
      </w:r>
      <w:r>
        <w:rPr>
          <w:spacing w:val="-12"/>
        </w:rPr>
        <w:t>能量。</w:t>
      </w:r>
    </w:p>
    <w:p>
      <w:pPr>
        <w:spacing w:line="261" w:lineRule="auto"/>
        <w:sectPr>
          <w:headerReference w:type="default" r:id="rId6"/>
          <w:footerReference w:type="default" r:id="rId7"/>
          <w:type w:val="nextPage"/>
          <w:pgSz w:w="11920" w:h="16850"/>
          <w:pgMar w:top="1649" w:right="1369" w:bottom="1122" w:left="1350" w:header="1304" w:footer="963" w:gutter="0"/>
          <w:pgNumType w:start="2"/>
          <w:cols w:space="708"/>
          <w:titlePg w:val="0"/>
        </w:sectPr>
      </w:pPr>
    </w:p>
    <w:p>
      <w:pPr>
        <w:spacing w:line="304" w:lineRule="auto"/>
        <w:rPr>
          <w:rFonts w:ascii="Arial"/>
          <w:sz w:val="21"/>
        </w:rPr>
      </w:pPr>
    </w:p>
    <w:p>
      <w:pPr>
        <w:spacing w:before="78" w:line="221" w:lineRule="auto"/>
        <w:ind w:left="13"/>
        <w:rPr>
          <w:rFonts w:ascii="SimHei" w:eastAsia="SimHei" w:hAnsi="SimHei" w:cs="SimHei"/>
          <w:sz w:val="24"/>
          <w:szCs w:val="24"/>
        </w:rPr>
      </w:pPr>
      <w:r>
        <w:rPr>
          <w:rFonts w:ascii="SimHei" w:eastAsia="SimHei" w:hAnsi="SimHei" w:cs="SimHei"/>
          <w:b/>
          <w:bCs/>
          <w:spacing w:val="-5"/>
          <w:sz w:val="24"/>
          <w:szCs w:val="24"/>
        </w:rPr>
        <w:t>4</w:t>
      </w:r>
      <w:r>
        <w:rPr>
          <w:rFonts w:ascii="SimHei" w:eastAsia="SimHei" w:hAnsi="SimHei" w:cs="SimHei"/>
          <w:spacing w:val="113"/>
          <w:sz w:val="24"/>
          <w:szCs w:val="24"/>
        </w:rPr>
        <w:t xml:space="preserve"> </w:t>
      </w:r>
      <w:r>
        <w:rPr>
          <w:rFonts w:ascii="SimHei" w:eastAsia="SimHei" w:hAnsi="SimHei" w:cs="SimHei"/>
          <w:b/>
          <w:bCs/>
          <w:spacing w:val="-5"/>
          <w:sz w:val="24"/>
          <w:szCs w:val="24"/>
        </w:rPr>
        <w:t>概述</w:t>
      </w:r>
    </w:p>
    <w:p>
      <w:pPr>
        <w:pStyle w:val="BodyText"/>
        <w:spacing w:before="275" w:line="263" w:lineRule="auto"/>
        <w:ind w:left="10" w:right="28" w:firstLine="500"/>
        <w:jc w:val="both"/>
      </w:pPr>
      <w:r>
        <w:rPr>
          <w:spacing w:val="1"/>
        </w:rPr>
        <w:t>落锤式冲击试验机是用于对材料或产品做落体冲击试验的测</w:t>
      </w:r>
      <w:r>
        <w:t>量仪器，</w:t>
      </w:r>
      <w:r>
        <w:rPr>
          <w:spacing w:val="74"/>
        </w:rPr>
        <w:t xml:space="preserve"> </w:t>
      </w:r>
      <w:r>
        <w:t xml:space="preserve">一般包括落 </w:t>
      </w:r>
      <w:r>
        <w:t>锤、主机、高度测量部分、工作台、释放和捕捉装置、防二次冲</w:t>
      </w:r>
      <w:r>
        <w:rPr>
          <w:spacing w:val="-1"/>
        </w:rPr>
        <w:t>击机构等几部分。按照</w:t>
      </w:r>
      <w:r>
        <w:t xml:space="preserve"> </w:t>
      </w:r>
      <w:r>
        <w:t>相应产品标准，选用不同型号的落锤式冲击试验机和特定的落</w:t>
      </w:r>
      <w:r>
        <w:rPr>
          <w:spacing w:val="-1"/>
        </w:rPr>
        <w:t>锤，在规定的高度下，冲</w:t>
      </w:r>
      <w:r>
        <w:t xml:space="preserve"> </w:t>
      </w:r>
      <w:r>
        <w:rPr>
          <w:spacing w:val="-1"/>
        </w:rPr>
        <w:t>击放置在工作台上的试样，根据试样冲击后的情况，来判定样</w:t>
      </w:r>
      <w:r>
        <w:rPr>
          <w:spacing w:val="-2"/>
        </w:rPr>
        <w:t>品的抗冲击性能。</w:t>
      </w:r>
    </w:p>
    <w:p>
      <w:pPr>
        <w:spacing w:before="250" w:line="222" w:lineRule="auto"/>
        <w:ind w:left="13"/>
        <w:rPr>
          <w:rFonts w:ascii="SimHei" w:eastAsia="SimHei" w:hAnsi="SimHei" w:cs="SimHei"/>
          <w:sz w:val="24"/>
          <w:szCs w:val="24"/>
        </w:rPr>
      </w:pPr>
      <w:r>
        <w:rPr>
          <w:rFonts w:ascii="SimHei" w:eastAsia="SimHei" w:hAnsi="SimHei" w:cs="SimHei"/>
          <w:b/>
          <w:bCs/>
          <w:spacing w:val="-5"/>
          <w:sz w:val="24"/>
          <w:szCs w:val="24"/>
        </w:rPr>
        <w:t>5</w:t>
      </w:r>
      <w:r>
        <w:rPr>
          <w:rFonts w:ascii="SimHei" w:eastAsia="SimHei" w:hAnsi="SimHei" w:cs="SimHei"/>
          <w:spacing w:val="113"/>
          <w:sz w:val="24"/>
          <w:szCs w:val="24"/>
        </w:rPr>
        <w:t xml:space="preserve"> </w:t>
      </w:r>
      <w:r>
        <w:rPr>
          <w:rFonts w:ascii="SimHei" w:eastAsia="SimHei" w:hAnsi="SimHei" w:cs="SimHei"/>
          <w:b/>
          <w:bCs/>
          <w:spacing w:val="-5"/>
          <w:sz w:val="24"/>
          <w:szCs w:val="24"/>
        </w:rPr>
        <w:t>计量特性</w:t>
      </w:r>
    </w:p>
    <w:p>
      <w:pPr>
        <w:pStyle w:val="BodyText"/>
        <w:spacing w:before="276" w:line="219" w:lineRule="auto"/>
        <w:ind w:left="500"/>
      </w:pPr>
      <w:r>
        <w:rPr>
          <w:spacing w:val="2"/>
        </w:rPr>
        <w:t>具体计量特性见表1。</w:t>
      </w:r>
    </w:p>
    <w:p>
      <w:pPr>
        <w:spacing w:line="219" w:lineRule="auto"/>
        <w:sectPr>
          <w:headerReference w:type="default" r:id="rId8"/>
          <w:footerReference w:type="default" r:id="rId9"/>
          <w:pgSz w:w="11920" w:h="16850"/>
          <w:pgMar w:top="1720" w:right="1369" w:bottom="1095" w:left="1389" w:header="1432" w:footer="946" w:gutter="0"/>
          <w:pgNumType w:start="3"/>
          <w:cols w:space="708"/>
        </w:sectPr>
      </w:pPr>
    </w:p>
    <w:p>
      <w:pPr>
        <w:spacing w:line="300" w:lineRule="auto"/>
        <w:rPr>
          <w:rFonts w:ascii="Arial"/>
          <w:sz w:val="21"/>
        </w:rPr>
      </w:pPr>
      <w:r>
        <mc:AlternateContent>
          <mc:Choice Requires="wps">
            <w:drawing>
              <wp:anchor distT="0" distB="0" distL="0" distR="0" simplePos="0" relativeHeight="251659264" behindDoc="0" locked="0" layoutInCell="0" allowOverlap="1">
                <wp:simplePos x="0" y="0"/>
                <wp:positionH relativeFrom="page">
                  <wp:posOffset>9282979</wp:posOffset>
                </wp:positionH>
                <wp:positionV relativeFrom="page">
                  <wp:posOffset>3699920</wp:posOffset>
                </wp:positionV>
                <wp:extent cx="937894" cy="167639"/>
                <wp:effectExtent l="0" t="0" r="0" b="0"/>
                <wp:wrapNone/>
                <wp:docPr id="6" name="TextBox 6"/>
                <wp:cNvGraphicFramePr/>
                <a:graphic xmlns:a="http://schemas.openxmlformats.org/drawingml/2006/main">
                  <a:graphicData uri="http://schemas.microsoft.com/office/word/2010/wordprocessingShape">
                    <wps:wsp xmlns:wps="http://schemas.microsoft.com/office/word/2010/wordprocessingShape">
                      <wps:cNvSpPr txBox="1"/>
                      <wps:spPr>
                        <a:xfrm rot="5400000">
                          <a:off x="9282979" y="3699920"/>
                          <a:ext cx="937894" cy="167639"/>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53" w:line="184" w:lineRule="auto"/>
                              <w:ind w:left="20"/>
                              <w:rPr>
                                <w:sz w:val="19"/>
                                <w:szCs w:val="19"/>
                              </w:rPr>
                            </w:pPr>
                            <w:r>
                              <w:rPr>
                                <w:spacing w:val="-3"/>
                                <w:sz w:val="19"/>
                                <w:szCs w:val="19"/>
                              </w:rPr>
                              <w:t>JJF</w:t>
                            </w:r>
                            <w:r>
                              <w:rPr>
                                <w:spacing w:val="15"/>
                                <w:sz w:val="19"/>
                                <w:szCs w:val="19"/>
                              </w:rPr>
                              <w:t xml:space="preserve">   </w:t>
                            </w:r>
                            <w:r>
                              <w:rPr>
                                <w:spacing w:val="-3"/>
                                <w:sz w:val="19"/>
                                <w:szCs w:val="19"/>
                              </w:rPr>
                              <w:t>1445-2014</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TextBox 6" o:spid="_x0000_s1025" type="#_x0000_t202" style="width:73.85pt;height:13.2pt;margin-top:291.33pt;margin-left:730.94pt;mso-position-horizontal-relative:page;mso-position-vertical-relative:page;mso-wrap-distance-bottom:0;mso-wrap-distance-left:0;mso-wrap-distance-right:0;mso-wrap-distance-top:0;position:absolute;rotation:90;v-text-anchor:top;z-index:251658240" o:allowincell="f" filled="f" fillcolor="this" stroked="f">
                <v:textbox inset="0,0,0,0">
                  <w:txbxContent>
                    <w:p>
                      <w:pPr>
                        <w:pStyle w:val="BodyText"/>
                        <w:spacing w:before="53" w:line="184" w:lineRule="auto"/>
                        <w:ind w:left="20"/>
                        <w:rPr>
                          <w:sz w:val="19"/>
                          <w:szCs w:val="19"/>
                        </w:rPr>
                      </w:pPr>
                      <w:r>
                        <w:rPr>
                          <w:spacing w:val="-3"/>
                          <w:sz w:val="19"/>
                          <w:szCs w:val="19"/>
                        </w:rPr>
                        <w:t>JJF</w:t>
                      </w:r>
                      <w:r>
                        <w:rPr>
                          <w:spacing w:val="15"/>
                          <w:sz w:val="19"/>
                          <w:szCs w:val="19"/>
                        </w:rPr>
                        <w:t xml:space="preserve">   </w:t>
                      </w:r>
                      <w:r>
                        <w:rPr>
                          <w:spacing w:val="-3"/>
                          <w:sz w:val="19"/>
                          <w:szCs w:val="19"/>
                        </w:rPr>
                        <w:t>1445-2014</w:t>
                      </w:r>
                    </w:p>
                  </w:txbxContent>
                </v:textbox>
              </v:shape>
            </w:pict>
          </mc:Fallback>
        </mc:AlternateContent>
      </w:r>
    </w:p>
    <w:p>
      <w:pPr>
        <w:spacing w:line="300" w:lineRule="auto"/>
        <w:rPr>
          <w:rFonts w:ascii="Arial"/>
          <w:sz w:val="21"/>
        </w:rPr>
      </w:pPr>
    </w:p>
    <w:p>
      <w:pPr>
        <w:spacing w:line="300" w:lineRule="auto"/>
        <w:rPr>
          <w:rFonts w:ascii="Arial"/>
          <w:sz w:val="21"/>
        </w:rPr>
      </w:pPr>
    </w:p>
    <w:p>
      <w:pPr>
        <w:spacing w:before="68" w:line="222" w:lineRule="auto"/>
        <w:ind w:left="6850"/>
        <w:rPr>
          <w:rFonts w:ascii="SimHei" w:eastAsia="SimHei" w:hAnsi="SimHei" w:cs="SimHei"/>
          <w:sz w:val="21"/>
          <w:szCs w:val="21"/>
        </w:rPr>
      </w:pPr>
      <w:r>
        <w:rPr>
          <w:rFonts w:ascii="SimHei" w:eastAsia="SimHei" w:hAnsi="SimHei" w:cs="SimHei"/>
          <w:b/>
          <w:bCs/>
          <w:spacing w:val="-7"/>
          <w:sz w:val="21"/>
          <w:szCs w:val="21"/>
        </w:rPr>
        <w:t>表</w:t>
      </w:r>
      <w:r>
        <w:rPr>
          <w:rFonts w:ascii="SimHei" w:eastAsia="SimHei" w:hAnsi="SimHei" w:cs="SimHei"/>
          <w:spacing w:val="-31"/>
          <w:sz w:val="21"/>
          <w:szCs w:val="21"/>
        </w:rPr>
        <w:t xml:space="preserve"> </w:t>
      </w:r>
      <w:r>
        <w:rPr>
          <w:rFonts w:ascii="SimHei" w:eastAsia="SimHei" w:hAnsi="SimHei" w:cs="SimHei"/>
          <w:b/>
          <w:bCs/>
          <w:spacing w:val="-7"/>
          <w:sz w:val="21"/>
          <w:szCs w:val="21"/>
        </w:rPr>
        <w:t>1</w:t>
      </w:r>
      <w:r>
        <w:rPr>
          <w:rFonts w:ascii="SimHei" w:eastAsia="SimHei" w:hAnsi="SimHei" w:cs="SimHei"/>
          <w:spacing w:val="99"/>
          <w:sz w:val="21"/>
          <w:szCs w:val="21"/>
        </w:rPr>
        <w:t xml:space="preserve"> </w:t>
      </w:r>
      <w:r>
        <w:rPr>
          <w:rFonts w:ascii="SimHei" w:eastAsia="SimHei" w:hAnsi="SimHei" w:cs="SimHei"/>
          <w:b/>
          <w:bCs/>
          <w:spacing w:val="-7"/>
          <w:sz w:val="21"/>
          <w:szCs w:val="21"/>
        </w:rPr>
        <w:t>计量特性一览表</w:t>
      </w:r>
    </w:p>
    <w:p>
      <w:pPr>
        <w:spacing w:line="98" w:lineRule="exact"/>
      </w:pPr>
    </w:p>
    <w:p>
      <w:pPr>
        <w:spacing w:line="98" w:lineRule="exact"/>
        <w:sectPr>
          <w:headerReference w:type="default" r:id="rId10"/>
          <w:footerReference w:type="default" r:id="rId11"/>
          <w:pgSz w:w="16850" w:h="11920"/>
          <w:pgMar w:top="400" w:right="1415" w:bottom="400" w:left="392" w:header="0" w:footer="0" w:gutter="0"/>
          <w:pgNumType w:start="4"/>
          <w:cols w:num="1" w:space="708" w:equalWidth="0">
            <w:col w:w="15043" w:space="0"/>
          </w:cols>
        </w:sect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43" w:line="82" w:lineRule="exact"/>
        <w:ind w:left="567"/>
        <w:rPr>
          <w:rFonts w:ascii="Arial" w:eastAsia="Arial" w:hAnsi="Arial" w:cs="Arial"/>
          <w:sz w:val="15"/>
          <w:szCs w:val="15"/>
        </w:rPr>
      </w:pPr>
      <w:r>
        <w:rPr>
          <w:rFonts w:ascii="Arial" w:eastAsia="Arial" w:hAnsi="Arial" w:cs="Arial"/>
          <w:spacing w:val="-2"/>
          <w:position w:val="-1"/>
          <w:sz w:val="15"/>
          <w:szCs w:val="15"/>
        </w:rPr>
        <w:t>co</w:t>
      </w:r>
    </w:p>
    <w:p>
      <w:pPr>
        <w:spacing w:line="14" w:lineRule="auto"/>
        <w:rPr>
          <w:rFonts w:ascii="Arial"/>
          <w:sz w:val="2"/>
        </w:rPr>
        <w:sectPr>
          <w:headerReference w:type="default" r:id="rId12"/>
          <w:footerReference w:type="default" r:id="rId13"/>
          <w:type w:val="continuous"/>
          <w:pgSz w:w="16850" w:h="11920"/>
          <w:pgMar w:top="400" w:right="1415" w:bottom="400" w:left="392" w:header="0" w:footer="0" w:gutter="0"/>
          <w:pgNumType w:start="5"/>
          <w:cols w:num="2" w:space="708" w:equalWidth="0">
            <w:col w:w="1023" w:space="100"/>
            <w:col w:w="13920" w:space="0"/>
          </w:cols>
        </w:sectPr>
      </w:pPr>
      <w:r>
        <w:rPr>
          <w:rFonts w:ascii="Arial" w:eastAsia="Arial" w:hAnsi="Arial" w:cs="Arial"/>
          <w:sz w:val="2"/>
          <w:szCs w:val="2"/>
        </w:rPr>
        <w:br w:type="column"/>
      </w:r>
    </w:p>
    <w:tbl>
      <w:tblPr>
        <w:tblStyle w:val="TableNormal0"/>
        <w:tblW w:w="134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4"/>
        <w:gridCol w:w="1259"/>
        <w:gridCol w:w="1469"/>
        <w:gridCol w:w="1469"/>
        <w:gridCol w:w="1469"/>
        <w:gridCol w:w="1479"/>
        <w:gridCol w:w="1458"/>
        <w:gridCol w:w="1489"/>
        <w:gridCol w:w="1459"/>
        <w:gridCol w:w="1454"/>
      </w:tblGrid>
      <w:tr>
        <w:tblPrEx>
          <w:tblW w:w="134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95"/>
        </w:trPr>
        <w:tc>
          <w:tcPr>
            <w:tcW w:w="424" w:type="dxa"/>
            <w:vMerge w:val="restart"/>
            <w:tcBorders>
              <w:bottom w:val="nil"/>
            </w:tcBorders>
            <w:textDirection w:val="tbRlV"/>
            <w:vAlign w:val="top"/>
          </w:tcPr>
          <w:p>
            <w:pPr>
              <w:pStyle w:val="TableText"/>
              <w:spacing w:before="109" w:line="217" w:lineRule="auto"/>
              <w:ind w:left="972"/>
            </w:pPr>
            <w:r>
              <w:t>序</w:t>
            </w:r>
            <w:r>
              <w:rPr>
                <w:spacing w:val="11"/>
              </w:rPr>
              <w:t xml:space="preserve"> </w:t>
            </w:r>
            <w:r>
              <w:t>号</w:t>
            </w:r>
          </w:p>
        </w:tc>
        <w:tc>
          <w:tcPr>
            <w:tcW w:w="1259" w:type="dxa"/>
            <w:vMerge w:val="restart"/>
            <w:tcBorders>
              <w:bottom w:val="nil"/>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TableText"/>
              <w:spacing w:before="68" w:line="220" w:lineRule="auto"/>
              <w:ind w:left="300"/>
            </w:pPr>
            <w:r>
              <w:rPr>
                <w:spacing w:val="-4"/>
              </w:rPr>
              <w:t>项   目</w:t>
            </w:r>
          </w:p>
        </w:tc>
        <w:tc>
          <w:tcPr>
            <w:tcW w:w="11746" w:type="dxa"/>
            <w:gridSpan w:val="8"/>
            <w:vAlign w:val="top"/>
          </w:tcPr>
          <w:p>
            <w:pPr>
              <w:pStyle w:val="TableText"/>
              <w:spacing w:before="92" w:line="219" w:lineRule="auto"/>
              <w:ind w:left="5041"/>
            </w:pPr>
            <w:r>
              <w:rPr>
                <w:spacing w:val="-1"/>
              </w:rPr>
              <w:t>标准及其技术要求</w:t>
            </w:r>
          </w:p>
        </w:tc>
      </w:tr>
      <w:tr>
        <w:tblPrEx>
          <w:tblW w:w="13429" w:type="dxa"/>
          <w:tblInd w:w="5" w:type="dxa"/>
          <w:tblLayout w:type="fixed"/>
        </w:tblPrEx>
        <w:trPr>
          <w:trHeight w:val="2087"/>
        </w:trPr>
        <w:tc>
          <w:tcPr>
            <w:tcW w:w="424" w:type="dxa"/>
            <w:vMerge/>
            <w:tcBorders>
              <w:top w:val="nil"/>
            </w:tcBorders>
            <w:textDirection w:val="tbRlV"/>
            <w:vAlign w:val="top"/>
          </w:tcPr>
          <w:p>
            <w:pPr>
              <w:rPr>
                <w:rFonts w:ascii="Arial"/>
                <w:sz w:val="21"/>
              </w:rPr>
            </w:pPr>
          </w:p>
        </w:tc>
        <w:tc>
          <w:tcPr>
            <w:tcW w:w="1259" w:type="dxa"/>
            <w:vMerge/>
            <w:tcBorders>
              <w:top w:val="nil"/>
            </w:tcBorders>
            <w:vAlign w:val="top"/>
          </w:tcPr>
          <w:p>
            <w:pPr>
              <w:rPr>
                <w:rFonts w:ascii="Arial"/>
                <w:sz w:val="21"/>
              </w:rPr>
            </w:pPr>
          </w:p>
        </w:tc>
        <w:tc>
          <w:tcPr>
            <w:tcW w:w="1469" w:type="dxa"/>
            <w:vAlign w:val="top"/>
          </w:tcPr>
          <w:p>
            <w:pPr>
              <w:spacing w:line="402" w:lineRule="auto"/>
              <w:rPr>
                <w:rFonts w:ascii="Arial"/>
                <w:sz w:val="21"/>
              </w:rPr>
            </w:pPr>
          </w:p>
          <w:p>
            <w:pPr>
              <w:pStyle w:val="TableText"/>
              <w:spacing w:before="68" w:line="224" w:lineRule="auto"/>
              <w:ind w:left="92"/>
            </w:pPr>
            <w:r>
              <w:rPr>
                <w:spacing w:val="-2"/>
              </w:rPr>
              <w:t>GB/T</w:t>
            </w:r>
            <w:r>
              <w:rPr>
                <w:spacing w:val="21"/>
              </w:rPr>
              <w:t xml:space="preserve"> </w:t>
            </w:r>
            <w:r>
              <w:rPr>
                <w:spacing w:val="-2"/>
              </w:rPr>
              <w:t>5137.1-</w:t>
            </w:r>
          </w:p>
          <w:p>
            <w:pPr>
              <w:pStyle w:val="TableText"/>
              <w:spacing w:before="59" w:line="219" w:lineRule="auto"/>
              <w:ind w:left="92"/>
            </w:pPr>
            <w:r>
              <w:rPr>
                <w:spacing w:val="-1"/>
              </w:rPr>
              <w:t>2002</w:t>
            </w:r>
            <w:r>
              <w:rPr>
                <w:spacing w:val="9"/>
              </w:rPr>
              <w:t xml:space="preserve">  </w:t>
            </w:r>
            <w:r>
              <w:rPr>
                <w:spacing w:val="-1"/>
              </w:rPr>
              <w:t>汽车安</w:t>
            </w:r>
          </w:p>
          <w:p>
            <w:pPr>
              <w:pStyle w:val="TableText"/>
              <w:spacing w:before="81" w:line="220" w:lineRule="auto"/>
              <w:ind w:left="201"/>
            </w:pPr>
            <w:r>
              <w:rPr>
                <w:spacing w:val="-2"/>
              </w:rPr>
              <w:t>全玻璃试验</w:t>
            </w:r>
          </w:p>
          <w:p>
            <w:pPr>
              <w:pStyle w:val="TableText"/>
              <w:spacing w:before="90" w:line="221" w:lineRule="auto"/>
              <w:ind w:left="101"/>
            </w:pPr>
            <w:r>
              <w:rPr>
                <w:spacing w:val="-3"/>
              </w:rPr>
              <w:t>方法</w:t>
            </w:r>
          </w:p>
        </w:tc>
        <w:tc>
          <w:tcPr>
            <w:tcW w:w="1469" w:type="dxa"/>
            <w:vAlign w:val="top"/>
          </w:tcPr>
          <w:p>
            <w:pPr>
              <w:pStyle w:val="TableText"/>
              <w:spacing w:before="301" w:line="274" w:lineRule="auto"/>
              <w:ind w:left="93" w:right="112" w:firstLine="49"/>
              <w:jc w:val="both"/>
            </w:pPr>
            <w:r>
              <w:rPr>
                <w:spacing w:val="-2"/>
              </w:rPr>
              <w:t>GB/T</w:t>
            </w:r>
            <w:r>
              <w:rPr>
                <w:spacing w:val="11"/>
              </w:rPr>
              <w:t xml:space="preserve"> </w:t>
            </w:r>
            <w:r>
              <w:rPr>
                <w:spacing w:val="-2"/>
              </w:rPr>
              <w:t>6803—</w:t>
            </w:r>
            <w:r>
              <w:t xml:space="preserve"> </w:t>
            </w:r>
            <w:r>
              <w:rPr>
                <w:spacing w:val="-2"/>
              </w:rPr>
              <w:t>2008  铁素体</w:t>
            </w:r>
            <w:r>
              <w:rPr>
                <w:spacing w:val="6"/>
              </w:rPr>
              <w:t xml:space="preserve"> </w:t>
            </w:r>
            <w:r>
              <w:rPr>
                <w:spacing w:val="-2"/>
              </w:rPr>
              <w:t>钢的无塑性转</w:t>
            </w:r>
            <w:r>
              <w:rPr>
                <w:spacing w:val="4"/>
              </w:rPr>
              <w:t xml:space="preserve"> </w:t>
            </w:r>
            <w:r>
              <w:rPr>
                <w:spacing w:val="-2"/>
              </w:rPr>
              <w:t>变温度落锤试</w:t>
            </w:r>
            <w:r>
              <w:rPr>
                <w:spacing w:val="2"/>
              </w:rPr>
              <w:t xml:space="preserve"> </w:t>
            </w:r>
            <w:r>
              <w:rPr>
                <w:spacing w:val="7"/>
              </w:rPr>
              <w:t>验方法</w:t>
            </w:r>
          </w:p>
        </w:tc>
        <w:tc>
          <w:tcPr>
            <w:tcW w:w="1469" w:type="dxa"/>
            <w:vAlign w:val="top"/>
          </w:tcPr>
          <w:p>
            <w:pPr>
              <w:spacing w:line="391" w:lineRule="auto"/>
              <w:rPr>
                <w:rFonts w:ascii="Arial"/>
                <w:sz w:val="21"/>
              </w:rPr>
            </w:pPr>
          </w:p>
          <w:p>
            <w:pPr>
              <w:pStyle w:val="TableText"/>
              <w:spacing w:before="68" w:line="272" w:lineRule="auto"/>
              <w:ind w:left="94" w:right="111" w:firstLine="49"/>
              <w:jc w:val="both"/>
            </w:pPr>
            <w:r>
              <w:rPr>
                <w:spacing w:val="-2"/>
              </w:rPr>
              <w:t>GB/T</w:t>
            </w:r>
            <w:r>
              <w:rPr>
                <w:spacing w:val="11"/>
              </w:rPr>
              <w:t xml:space="preserve"> </w:t>
            </w:r>
            <w:r>
              <w:rPr>
                <w:spacing w:val="-2"/>
              </w:rPr>
              <w:t>8363—</w:t>
            </w:r>
            <w:r>
              <w:t xml:space="preserve"> </w:t>
            </w:r>
            <w:r>
              <w:rPr>
                <w:spacing w:val="-2"/>
              </w:rPr>
              <w:t>2007  铁素体</w:t>
            </w:r>
            <w:r>
              <w:rPr>
                <w:spacing w:val="6"/>
              </w:rPr>
              <w:t xml:space="preserve"> </w:t>
            </w:r>
            <w:r>
              <w:rPr>
                <w:spacing w:val="-2"/>
              </w:rPr>
              <w:t>钢落锤撕裂试</w:t>
            </w:r>
            <w:r>
              <w:rPr>
                <w:spacing w:val="4"/>
              </w:rPr>
              <w:t xml:space="preserve"> </w:t>
            </w:r>
            <w:r>
              <w:rPr>
                <w:spacing w:val="7"/>
              </w:rPr>
              <w:t>验方法</w:t>
            </w:r>
          </w:p>
        </w:tc>
        <w:tc>
          <w:tcPr>
            <w:tcW w:w="1479" w:type="dxa"/>
            <w:vAlign w:val="top"/>
          </w:tcPr>
          <w:p>
            <w:pPr>
              <w:pStyle w:val="TableText"/>
              <w:spacing w:before="141" w:line="275" w:lineRule="auto"/>
              <w:ind w:left="104" w:right="90"/>
              <w:jc w:val="both"/>
            </w:pPr>
            <w:r>
              <w:rPr>
                <w:spacing w:val="-1"/>
              </w:rPr>
              <w:t>GB/T 9639.1-</w:t>
            </w:r>
            <w:r>
              <w:rPr>
                <w:spacing w:val="5"/>
              </w:rPr>
              <w:t xml:space="preserve"> </w:t>
            </w:r>
            <w:r>
              <w:rPr>
                <w:spacing w:val="-2"/>
              </w:rPr>
              <w:t>2008</w:t>
            </w:r>
            <w:r>
              <w:rPr>
                <w:spacing w:val="11"/>
              </w:rPr>
              <w:t xml:space="preserve">  </w:t>
            </w:r>
            <w:r>
              <w:rPr>
                <w:spacing w:val="-2"/>
              </w:rPr>
              <w:t>塑料薄</w:t>
            </w:r>
            <w:r>
              <w:rPr>
                <w:spacing w:val="1"/>
              </w:rPr>
              <w:t xml:space="preserve"> </w:t>
            </w:r>
            <w:r>
              <w:rPr>
                <w:spacing w:val="2"/>
              </w:rPr>
              <w:t>膜和薄片抗冲</w:t>
            </w:r>
            <w:r>
              <w:t xml:space="preserve"> </w:t>
            </w:r>
            <w:r>
              <w:rPr>
                <w:spacing w:val="-2"/>
              </w:rPr>
              <w:t>击性能试验方</w:t>
            </w:r>
            <w:r>
              <w:rPr>
                <w:spacing w:val="3"/>
              </w:rPr>
              <w:t xml:space="preserve"> </w:t>
            </w:r>
            <w:r>
              <w:rPr>
                <w:spacing w:val="-2"/>
              </w:rPr>
              <w:t>法</w:t>
            </w:r>
            <w:r>
              <w:rPr>
                <w:spacing w:val="14"/>
              </w:rPr>
              <w:t xml:space="preserve">   </w:t>
            </w:r>
            <w:r>
              <w:rPr>
                <w:spacing w:val="-2"/>
              </w:rPr>
              <w:t xml:space="preserve">自由落 </w:t>
            </w:r>
            <w:r>
              <w:rPr>
                <w:spacing w:val="5"/>
              </w:rPr>
              <w:t>镖法</w:t>
            </w:r>
          </w:p>
        </w:tc>
        <w:tc>
          <w:tcPr>
            <w:tcW w:w="1458" w:type="dxa"/>
            <w:vAlign w:val="top"/>
          </w:tcPr>
          <w:p>
            <w:pPr>
              <w:pStyle w:val="TableText"/>
              <w:spacing w:before="305" w:line="275" w:lineRule="auto"/>
              <w:ind w:left="95" w:right="82"/>
              <w:jc w:val="both"/>
            </w:pPr>
            <w:r>
              <w:rPr>
                <w:spacing w:val="-3"/>
              </w:rPr>
              <w:t>GB/T</w:t>
            </w:r>
            <w:r>
              <w:rPr>
                <w:spacing w:val="23"/>
              </w:rPr>
              <w:t xml:space="preserve"> </w:t>
            </w:r>
            <w:r>
              <w:rPr>
                <w:spacing w:val="-3"/>
              </w:rPr>
              <w:t>11548—</w:t>
            </w:r>
            <w:r>
              <w:t xml:space="preserve"> </w:t>
            </w:r>
            <w:r>
              <w:rPr>
                <w:spacing w:val="-2"/>
              </w:rPr>
              <w:t>1989</w:t>
            </w:r>
            <w:r>
              <w:rPr>
                <w:spacing w:val="11"/>
              </w:rPr>
              <w:t xml:space="preserve">  </w:t>
            </w:r>
            <w:r>
              <w:rPr>
                <w:spacing w:val="-2"/>
              </w:rPr>
              <w:t>硬质塑</w:t>
            </w:r>
            <w:r>
              <w:t xml:space="preserve"> </w:t>
            </w:r>
            <w:r>
              <w:rPr>
                <w:spacing w:val="-2"/>
              </w:rPr>
              <w:t>料板材耐冲击</w:t>
            </w:r>
            <w:r>
              <w:rPr>
                <w:spacing w:val="2"/>
              </w:rPr>
              <w:t xml:space="preserve"> </w:t>
            </w:r>
            <w:r>
              <w:rPr>
                <w:spacing w:val="-2"/>
              </w:rPr>
              <w:t>性能试验方法</w:t>
            </w:r>
            <w:r>
              <w:t xml:space="preserve"> </w:t>
            </w:r>
            <w:r>
              <w:rPr>
                <w:spacing w:val="19"/>
              </w:rPr>
              <w:t>(落锤法)</w:t>
            </w:r>
          </w:p>
        </w:tc>
        <w:tc>
          <w:tcPr>
            <w:tcW w:w="1489" w:type="dxa"/>
            <w:vAlign w:val="top"/>
          </w:tcPr>
          <w:p>
            <w:pPr>
              <w:pStyle w:val="TableText"/>
              <w:spacing w:before="303" w:line="273" w:lineRule="auto"/>
              <w:ind w:left="107" w:right="101"/>
              <w:jc w:val="both"/>
            </w:pPr>
            <w:r>
              <w:rPr>
                <w:spacing w:val="-3"/>
              </w:rPr>
              <w:t>TB/T</w:t>
            </w:r>
            <w:r>
              <w:rPr>
                <w:spacing w:val="26"/>
              </w:rPr>
              <w:t xml:space="preserve"> </w:t>
            </w:r>
            <w:r>
              <w:rPr>
                <w:spacing w:val="-3"/>
              </w:rPr>
              <w:t>1632.1-</w:t>
            </w:r>
            <w:r>
              <w:t xml:space="preserve"> </w:t>
            </w:r>
            <w:r>
              <w:rPr>
                <w:spacing w:val="31"/>
              </w:rPr>
              <w:t>2005钢轨焊</w:t>
            </w:r>
            <w:r>
              <w:rPr>
                <w:spacing w:val="1"/>
              </w:rPr>
              <w:t xml:space="preserve"> </w:t>
            </w:r>
            <w:r>
              <w:rPr>
                <w:spacing w:val="9"/>
              </w:rPr>
              <w:t>接   第一部</w:t>
            </w:r>
            <w:r>
              <w:rPr>
                <w:spacing w:val="2"/>
              </w:rPr>
              <w:t xml:space="preserve"> </w:t>
            </w:r>
            <w:r>
              <w:rPr>
                <w:spacing w:val="1"/>
              </w:rPr>
              <w:t>分：通用技术</w:t>
            </w:r>
            <w:r>
              <w:rPr>
                <w:spacing w:val="2"/>
              </w:rPr>
              <w:t xml:space="preserve"> </w:t>
            </w:r>
            <w:r>
              <w:rPr>
                <w:spacing w:val="5"/>
              </w:rPr>
              <w:t>条件</w:t>
            </w:r>
          </w:p>
        </w:tc>
        <w:tc>
          <w:tcPr>
            <w:tcW w:w="1459" w:type="dxa"/>
            <w:vAlign w:val="top"/>
          </w:tcPr>
          <w:p>
            <w:pPr>
              <w:spacing w:line="391" w:lineRule="auto"/>
              <w:rPr>
                <w:rFonts w:ascii="Arial"/>
                <w:sz w:val="21"/>
              </w:rPr>
            </w:pPr>
          </w:p>
          <w:p>
            <w:pPr>
              <w:pStyle w:val="TableText"/>
              <w:spacing w:before="68" w:line="272" w:lineRule="auto"/>
              <w:ind w:left="98" w:right="99" w:firstLine="50"/>
              <w:jc w:val="both"/>
            </w:pPr>
            <w:r>
              <w:rPr>
                <w:spacing w:val="-2"/>
              </w:rPr>
              <w:t>QB/T</w:t>
            </w:r>
            <w:r>
              <w:rPr>
                <w:spacing w:val="10"/>
              </w:rPr>
              <w:t xml:space="preserve"> </w:t>
            </w:r>
            <w:r>
              <w:rPr>
                <w:spacing w:val="-2"/>
              </w:rPr>
              <w:t>2918—</w:t>
            </w:r>
            <w:r>
              <w:t xml:space="preserve"> </w:t>
            </w:r>
            <w:r>
              <w:rPr>
                <w:spacing w:val="13"/>
              </w:rPr>
              <w:t>2007</w:t>
            </w:r>
            <w:r>
              <w:rPr>
                <w:spacing w:val="11"/>
              </w:rPr>
              <w:t xml:space="preserve">  </w:t>
            </w:r>
            <w:r>
              <w:rPr>
                <w:spacing w:val="13"/>
              </w:rPr>
              <w:t xml:space="preserve">箱包 </w:t>
            </w:r>
            <w:r>
              <w:rPr>
                <w:spacing w:val="-2"/>
              </w:rPr>
              <w:t>落锤冲击试验</w:t>
            </w:r>
            <w:r>
              <w:rPr>
                <w:spacing w:val="1"/>
              </w:rPr>
              <w:t xml:space="preserve"> </w:t>
            </w:r>
            <w:r>
              <w:rPr>
                <w:spacing w:val="5"/>
              </w:rPr>
              <w:t>方法</w:t>
            </w:r>
          </w:p>
        </w:tc>
        <w:tc>
          <w:tcPr>
            <w:tcW w:w="1454" w:type="dxa"/>
            <w:vAlign w:val="top"/>
          </w:tcPr>
          <w:p>
            <w:pPr>
              <w:pStyle w:val="TableText"/>
              <w:spacing w:before="306" w:line="274" w:lineRule="auto"/>
              <w:ind w:left="89" w:right="101" w:firstLine="50"/>
              <w:jc w:val="right"/>
            </w:pPr>
            <w:r>
              <w:rPr>
                <w:spacing w:val="-2"/>
              </w:rPr>
              <w:t>JB/T</w:t>
            </w:r>
            <w:r>
              <w:rPr>
                <w:spacing w:val="9"/>
              </w:rPr>
              <w:t xml:space="preserve"> </w:t>
            </w:r>
            <w:r>
              <w:rPr>
                <w:spacing w:val="-2"/>
              </w:rPr>
              <w:t>9389—</w:t>
            </w:r>
            <w:r>
              <w:t xml:space="preserve"> </w:t>
            </w:r>
            <w:r>
              <w:rPr>
                <w:spacing w:val="7"/>
              </w:rPr>
              <w:t>2008   非金</w:t>
            </w:r>
            <w:r>
              <w:t xml:space="preserve"> </w:t>
            </w:r>
            <w:r>
              <w:rPr>
                <w:spacing w:val="20"/>
              </w:rPr>
              <w:t>属材料落锤</w:t>
            </w:r>
            <w:r>
              <w:t xml:space="preserve">  </w:t>
            </w:r>
            <w:r>
              <w:rPr>
                <w:spacing w:val="23"/>
              </w:rPr>
              <w:t>式冲击试验</w:t>
            </w:r>
            <w:r>
              <w:rPr>
                <w:spacing w:val="3"/>
              </w:rPr>
              <w:t xml:space="preserve"> </w:t>
            </w:r>
            <w:r>
              <w:rPr>
                <w:spacing w:val="-4"/>
              </w:rPr>
              <w:t>机</w:t>
            </w:r>
            <w:r>
              <w:rPr>
                <w:spacing w:val="5"/>
              </w:rPr>
              <w:t xml:space="preserve">  </w:t>
            </w:r>
            <w:r>
              <w:rPr>
                <w:spacing w:val="-4"/>
              </w:rPr>
              <w:t>技术条件</w:t>
            </w:r>
          </w:p>
        </w:tc>
      </w:tr>
      <w:tr>
        <w:tblPrEx>
          <w:tblW w:w="13429" w:type="dxa"/>
          <w:tblInd w:w="5" w:type="dxa"/>
          <w:tblLayout w:type="fixed"/>
        </w:tblPrEx>
        <w:trPr>
          <w:trHeight w:val="419"/>
        </w:trPr>
        <w:tc>
          <w:tcPr>
            <w:tcW w:w="424" w:type="dxa"/>
            <w:vAlign w:val="top"/>
          </w:tcPr>
          <w:p>
            <w:pPr>
              <w:pStyle w:val="TableText"/>
              <w:spacing w:before="163" w:line="184" w:lineRule="auto"/>
              <w:ind w:left="144"/>
            </w:pPr>
            <w:r>
              <w:t>1</w:t>
            </w:r>
          </w:p>
        </w:tc>
        <w:tc>
          <w:tcPr>
            <w:tcW w:w="1259" w:type="dxa"/>
            <w:vAlign w:val="top"/>
          </w:tcPr>
          <w:p>
            <w:pPr>
              <w:pStyle w:val="TableText"/>
              <w:spacing w:before="110" w:line="219" w:lineRule="auto"/>
              <w:jc w:val="right"/>
            </w:pPr>
            <w:r>
              <w:rPr>
                <w:spacing w:val="-4"/>
              </w:rPr>
              <w:t>工作台水平度</w:t>
            </w:r>
          </w:p>
        </w:tc>
        <w:tc>
          <w:tcPr>
            <w:tcW w:w="1469" w:type="dxa"/>
            <w:vAlign w:val="top"/>
          </w:tcPr>
          <w:p>
            <w:pPr>
              <w:pStyle w:val="TableText"/>
              <w:spacing w:before="174" w:line="125" w:lineRule="exact"/>
              <w:ind w:left="702"/>
              <w:rPr>
                <w:sz w:val="9"/>
                <w:szCs w:val="9"/>
              </w:rPr>
            </w:pPr>
            <w:r>
              <w:rPr>
                <w:position w:val="1"/>
                <w:sz w:val="9"/>
                <w:szCs w:val="9"/>
              </w:rPr>
              <w:t>*</w:t>
            </w:r>
          </w:p>
        </w:tc>
        <w:tc>
          <w:tcPr>
            <w:tcW w:w="1469" w:type="dxa"/>
            <w:vAlign w:val="top"/>
          </w:tcPr>
          <w:p>
            <w:pPr>
              <w:pStyle w:val="TableText"/>
              <w:spacing w:before="151" w:line="195" w:lineRule="exact"/>
              <w:ind w:left="692"/>
              <w:rPr>
                <w:sz w:val="14"/>
                <w:szCs w:val="14"/>
              </w:rPr>
            </w:pPr>
            <w:r>
              <w:rPr>
                <w:position w:val="1"/>
                <w:sz w:val="14"/>
                <w:szCs w:val="14"/>
              </w:rPr>
              <w:t>*</w:t>
            </w:r>
          </w:p>
        </w:tc>
        <w:tc>
          <w:tcPr>
            <w:tcW w:w="1469" w:type="dxa"/>
            <w:vAlign w:val="top"/>
          </w:tcPr>
          <w:p>
            <w:pPr>
              <w:pStyle w:val="TableText"/>
              <w:spacing w:before="151" w:line="195" w:lineRule="exact"/>
              <w:ind w:left="693"/>
              <w:rPr>
                <w:sz w:val="14"/>
                <w:szCs w:val="14"/>
              </w:rPr>
            </w:pPr>
            <w:r>
              <w:rPr>
                <w:position w:val="1"/>
                <w:sz w:val="14"/>
                <w:szCs w:val="14"/>
              </w:rPr>
              <w:t>*</w:t>
            </w:r>
          </w:p>
        </w:tc>
        <w:tc>
          <w:tcPr>
            <w:tcW w:w="1479" w:type="dxa"/>
            <w:vAlign w:val="top"/>
          </w:tcPr>
          <w:p>
            <w:pPr>
              <w:pStyle w:val="TableText"/>
              <w:spacing w:before="151" w:line="195" w:lineRule="exact"/>
              <w:ind w:left="695"/>
              <w:rPr>
                <w:sz w:val="14"/>
                <w:szCs w:val="14"/>
              </w:rPr>
            </w:pPr>
            <w:r>
              <w:rPr>
                <w:position w:val="1"/>
                <w:sz w:val="14"/>
                <w:szCs w:val="14"/>
              </w:rPr>
              <w:t>*</w:t>
            </w:r>
          </w:p>
        </w:tc>
        <w:tc>
          <w:tcPr>
            <w:tcW w:w="1458" w:type="dxa"/>
            <w:vAlign w:val="top"/>
          </w:tcPr>
          <w:p>
            <w:pPr>
              <w:pStyle w:val="TableText"/>
              <w:spacing w:before="151" w:line="195" w:lineRule="exact"/>
              <w:ind w:left="686"/>
              <w:rPr>
                <w:sz w:val="14"/>
                <w:szCs w:val="14"/>
              </w:rPr>
            </w:pPr>
            <w:r>
              <w:rPr>
                <w:position w:val="1"/>
                <w:sz w:val="14"/>
                <w:szCs w:val="14"/>
              </w:rPr>
              <w:t>*</w:t>
            </w:r>
          </w:p>
        </w:tc>
        <w:tc>
          <w:tcPr>
            <w:tcW w:w="1489" w:type="dxa"/>
            <w:vAlign w:val="top"/>
          </w:tcPr>
          <w:p>
            <w:pPr>
              <w:pStyle w:val="TableText"/>
              <w:spacing w:before="151" w:line="195" w:lineRule="exact"/>
              <w:ind w:left="707"/>
              <w:rPr>
                <w:sz w:val="14"/>
                <w:szCs w:val="14"/>
              </w:rPr>
            </w:pPr>
            <w:r>
              <w:rPr>
                <w:position w:val="1"/>
                <w:sz w:val="14"/>
                <w:szCs w:val="14"/>
              </w:rPr>
              <w:t>*</w:t>
            </w:r>
          </w:p>
        </w:tc>
        <w:tc>
          <w:tcPr>
            <w:tcW w:w="1459" w:type="dxa"/>
            <w:vAlign w:val="top"/>
          </w:tcPr>
          <w:p>
            <w:pPr>
              <w:pStyle w:val="TableText"/>
              <w:spacing w:before="151" w:line="195" w:lineRule="exact"/>
              <w:ind w:left="688"/>
              <w:rPr>
                <w:sz w:val="14"/>
                <w:szCs w:val="14"/>
              </w:rPr>
            </w:pPr>
            <w:r>
              <w:rPr>
                <w:position w:val="1"/>
                <w:sz w:val="14"/>
                <w:szCs w:val="14"/>
              </w:rPr>
              <w:t>*</w:t>
            </w:r>
          </w:p>
        </w:tc>
        <w:tc>
          <w:tcPr>
            <w:tcW w:w="1454" w:type="dxa"/>
            <w:vAlign w:val="top"/>
          </w:tcPr>
          <w:p>
            <w:pPr>
              <w:pStyle w:val="TableText"/>
              <w:spacing w:before="116" w:line="224" w:lineRule="auto"/>
              <w:ind w:left="409"/>
            </w:pPr>
            <w:r>
              <w:rPr>
                <w:spacing w:val="-4"/>
              </w:rPr>
              <w:t>1/1000</w:t>
            </w:r>
          </w:p>
        </w:tc>
      </w:tr>
      <w:tr>
        <w:tblPrEx>
          <w:tblW w:w="13429" w:type="dxa"/>
          <w:tblInd w:w="5" w:type="dxa"/>
          <w:tblLayout w:type="fixed"/>
        </w:tblPrEx>
        <w:trPr>
          <w:trHeight w:val="400"/>
        </w:trPr>
        <w:tc>
          <w:tcPr>
            <w:tcW w:w="424" w:type="dxa"/>
            <w:vAlign w:val="top"/>
          </w:tcPr>
          <w:p>
            <w:pPr>
              <w:pStyle w:val="TableText"/>
              <w:spacing w:before="155" w:line="183" w:lineRule="auto"/>
              <w:ind w:left="144"/>
            </w:pPr>
            <w:r>
              <w:t>2</w:t>
            </w:r>
          </w:p>
        </w:tc>
        <w:tc>
          <w:tcPr>
            <w:tcW w:w="1259" w:type="dxa"/>
            <w:vAlign w:val="top"/>
          </w:tcPr>
          <w:p>
            <w:pPr>
              <w:pStyle w:val="TableText"/>
              <w:spacing w:before="102" w:line="220" w:lineRule="auto"/>
              <w:jc w:val="right"/>
            </w:pPr>
            <w:r>
              <w:rPr>
                <w:spacing w:val="-4"/>
              </w:rPr>
              <w:t>工作台摆动量</w:t>
            </w:r>
          </w:p>
        </w:tc>
        <w:tc>
          <w:tcPr>
            <w:tcW w:w="1469" w:type="dxa"/>
            <w:vAlign w:val="top"/>
          </w:tcPr>
          <w:p>
            <w:pPr>
              <w:pStyle w:val="TableText"/>
              <w:spacing w:before="107" w:line="224" w:lineRule="auto"/>
              <w:ind w:left="672"/>
            </w:pPr>
            <w:r>
              <w:t>/</w:t>
            </w:r>
          </w:p>
        </w:tc>
        <w:tc>
          <w:tcPr>
            <w:tcW w:w="1469" w:type="dxa"/>
            <w:vAlign w:val="top"/>
          </w:tcPr>
          <w:p>
            <w:pPr>
              <w:pStyle w:val="TableText"/>
              <w:spacing w:before="107" w:line="224" w:lineRule="auto"/>
              <w:ind w:left="673"/>
            </w:pPr>
            <w:r>
              <w:t>/</w:t>
            </w:r>
          </w:p>
        </w:tc>
        <w:tc>
          <w:tcPr>
            <w:tcW w:w="1469" w:type="dxa"/>
            <w:vAlign w:val="top"/>
          </w:tcPr>
          <w:p>
            <w:pPr>
              <w:pStyle w:val="TableText"/>
              <w:spacing w:before="107" w:line="224" w:lineRule="auto"/>
              <w:ind w:left="673"/>
            </w:pPr>
            <w:r>
              <w:t>/</w:t>
            </w:r>
          </w:p>
        </w:tc>
        <w:tc>
          <w:tcPr>
            <w:tcW w:w="1479" w:type="dxa"/>
            <w:vAlign w:val="top"/>
          </w:tcPr>
          <w:p>
            <w:pPr>
              <w:pStyle w:val="TableText"/>
              <w:spacing w:before="107" w:line="224" w:lineRule="auto"/>
              <w:ind w:left="674"/>
            </w:pPr>
            <w:r>
              <w:t>/</w:t>
            </w:r>
          </w:p>
        </w:tc>
        <w:tc>
          <w:tcPr>
            <w:tcW w:w="1458" w:type="dxa"/>
            <w:vAlign w:val="top"/>
          </w:tcPr>
          <w:p>
            <w:pPr>
              <w:pStyle w:val="TableText"/>
              <w:spacing w:before="107" w:line="224" w:lineRule="auto"/>
              <w:ind w:left="665"/>
            </w:pPr>
            <w:r>
              <w:t>/</w:t>
            </w:r>
          </w:p>
        </w:tc>
        <w:tc>
          <w:tcPr>
            <w:tcW w:w="1489" w:type="dxa"/>
            <w:vAlign w:val="top"/>
          </w:tcPr>
          <w:p>
            <w:pPr>
              <w:pStyle w:val="TableText"/>
              <w:spacing w:before="107" w:line="224" w:lineRule="auto"/>
              <w:ind w:left="687"/>
            </w:pPr>
            <w:r>
              <w:t>/</w:t>
            </w:r>
          </w:p>
        </w:tc>
        <w:tc>
          <w:tcPr>
            <w:tcW w:w="1459" w:type="dxa"/>
            <w:vAlign w:val="top"/>
          </w:tcPr>
          <w:p>
            <w:pPr>
              <w:pStyle w:val="TableText"/>
              <w:spacing w:before="107" w:line="224" w:lineRule="auto"/>
              <w:ind w:left="668"/>
            </w:pPr>
            <w:r>
              <w:t>/</w:t>
            </w:r>
          </w:p>
        </w:tc>
        <w:tc>
          <w:tcPr>
            <w:tcW w:w="1454" w:type="dxa"/>
            <w:vAlign w:val="top"/>
          </w:tcPr>
          <w:p>
            <w:pPr>
              <w:pStyle w:val="TableText"/>
              <w:spacing w:before="122" w:line="235" w:lineRule="auto"/>
              <w:ind w:left="409"/>
            </w:pPr>
            <w:r>
              <w:rPr>
                <w:spacing w:val="-2"/>
              </w:rPr>
              <w:t>0.5 mm</w:t>
            </w:r>
          </w:p>
        </w:tc>
      </w:tr>
      <w:tr>
        <w:tblPrEx>
          <w:tblW w:w="13429" w:type="dxa"/>
          <w:tblInd w:w="5" w:type="dxa"/>
          <w:tblLayout w:type="fixed"/>
        </w:tblPrEx>
        <w:trPr>
          <w:trHeight w:val="829"/>
        </w:trPr>
        <w:tc>
          <w:tcPr>
            <w:tcW w:w="424" w:type="dxa"/>
            <w:vAlign w:val="top"/>
          </w:tcPr>
          <w:p>
            <w:pPr>
              <w:spacing w:line="295" w:lineRule="auto"/>
              <w:rPr>
                <w:rFonts w:ascii="Arial"/>
                <w:sz w:val="21"/>
              </w:rPr>
            </w:pPr>
          </w:p>
          <w:p>
            <w:pPr>
              <w:pStyle w:val="TableText"/>
              <w:spacing w:before="68" w:line="183" w:lineRule="auto"/>
              <w:ind w:left="144"/>
            </w:pPr>
            <w:r>
              <w:t>3</w:t>
            </w:r>
          </w:p>
        </w:tc>
        <w:tc>
          <w:tcPr>
            <w:tcW w:w="1259" w:type="dxa"/>
            <w:vAlign w:val="top"/>
          </w:tcPr>
          <w:p>
            <w:pPr>
              <w:pStyle w:val="TableText"/>
              <w:spacing w:before="152" w:line="259" w:lineRule="auto"/>
              <w:ind w:left="299" w:right="91" w:hanging="209"/>
            </w:pPr>
            <w:r>
              <w:rPr>
                <w:spacing w:val="3"/>
              </w:rPr>
              <w:t>导向装置的</w:t>
            </w:r>
            <w:r>
              <w:t xml:space="preserve"> </w:t>
            </w:r>
            <w:r>
              <w:rPr>
                <w:spacing w:val="4"/>
              </w:rPr>
              <w:t>垂直度</w:t>
            </w:r>
          </w:p>
        </w:tc>
        <w:tc>
          <w:tcPr>
            <w:tcW w:w="1469" w:type="dxa"/>
            <w:vAlign w:val="top"/>
          </w:tcPr>
          <w:p>
            <w:pPr>
              <w:spacing w:line="247" w:lineRule="auto"/>
              <w:rPr>
                <w:rFonts w:ascii="Arial"/>
                <w:sz w:val="21"/>
              </w:rPr>
            </w:pPr>
          </w:p>
          <w:p>
            <w:pPr>
              <w:pStyle w:val="TableText"/>
              <w:spacing w:before="68" w:line="224" w:lineRule="auto"/>
              <w:ind w:left="672"/>
            </w:pPr>
            <w:r>
              <w:t>/</w:t>
            </w:r>
          </w:p>
        </w:tc>
        <w:tc>
          <w:tcPr>
            <w:tcW w:w="1469" w:type="dxa"/>
            <w:vAlign w:val="top"/>
          </w:tcPr>
          <w:p>
            <w:pPr>
              <w:spacing w:line="332" w:lineRule="auto"/>
              <w:rPr>
                <w:rFonts w:ascii="Arial"/>
                <w:sz w:val="21"/>
              </w:rPr>
            </w:pPr>
          </w:p>
          <w:p>
            <w:pPr>
              <w:pStyle w:val="TableText"/>
              <w:spacing w:before="33" w:line="221" w:lineRule="auto"/>
              <w:ind w:left="673"/>
              <w:rPr>
                <w:sz w:val="10"/>
                <w:szCs w:val="10"/>
              </w:rPr>
            </w:pPr>
            <w:r>
              <w:rPr>
                <w:sz w:val="10"/>
                <w:szCs w:val="10"/>
              </w:rPr>
              <w:t>兴</w:t>
            </w:r>
          </w:p>
        </w:tc>
        <w:tc>
          <w:tcPr>
            <w:tcW w:w="1469" w:type="dxa"/>
            <w:vAlign w:val="top"/>
          </w:tcPr>
          <w:p>
            <w:pPr>
              <w:spacing w:line="314" w:lineRule="auto"/>
              <w:rPr>
                <w:rFonts w:ascii="Arial"/>
                <w:sz w:val="21"/>
              </w:rPr>
            </w:pPr>
          </w:p>
          <w:p>
            <w:pPr>
              <w:pStyle w:val="TableText"/>
              <w:spacing w:before="46" w:line="195" w:lineRule="exact"/>
              <w:ind w:left="693"/>
              <w:rPr>
                <w:sz w:val="14"/>
                <w:szCs w:val="14"/>
              </w:rPr>
            </w:pPr>
            <w:r>
              <w:rPr>
                <w:position w:val="1"/>
                <w:sz w:val="14"/>
                <w:szCs w:val="14"/>
              </w:rPr>
              <w:t>*</w:t>
            </w:r>
          </w:p>
        </w:tc>
        <w:tc>
          <w:tcPr>
            <w:tcW w:w="1479" w:type="dxa"/>
            <w:vAlign w:val="top"/>
          </w:tcPr>
          <w:p>
            <w:pPr>
              <w:spacing w:line="247" w:lineRule="auto"/>
              <w:rPr>
                <w:rFonts w:ascii="Arial"/>
                <w:sz w:val="21"/>
              </w:rPr>
            </w:pPr>
          </w:p>
          <w:p>
            <w:pPr>
              <w:pStyle w:val="TableText"/>
              <w:spacing w:before="68" w:line="224" w:lineRule="auto"/>
              <w:ind w:left="674"/>
            </w:pPr>
            <w:r>
              <w:t>/</w:t>
            </w:r>
          </w:p>
        </w:tc>
        <w:tc>
          <w:tcPr>
            <w:tcW w:w="1458" w:type="dxa"/>
            <w:vAlign w:val="top"/>
          </w:tcPr>
          <w:p>
            <w:pPr>
              <w:spacing w:line="332" w:lineRule="auto"/>
              <w:rPr>
                <w:rFonts w:ascii="Arial"/>
                <w:sz w:val="21"/>
              </w:rPr>
            </w:pPr>
          </w:p>
          <w:p>
            <w:pPr>
              <w:pStyle w:val="TableText"/>
              <w:spacing w:before="33" w:line="221" w:lineRule="auto"/>
              <w:ind w:left="675"/>
              <w:rPr>
                <w:sz w:val="10"/>
                <w:szCs w:val="10"/>
              </w:rPr>
            </w:pPr>
            <w:r>
              <w:rPr>
                <w:sz w:val="10"/>
                <w:szCs w:val="10"/>
              </w:rPr>
              <w:t>兴</w:t>
            </w:r>
          </w:p>
        </w:tc>
        <w:tc>
          <w:tcPr>
            <w:tcW w:w="1489" w:type="dxa"/>
            <w:vAlign w:val="top"/>
          </w:tcPr>
          <w:p>
            <w:pPr>
              <w:spacing w:line="332" w:lineRule="auto"/>
              <w:rPr>
                <w:rFonts w:ascii="Arial"/>
                <w:sz w:val="21"/>
              </w:rPr>
            </w:pPr>
          </w:p>
          <w:p>
            <w:pPr>
              <w:pStyle w:val="TableText"/>
              <w:spacing w:before="33" w:line="221" w:lineRule="auto"/>
              <w:ind w:left="687"/>
              <w:rPr>
                <w:sz w:val="10"/>
                <w:szCs w:val="10"/>
              </w:rPr>
            </w:pPr>
            <w:r>
              <w:rPr>
                <w:sz w:val="10"/>
                <w:szCs w:val="10"/>
              </w:rPr>
              <w:t>兴</w:t>
            </w:r>
          </w:p>
        </w:tc>
        <w:tc>
          <w:tcPr>
            <w:tcW w:w="1459" w:type="dxa"/>
            <w:vAlign w:val="top"/>
          </w:tcPr>
          <w:p>
            <w:pPr>
              <w:spacing w:line="247" w:lineRule="auto"/>
              <w:rPr>
                <w:rFonts w:ascii="Arial"/>
                <w:sz w:val="21"/>
              </w:rPr>
            </w:pPr>
          </w:p>
          <w:p>
            <w:pPr>
              <w:pStyle w:val="TableText"/>
              <w:spacing w:before="68" w:line="224" w:lineRule="auto"/>
              <w:ind w:left="668"/>
            </w:pPr>
            <w:r>
              <w:t>/</w:t>
            </w:r>
          </w:p>
        </w:tc>
        <w:tc>
          <w:tcPr>
            <w:tcW w:w="1454" w:type="dxa"/>
            <w:vAlign w:val="top"/>
          </w:tcPr>
          <w:p>
            <w:pPr>
              <w:spacing w:line="247" w:lineRule="auto"/>
              <w:rPr>
                <w:rFonts w:ascii="Arial"/>
                <w:sz w:val="21"/>
              </w:rPr>
            </w:pPr>
          </w:p>
          <w:p>
            <w:pPr>
              <w:pStyle w:val="TableText"/>
              <w:spacing w:before="68" w:line="224" w:lineRule="auto"/>
              <w:ind w:left="409"/>
            </w:pPr>
            <w:r>
              <w:rPr>
                <w:spacing w:val="-4"/>
              </w:rPr>
              <w:t>1/1000</w:t>
            </w:r>
          </w:p>
        </w:tc>
      </w:tr>
      <w:tr>
        <w:tblPrEx>
          <w:tblW w:w="13429" w:type="dxa"/>
          <w:tblInd w:w="5" w:type="dxa"/>
          <w:tblLayout w:type="fixed"/>
        </w:tblPrEx>
        <w:trPr>
          <w:trHeight w:val="1867"/>
        </w:trPr>
        <w:tc>
          <w:tcPr>
            <w:tcW w:w="424" w:type="dxa"/>
            <w:vAlign w:val="top"/>
          </w:tcPr>
          <w:p>
            <w:pPr>
              <w:spacing w:line="271" w:lineRule="auto"/>
              <w:rPr>
                <w:rFonts w:ascii="Arial"/>
                <w:sz w:val="21"/>
              </w:rPr>
            </w:pPr>
          </w:p>
          <w:p>
            <w:pPr>
              <w:spacing w:line="271" w:lineRule="auto"/>
              <w:rPr>
                <w:rFonts w:ascii="Arial"/>
                <w:sz w:val="21"/>
              </w:rPr>
            </w:pPr>
          </w:p>
          <w:p>
            <w:pPr>
              <w:spacing w:line="271" w:lineRule="auto"/>
              <w:rPr>
                <w:rFonts w:ascii="Arial"/>
                <w:sz w:val="21"/>
              </w:rPr>
            </w:pPr>
          </w:p>
          <w:p>
            <w:pPr>
              <w:pStyle w:val="TableText"/>
              <w:spacing w:before="68" w:line="183" w:lineRule="auto"/>
              <w:ind w:left="144"/>
            </w:pPr>
            <w:r>
              <w:t>4</w:t>
            </w:r>
          </w:p>
        </w:tc>
        <w:tc>
          <w:tcPr>
            <w:tcW w:w="1259" w:type="dxa"/>
            <w:vAlign w:val="top"/>
          </w:tcPr>
          <w:p>
            <w:pPr>
              <w:spacing w:line="320" w:lineRule="auto"/>
              <w:rPr>
                <w:rFonts w:ascii="Arial"/>
                <w:sz w:val="21"/>
              </w:rPr>
            </w:pPr>
          </w:p>
          <w:p>
            <w:pPr>
              <w:spacing w:line="321" w:lineRule="auto"/>
              <w:rPr>
                <w:rFonts w:ascii="Arial"/>
                <w:sz w:val="21"/>
              </w:rPr>
            </w:pPr>
          </w:p>
          <w:p>
            <w:pPr>
              <w:pStyle w:val="TableText"/>
              <w:spacing w:before="68" w:line="221" w:lineRule="auto"/>
              <w:ind w:left="90"/>
            </w:pPr>
            <w:r>
              <w:rPr>
                <w:spacing w:val="3"/>
              </w:rPr>
              <w:t>落锤冲击点</w:t>
            </w:r>
          </w:p>
          <w:p>
            <w:pPr>
              <w:pStyle w:val="TableText"/>
              <w:spacing w:before="77" w:line="219" w:lineRule="auto"/>
              <w:ind w:left="201"/>
            </w:pPr>
            <w:r>
              <w:rPr>
                <w:spacing w:val="-6"/>
              </w:rPr>
              <w:t>偏</w:t>
            </w:r>
            <w:r>
              <w:rPr>
                <w:spacing w:val="-20"/>
              </w:rPr>
              <w:t xml:space="preserve"> </w:t>
            </w:r>
            <w:r>
              <w:rPr>
                <w:spacing w:val="-6"/>
              </w:rPr>
              <w:t>差</w:t>
            </w:r>
            <w:r>
              <w:rPr>
                <w:spacing w:val="-30"/>
              </w:rPr>
              <w:t xml:space="preserve"> </w:t>
            </w:r>
            <w:r>
              <w:rPr>
                <w:spacing w:val="-6"/>
              </w:rPr>
              <w:t>m</w:t>
            </w:r>
            <w:r>
              <w:rPr>
                <w:spacing w:val="-29"/>
              </w:rPr>
              <w:t xml:space="preserve"> </w:t>
            </w:r>
            <w:r>
              <w:rPr>
                <w:spacing w:val="-6"/>
              </w:rPr>
              <w:t>m</w:t>
            </w:r>
          </w:p>
        </w:tc>
        <w:tc>
          <w:tcPr>
            <w:tcW w:w="1469" w:type="dxa"/>
            <w:vAlign w:val="top"/>
          </w:tcPr>
          <w:p>
            <w:pPr>
              <w:pStyle w:val="TableText"/>
              <w:spacing w:before="212" w:line="220" w:lineRule="auto"/>
              <w:ind w:left="301"/>
            </w:pPr>
            <w:r>
              <w:rPr>
                <w:spacing w:val="2"/>
              </w:rPr>
              <w:t>不大于25</w:t>
            </w:r>
          </w:p>
          <w:p>
            <w:pPr>
              <w:pStyle w:val="TableText"/>
              <w:spacing w:before="61" w:line="214" w:lineRule="auto"/>
              <w:ind w:left="201"/>
            </w:pPr>
            <w:r>
              <w:t>(227g落锤，</w:t>
            </w:r>
          </w:p>
          <w:p>
            <w:pPr>
              <w:pStyle w:val="TableText"/>
              <w:spacing w:before="101" w:line="267" w:lineRule="auto"/>
              <w:ind w:left="41" w:right="11" w:firstLine="50"/>
            </w:pPr>
            <w:r>
              <w:rPr>
                <w:spacing w:val="1"/>
              </w:rPr>
              <w:t xml:space="preserve">冲击高度大于 </w:t>
            </w:r>
            <w:r>
              <w:rPr>
                <w:spacing w:val="1"/>
              </w:rPr>
              <w:t>6 m时，冲击点</w:t>
            </w:r>
            <w:r>
              <w:rPr>
                <w:spacing w:val="4"/>
              </w:rPr>
              <w:t xml:space="preserve"> </w:t>
            </w:r>
            <w:r>
              <w:rPr>
                <w:spacing w:val="5"/>
              </w:rPr>
              <w:t>偏差不大于50)</w:t>
            </w:r>
          </w:p>
        </w:tc>
        <w:tc>
          <w:tcPr>
            <w:tcW w:w="1469" w:type="dxa"/>
            <w:vAlign w:val="top"/>
          </w:tcPr>
          <w:p>
            <w:pPr>
              <w:spacing w:line="277" w:lineRule="auto"/>
              <w:rPr>
                <w:rFonts w:ascii="Arial"/>
                <w:sz w:val="21"/>
              </w:rPr>
            </w:pPr>
          </w:p>
          <w:p>
            <w:pPr>
              <w:spacing w:line="277" w:lineRule="auto"/>
              <w:rPr>
                <w:rFonts w:ascii="Arial"/>
                <w:sz w:val="21"/>
              </w:rPr>
            </w:pPr>
          </w:p>
          <w:p>
            <w:pPr>
              <w:spacing w:line="278" w:lineRule="auto"/>
              <w:rPr>
                <w:rFonts w:ascii="Arial"/>
                <w:sz w:val="21"/>
              </w:rPr>
            </w:pPr>
          </w:p>
          <w:p>
            <w:pPr>
              <w:pStyle w:val="TableText"/>
              <w:spacing w:before="46" w:line="195" w:lineRule="exact"/>
              <w:ind w:left="692"/>
              <w:rPr>
                <w:sz w:val="14"/>
                <w:szCs w:val="14"/>
              </w:rPr>
            </w:pPr>
            <w:r>
              <w:rPr>
                <w:position w:val="1"/>
                <w:sz w:val="14"/>
                <w:szCs w:val="14"/>
              </w:rPr>
              <w:t>*</w:t>
            </w:r>
          </w:p>
        </w:tc>
        <w:tc>
          <w:tcPr>
            <w:tcW w:w="1469" w:type="dxa"/>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69" w:line="220" w:lineRule="auto"/>
              <w:ind w:left="253"/>
            </w:pPr>
            <w:r>
              <w:rPr>
                <w:spacing w:val="-2"/>
              </w:rPr>
              <w:t>不大于1.5</w:t>
            </w:r>
          </w:p>
        </w:tc>
        <w:tc>
          <w:tcPr>
            <w:tcW w:w="1479" w:type="dxa"/>
            <w:vAlign w:val="top"/>
          </w:tcPr>
          <w:p>
            <w:pPr>
              <w:spacing w:line="277" w:lineRule="auto"/>
              <w:rPr>
                <w:rFonts w:ascii="Arial"/>
                <w:sz w:val="21"/>
              </w:rPr>
            </w:pPr>
          </w:p>
          <w:p>
            <w:pPr>
              <w:spacing w:line="277" w:lineRule="auto"/>
              <w:rPr>
                <w:rFonts w:ascii="Arial"/>
                <w:sz w:val="21"/>
              </w:rPr>
            </w:pPr>
          </w:p>
          <w:p>
            <w:pPr>
              <w:spacing w:line="278" w:lineRule="auto"/>
              <w:rPr>
                <w:rFonts w:ascii="Arial"/>
                <w:sz w:val="21"/>
              </w:rPr>
            </w:pPr>
          </w:p>
          <w:p>
            <w:pPr>
              <w:pStyle w:val="TableText"/>
              <w:spacing w:before="46" w:line="195" w:lineRule="exact"/>
              <w:ind w:left="695"/>
              <w:rPr>
                <w:sz w:val="14"/>
                <w:szCs w:val="14"/>
              </w:rPr>
            </w:pPr>
            <w:r>
              <w:rPr>
                <w:position w:val="1"/>
                <w:sz w:val="14"/>
                <w:szCs w:val="14"/>
              </w:rPr>
              <w:t>*</w:t>
            </w:r>
          </w:p>
        </w:tc>
        <w:tc>
          <w:tcPr>
            <w:tcW w:w="1458" w:type="dxa"/>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69" w:line="220" w:lineRule="auto"/>
              <w:ind w:left="355"/>
            </w:pPr>
            <w:r>
              <w:rPr>
                <w:spacing w:val="-3"/>
              </w:rPr>
              <w:t>不大于2</w:t>
            </w:r>
          </w:p>
        </w:tc>
        <w:tc>
          <w:tcPr>
            <w:tcW w:w="1489" w:type="dxa"/>
            <w:vAlign w:val="top"/>
          </w:tcPr>
          <w:p>
            <w:pPr>
              <w:spacing w:line="292" w:lineRule="auto"/>
              <w:rPr>
                <w:rFonts w:ascii="Arial"/>
                <w:sz w:val="21"/>
              </w:rPr>
            </w:pPr>
          </w:p>
          <w:p>
            <w:pPr>
              <w:spacing w:line="292" w:lineRule="auto"/>
              <w:rPr>
                <w:rFonts w:ascii="Arial"/>
                <w:sz w:val="21"/>
              </w:rPr>
            </w:pPr>
          </w:p>
          <w:p>
            <w:pPr>
              <w:spacing w:line="292" w:lineRule="auto"/>
              <w:rPr>
                <w:rFonts w:ascii="Arial"/>
                <w:sz w:val="21"/>
              </w:rPr>
            </w:pPr>
          </w:p>
          <w:p>
            <w:pPr>
              <w:pStyle w:val="TableText"/>
              <w:spacing w:before="32" w:line="182" w:lineRule="auto"/>
              <w:ind w:left="687"/>
              <w:rPr>
                <w:sz w:val="10"/>
                <w:szCs w:val="10"/>
              </w:rPr>
            </w:pPr>
            <w:r>
              <w:rPr>
                <w:sz w:val="10"/>
                <w:szCs w:val="10"/>
              </w:rPr>
              <w:t>¥</w:t>
            </w:r>
          </w:p>
        </w:tc>
        <w:tc>
          <w:tcPr>
            <w:tcW w:w="1459" w:type="dxa"/>
            <w:vAlign w:val="top"/>
          </w:tcPr>
          <w:p>
            <w:pPr>
              <w:spacing w:line="283" w:lineRule="auto"/>
              <w:rPr>
                <w:rFonts w:ascii="Arial"/>
                <w:sz w:val="21"/>
              </w:rPr>
            </w:pPr>
          </w:p>
          <w:p>
            <w:pPr>
              <w:spacing w:line="283" w:lineRule="auto"/>
              <w:rPr>
                <w:rFonts w:ascii="Arial"/>
                <w:sz w:val="21"/>
              </w:rPr>
            </w:pPr>
          </w:p>
          <w:p>
            <w:pPr>
              <w:spacing w:line="284" w:lineRule="auto"/>
              <w:rPr>
                <w:rFonts w:ascii="Arial"/>
                <w:sz w:val="21"/>
              </w:rPr>
            </w:pPr>
          </w:p>
          <w:p>
            <w:pPr>
              <w:pStyle w:val="TableText"/>
              <w:spacing w:before="33" w:line="221" w:lineRule="auto"/>
              <w:ind w:left="679"/>
              <w:rPr>
                <w:sz w:val="10"/>
                <w:szCs w:val="10"/>
              </w:rPr>
            </w:pPr>
            <w:r>
              <w:rPr>
                <w:sz w:val="10"/>
                <w:szCs w:val="10"/>
              </w:rPr>
              <w:t>兴</w:t>
            </w:r>
          </w:p>
        </w:tc>
        <w:tc>
          <w:tcPr>
            <w:tcW w:w="1454" w:type="dxa"/>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69" w:line="220" w:lineRule="auto"/>
              <w:ind w:left="249"/>
            </w:pPr>
            <w:r>
              <w:rPr>
                <w:spacing w:val="-2"/>
              </w:rPr>
              <w:t>不大于2.5</w:t>
            </w:r>
          </w:p>
        </w:tc>
      </w:tr>
      <w:tr>
        <w:tblPrEx>
          <w:tblW w:w="13429" w:type="dxa"/>
          <w:tblInd w:w="5" w:type="dxa"/>
          <w:tblLayout w:type="fixed"/>
        </w:tblPrEx>
        <w:trPr>
          <w:trHeight w:val="1258"/>
        </w:trPr>
        <w:tc>
          <w:tcPr>
            <w:tcW w:w="424" w:type="dxa"/>
            <w:vAlign w:val="top"/>
          </w:tcPr>
          <w:p>
            <w:pPr>
              <w:spacing w:line="259" w:lineRule="auto"/>
              <w:rPr>
                <w:rFonts w:ascii="Arial"/>
                <w:sz w:val="21"/>
              </w:rPr>
            </w:pPr>
          </w:p>
          <w:p>
            <w:pPr>
              <w:spacing w:line="260" w:lineRule="auto"/>
              <w:rPr>
                <w:rFonts w:ascii="Arial"/>
                <w:sz w:val="21"/>
              </w:rPr>
            </w:pPr>
          </w:p>
          <w:p>
            <w:pPr>
              <w:pStyle w:val="TableText"/>
              <w:spacing w:before="68" w:line="182" w:lineRule="auto"/>
              <w:ind w:left="144"/>
            </w:pPr>
            <w:r>
              <w:t>5</w:t>
            </w:r>
          </w:p>
        </w:tc>
        <w:tc>
          <w:tcPr>
            <w:tcW w:w="1259" w:type="dxa"/>
            <w:vAlign w:val="top"/>
          </w:tcPr>
          <w:p>
            <w:pPr>
              <w:spacing w:line="314" w:lineRule="auto"/>
              <w:rPr>
                <w:rFonts w:ascii="Arial"/>
                <w:sz w:val="21"/>
              </w:rPr>
            </w:pPr>
          </w:p>
          <w:p>
            <w:pPr>
              <w:pStyle w:val="TableText"/>
              <w:spacing w:before="68" w:line="255" w:lineRule="auto"/>
              <w:ind w:left="210" w:right="195" w:hanging="9"/>
            </w:pPr>
            <w:r>
              <w:rPr>
                <w:spacing w:val="3"/>
              </w:rPr>
              <w:t>落锤锤头</w:t>
            </w:r>
            <w:r>
              <w:t xml:space="preserve"> </w:t>
            </w:r>
            <w:r>
              <w:rPr>
                <w:spacing w:val="-6"/>
              </w:rPr>
              <w:t>半</w:t>
            </w:r>
            <w:r>
              <w:rPr>
                <w:spacing w:val="-29"/>
              </w:rPr>
              <w:t xml:space="preserve"> </w:t>
            </w:r>
            <w:r>
              <w:rPr>
                <w:spacing w:val="-6"/>
              </w:rPr>
              <w:t>径</w:t>
            </w:r>
            <w:r>
              <w:rPr>
                <w:spacing w:val="-35"/>
              </w:rPr>
              <w:t xml:space="preserve"> </w:t>
            </w:r>
            <w:r>
              <w:rPr>
                <w:spacing w:val="-6"/>
              </w:rPr>
              <w:t>m</w:t>
            </w:r>
            <w:r>
              <w:rPr>
                <w:spacing w:val="-35"/>
              </w:rPr>
              <w:t xml:space="preserve"> </w:t>
            </w:r>
            <w:r>
              <w:rPr>
                <w:spacing w:val="-6"/>
              </w:rPr>
              <w:t>m</w:t>
            </w:r>
          </w:p>
        </w:tc>
        <w:tc>
          <w:tcPr>
            <w:tcW w:w="1469" w:type="dxa"/>
            <w:vAlign w:val="top"/>
          </w:tcPr>
          <w:p>
            <w:pPr>
              <w:spacing w:line="325" w:lineRule="auto"/>
              <w:rPr>
                <w:rFonts w:ascii="Arial"/>
                <w:sz w:val="21"/>
              </w:rPr>
            </w:pPr>
          </w:p>
          <w:p>
            <w:pPr>
              <w:pStyle w:val="TableText"/>
              <w:spacing w:before="68" w:line="259" w:lineRule="auto"/>
              <w:ind w:left="201" w:right="193"/>
            </w:pPr>
            <w:r>
              <w:rPr>
                <w:spacing w:val="2"/>
              </w:rPr>
              <w:t>直径约为38</w:t>
            </w:r>
            <w:r>
              <w:t xml:space="preserve"> </w:t>
            </w:r>
            <w:r>
              <w:rPr>
                <w:spacing w:val="2"/>
              </w:rPr>
              <w:t>直径约为82</w:t>
            </w:r>
          </w:p>
        </w:tc>
        <w:tc>
          <w:tcPr>
            <w:tcW w:w="1469" w:type="dxa"/>
            <w:vAlign w:val="top"/>
          </w:tcPr>
          <w:p>
            <w:pPr>
              <w:spacing w:line="259" w:lineRule="auto"/>
              <w:rPr>
                <w:rFonts w:ascii="Arial"/>
                <w:sz w:val="21"/>
              </w:rPr>
            </w:pPr>
          </w:p>
          <w:p>
            <w:pPr>
              <w:spacing w:line="259" w:lineRule="auto"/>
              <w:rPr>
                <w:rFonts w:ascii="Arial"/>
                <w:sz w:val="21"/>
              </w:rPr>
            </w:pPr>
          </w:p>
          <w:p>
            <w:pPr>
              <w:pStyle w:val="TableText"/>
              <w:spacing w:before="68" w:line="183" w:lineRule="auto"/>
              <w:ind w:left="622"/>
            </w:pPr>
            <w:r>
              <w:rPr>
                <w:spacing w:val="-3"/>
              </w:rPr>
              <w:t>25</w:t>
            </w:r>
          </w:p>
        </w:tc>
        <w:tc>
          <w:tcPr>
            <w:tcW w:w="1469" w:type="dxa"/>
            <w:vAlign w:val="top"/>
          </w:tcPr>
          <w:p>
            <w:pPr>
              <w:spacing w:line="241" w:lineRule="auto"/>
              <w:rPr>
                <w:rFonts w:ascii="Arial"/>
                <w:sz w:val="21"/>
              </w:rPr>
            </w:pPr>
          </w:p>
          <w:p>
            <w:pPr>
              <w:spacing w:line="241" w:lineRule="auto"/>
              <w:rPr>
                <w:rFonts w:ascii="Arial"/>
                <w:sz w:val="21"/>
              </w:rPr>
            </w:pPr>
          </w:p>
          <w:p>
            <w:pPr>
              <w:pStyle w:val="TableText"/>
              <w:spacing w:before="68" w:line="235" w:lineRule="auto"/>
              <w:ind w:left="253"/>
            </w:pPr>
            <w:r>
              <w:rPr>
                <w:spacing w:val="-2"/>
              </w:rPr>
              <w:t>25.4±2.5</w:t>
            </w:r>
          </w:p>
        </w:tc>
        <w:tc>
          <w:tcPr>
            <w:tcW w:w="1479" w:type="dxa"/>
            <w:vAlign w:val="top"/>
          </w:tcPr>
          <w:p>
            <w:pPr>
              <w:spacing w:line="351" w:lineRule="auto"/>
              <w:rPr>
                <w:rFonts w:ascii="Arial"/>
                <w:sz w:val="21"/>
              </w:rPr>
            </w:pPr>
          </w:p>
          <w:p>
            <w:pPr>
              <w:pStyle w:val="TableText"/>
              <w:spacing w:before="69" w:line="330" w:lineRule="exact"/>
              <w:ind w:left="364"/>
            </w:pPr>
            <w:r>
              <w:rPr>
                <w:spacing w:val="1"/>
                <w:position w:val="8"/>
              </w:rPr>
              <w:t>19士0.5</w:t>
            </w:r>
          </w:p>
          <w:p>
            <w:pPr>
              <w:pStyle w:val="TableText"/>
              <w:spacing w:line="235" w:lineRule="auto"/>
              <w:ind w:left="364"/>
            </w:pPr>
            <w:r>
              <w:rPr>
                <w:spacing w:val="-2"/>
              </w:rPr>
              <w:t>25±0.5</w:t>
            </w:r>
          </w:p>
        </w:tc>
        <w:tc>
          <w:tcPr>
            <w:tcW w:w="1458" w:type="dxa"/>
            <w:vAlign w:val="top"/>
          </w:tcPr>
          <w:p>
            <w:pPr>
              <w:pStyle w:val="TableText"/>
              <w:spacing w:before="253" w:line="340" w:lineRule="exact"/>
              <w:ind w:left="305"/>
            </w:pPr>
            <w:r>
              <w:rPr>
                <w:spacing w:val="-4"/>
                <w:position w:val="9"/>
              </w:rPr>
              <w:t>10±0.05</w:t>
            </w:r>
          </w:p>
          <w:p>
            <w:pPr>
              <w:pStyle w:val="TableText"/>
              <w:spacing w:line="235" w:lineRule="auto"/>
              <w:ind w:left="305"/>
            </w:pPr>
            <w:r>
              <w:rPr>
                <w:spacing w:val="-2"/>
              </w:rPr>
              <w:t>20±0.05</w:t>
            </w:r>
          </w:p>
          <w:p>
            <w:pPr>
              <w:pStyle w:val="TableText"/>
              <w:spacing w:before="32" w:line="235" w:lineRule="auto"/>
              <w:ind w:left="355"/>
            </w:pPr>
            <w:r>
              <w:rPr>
                <w:spacing w:val="-3"/>
              </w:rPr>
              <w:t>5±0.05</w:t>
            </w:r>
          </w:p>
        </w:tc>
        <w:tc>
          <w:tcPr>
            <w:tcW w:w="1489" w:type="dxa"/>
            <w:vAlign w:val="top"/>
          </w:tcPr>
          <w:p>
            <w:pPr>
              <w:spacing w:line="258" w:lineRule="auto"/>
              <w:rPr>
                <w:rFonts w:ascii="Arial"/>
                <w:sz w:val="21"/>
              </w:rPr>
            </w:pPr>
          </w:p>
          <w:p>
            <w:pPr>
              <w:spacing w:line="258" w:lineRule="auto"/>
              <w:rPr>
                <w:rFonts w:ascii="Arial"/>
                <w:sz w:val="21"/>
              </w:rPr>
            </w:pPr>
          </w:p>
          <w:p>
            <w:pPr>
              <w:pStyle w:val="TableText"/>
              <w:spacing w:before="69" w:line="184" w:lineRule="auto"/>
              <w:ind w:left="317"/>
            </w:pPr>
            <w:r>
              <w:rPr>
                <w:spacing w:val="-3"/>
              </w:rPr>
              <w:t>100～300</w:t>
            </w:r>
          </w:p>
        </w:tc>
        <w:tc>
          <w:tcPr>
            <w:tcW w:w="1459" w:type="dxa"/>
            <w:vAlign w:val="top"/>
          </w:tcPr>
          <w:p>
            <w:pPr>
              <w:rPr>
                <w:rFonts w:ascii="Arial"/>
                <w:sz w:val="21"/>
              </w:rPr>
            </w:pPr>
          </w:p>
          <w:p>
            <w:pPr>
              <w:spacing w:line="241" w:lineRule="auto"/>
              <w:rPr>
                <w:rFonts w:ascii="Arial"/>
                <w:sz w:val="21"/>
              </w:rPr>
            </w:pPr>
          </w:p>
          <w:p>
            <w:pPr>
              <w:pStyle w:val="TableText"/>
              <w:spacing w:before="68" w:line="234" w:lineRule="auto"/>
              <w:ind w:left="458"/>
            </w:pPr>
            <w:r>
              <w:rPr>
                <w:spacing w:val="4"/>
              </w:rPr>
              <w:t>50士2</w:t>
            </w:r>
          </w:p>
        </w:tc>
        <w:tc>
          <w:tcPr>
            <w:tcW w:w="1454" w:type="dxa"/>
            <w:vAlign w:val="top"/>
          </w:tcPr>
          <w:p>
            <w:pPr>
              <w:pStyle w:val="TableText"/>
              <w:spacing w:before="231" w:line="249" w:lineRule="auto"/>
              <w:ind w:left="349" w:right="79" w:hanging="209"/>
            </w:pPr>
            <w:r>
              <w:rPr>
                <w:spacing w:val="9"/>
              </w:rPr>
              <w:t>半径小于30,</w:t>
            </w:r>
            <w:r>
              <w:rPr>
                <w:spacing w:val="5"/>
              </w:rPr>
              <w:t xml:space="preserve"> </w:t>
            </w:r>
            <w:r>
              <w:rPr>
                <w:spacing w:val="-6"/>
              </w:rPr>
              <w:t>±0.05,</w:t>
            </w:r>
          </w:p>
          <w:p>
            <w:pPr>
              <w:pStyle w:val="TableText"/>
              <w:spacing w:before="77" w:line="220" w:lineRule="auto"/>
              <w:ind w:left="200"/>
            </w:pPr>
            <w:r>
              <w:rPr>
                <w:spacing w:val="-2"/>
              </w:rPr>
              <w:t>其他±0.10</w:t>
            </w:r>
          </w:p>
        </w:tc>
      </w:tr>
      <w:tr>
        <w:tblPrEx>
          <w:tblW w:w="13429" w:type="dxa"/>
          <w:tblInd w:w="5" w:type="dxa"/>
          <w:tblLayout w:type="fixed"/>
        </w:tblPrEx>
        <w:trPr>
          <w:trHeight w:val="1263"/>
        </w:trPr>
        <w:tc>
          <w:tcPr>
            <w:tcW w:w="424" w:type="dxa"/>
            <w:vAlign w:val="top"/>
          </w:tcPr>
          <w:p>
            <w:pPr>
              <w:spacing w:line="260" w:lineRule="auto"/>
              <w:rPr>
                <w:rFonts w:ascii="Arial"/>
                <w:sz w:val="21"/>
              </w:rPr>
            </w:pPr>
          </w:p>
          <w:p>
            <w:pPr>
              <w:spacing w:line="260" w:lineRule="auto"/>
              <w:rPr>
                <w:rFonts w:ascii="Arial"/>
                <w:sz w:val="21"/>
              </w:rPr>
            </w:pPr>
          </w:p>
          <w:p>
            <w:pPr>
              <w:pStyle w:val="TableText"/>
              <w:spacing w:before="68" w:line="183" w:lineRule="auto"/>
              <w:ind w:left="144"/>
            </w:pPr>
            <w:r>
              <w:t>6</w:t>
            </w:r>
          </w:p>
        </w:tc>
        <w:tc>
          <w:tcPr>
            <w:tcW w:w="1259" w:type="dxa"/>
            <w:vAlign w:val="top"/>
          </w:tcPr>
          <w:p>
            <w:pPr>
              <w:pStyle w:val="TableText"/>
              <w:spacing w:before="237" w:line="250" w:lineRule="auto"/>
              <w:ind w:left="90" w:right="62" w:firstLine="110"/>
            </w:pPr>
            <w:r>
              <w:rPr>
                <w:spacing w:val="-2"/>
              </w:rPr>
              <w:t>锤头表面</w:t>
            </w:r>
            <w:r>
              <w:t xml:space="preserve">  </w:t>
            </w:r>
            <w:r>
              <w:rPr>
                <w:spacing w:val="9"/>
              </w:rPr>
              <w:t>粗糙度(</w:t>
            </w:r>
            <w:r>
              <w:t>Ra</w:t>
            </w:r>
            <w:r>
              <w:rPr>
                <w:spacing w:val="9"/>
              </w:rPr>
              <w:t>)</w:t>
            </w:r>
          </w:p>
          <w:p>
            <w:pPr>
              <w:pStyle w:val="TableText"/>
              <w:spacing w:before="91" w:line="220" w:lineRule="auto"/>
              <w:ind w:left="300"/>
            </w:pPr>
            <w:r>
              <w:rPr>
                <w:spacing w:val="4"/>
              </w:rPr>
              <w:t>不大于</w:t>
            </w:r>
          </w:p>
        </w:tc>
        <w:tc>
          <w:tcPr>
            <w:tcW w:w="1469" w:type="dxa"/>
            <w:vAlign w:val="top"/>
          </w:tcPr>
          <w:p>
            <w:pPr>
              <w:spacing w:line="286" w:lineRule="auto"/>
              <w:rPr>
                <w:rFonts w:ascii="Arial"/>
                <w:sz w:val="21"/>
              </w:rPr>
            </w:pPr>
          </w:p>
          <w:p>
            <w:pPr>
              <w:spacing w:line="287" w:lineRule="auto"/>
              <w:rPr>
                <w:rFonts w:ascii="Arial"/>
                <w:sz w:val="21"/>
              </w:rPr>
            </w:pPr>
          </w:p>
          <w:p>
            <w:pPr>
              <w:pStyle w:val="TableText"/>
              <w:spacing w:before="32" w:line="182" w:lineRule="auto"/>
              <w:ind w:left="672"/>
              <w:rPr>
                <w:sz w:val="10"/>
                <w:szCs w:val="10"/>
              </w:rPr>
            </w:pPr>
            <w:r>
              <w:rPr>
                <w:sz w:val="10"/>
                <w:szCs w:val="10"/>
              </w:rPr>
              <w:t>¥</w:t>
            </w:r>
          </w:p>
        </w:tc>
        <w:tc>
          <w:tcPr>
            <w:tcW w:w="1469" w:type="dxa"/>
            <w:vAlign w:val="top"/>
          </w:tcPr>
          <w:p>
            <w:pPr>
              <w:spacing w:line="273" w:lineRule="auto"/>
              <w:rPr>
                <w:rFonts w:ascii="Arial"/>
                <w:sz w:val="21"/>
              </w:rPr>
            </w:pPr>
          </w:p>
          <w:p>
            <w:pPr>
              <w:spacing w:line="274" w:lineRule="auto"/>
              <w:rPr>
                <w:rFonts w:ascii="Arial"/>
                <w:sz w:val="21"/>
              </w:rPr>
            </w:pPr>
          </w:p>
          <w:p>
            <w:pPr>
              <w:pStyle w:val="TableText"/>
              <w:spacing w:before="32" w:line="221" w:lineRule="auto"/>
              <w:ind w:left="673"/>
              <w:rPr>
                <w:sz w:val="10"/>
                <w:szCs w:val="10"/>
              </w:rPr>
            </w:pPr>
            <w:r>
              <w:rPr>
                <w:sz w:val="10"/>
                <w:szCs w:val="10"/>
              </w:rPr>
              <w:t>兴</w:t>
            </w:r>
          </w:p>
        </w:tc>
        <w:tc>
          <w:tcPr>
            <w:tcW w:w="1469" w:type="dxa"/>
            <w:vAlign w:val="top"/>
          </w:tcPr>
          <w:p>
            <w:pPr>
              <w:spacing w:line="273" w:lineRule="auto"/>
              <w:rPr>
                <w:rFonts w:ascii="Arial"/>
                <w:sz w:val="21"/>
              </w:rPr>
            </w:pPr>
          </w:p>
          <w:p>
            <w:pPr>
              <w:spacing w:line="274" w:lineRule="auto"/>
              <w:rPr>
                <w:rFonts w:ascii="Arial"/>
                <w:sz w:val="21"/>
              </w:rPr>
            </w:pPr>
          </w:p>
          <w:p>
            <w:pPr>
              <w:pStyle w:val="TableText"/>
              <w:spacing w:before="32" w:line="221" w:lineRule="auto"/>
              <w:ind w:left="673"/>
              <w:rPr>
                <w:sz w:val="10"/>
                <w:szCs w:val="10"/>
              </w:rPr>
            </w:pPr>
            <w:r>
              <w:rPr>
                <w:sz w:val="10"/>
                <w:szCs w:val="10"/>
              </w:rPr>
              <w:t>兴</w:t>
            </w:r>
          </w:p>
        </w:tc>
        <w:tc>
          <w:tcPr>
            <w:tcW w:w="1479" w:type="dxa"/>
            <w:vAlign w:val="top"/>
          </w:tcPr>
          <w:p>
            <w:pPr>
              <w:spacing w:line="273" w:lineRule="auto"/>
              <w:rPr>
                <w:rFonts w:ascii="Arial"/>
                <w:sz w:val="21"/>
              </w:rPr>
            </w:pPr>
          </w:p>
          <w:p>
            <w:pPr>
              <w:spacing w:line="274" w:lineRule="auto"/>
              <w:rPr>
                <w:rFonts w:ascii="Arial"/>
                <w:sz w:val="21"/>
              </w:rPr>
            </w:pPr>
          </w:p>
          <w:p>
            <w:pPr>
              <w:pStyle w:val="TableText"/>
              <w:spacing w:before="32" w:line="221" w:lineRule="auto"/>
              <w:ind w:left="684"/>
              <w:rPr>
                <w:sz w:val="10"/>
                <w:szCs w:val="10"/>
              </w:rPr>
            </w:pPr>
            <w:r>
              <w:rPr>
                <w:sz w:val="10"/>
                <w:szCs w:val="10"/>
              </w:rPr>
              <w:t>兴</w:t>
            </w:r>
          </w:p>
        </w:tc>
        <w:tc>
          <w:tcPr>
            <w:tcW w:w="1458" w:type="dxa"/>
            <w:vAlign w:val="top"/>
          </w:tcPr>
          <w:p>
            <w:pPr>
              <w:spacing w:line="258" w:lineRule="auto"/>
              <w:rPr>
                <w:rFonts w:ascii="Arial"/>
                <w:sz w:val="21"/>
              </w:rPr>
            </w:pPr>
          </w:p>
          <w:p>
            <w:pPr>
              <w:spacing w:line="259" w:lineRule="auto"/>
              <w:rPr>
                <w:rFonts w:ascii="Arial"/>
                <w:sz w:val="21"/>
              </w:rPr>
            </w:pPr>
          </w:p>
          <w:p>
            <w:pPr>
              <w:pStyle w:val="TableText"/>
              <w:spacing w:before="68" w:line="183" w:lineRule="auto"/>
              <w:ind w:left="355"/>
            </w:pPr>
            <w:r>
              <w:rPr>
                <w:spacing w:val="-11"/>
              </w:rPr>
              <w:t>3.2</w:t>
            </w:r>
            <w:r>
              <w:rPr>
                <w:spacing w:val="61"/>
              </w:rPr>
              <w:t xml:space="preserve"> </w:t>
            </w:r>
            <w:r>
              <w:rPr>
                <w:spacing w:val="-11"/>
              </w:rPr>
              <w:t>μm</w:t>
            </w:r>
          </w:p>
        </w:tc>
        <w:tc>
          <w:tcPr>
            <w:tcW w:w="1489" w:type="dxa"/>
            <w:vAlign w:val="top"/>
          </w:tcPr>
          <w:p>
            <w:pPr>
              <w:spacing w:line="273" w:lineRule="auto"/>
              <w:rPr>
                <w:rFonts w:ascii="Arial"/>
                <w:sz w:val="21"/>
              </w:rPr>
            </w:pPr>
          </w:p>
          <w:p>
            <w:pPr>
              <w:spacing w:line="274" w:lineRule="auto"/>
              <w:rPr>
                <w:rFonts w:ascii="Arial"/>
                <w:sz w:val="21"/>
              </w:rPr>
            </w:pPr>
          </w:p>
          <w:p>
            <w:pPr>
              <w:pStyle w:val="TableText"/>
              <w:spacing w:before="32" w:line="221" w:lineRule="auto"/>
              <w:ind w:left="687"/>
              <w:rPr>
                <w:sz w:val="10"/>
                <w:szCs w:val="10"/>
              </w:rPr>
            </w:pPr>
            <w:r>
              <w:rPr>
                <w:sz w:val="10"/>
                <w:szCs w:val="10"/>
              </w:rPr>
              <w:t>兴</w:t>
            </w:r>
          </w:p>
        </w:tc>
        <w:tc>
          <w:tcPr>
            <w:tcW w:w="1459" w:type="dxa"/>
            <w:vAlign w:val="top"/>
          </w:tcPr>
          <w:p>
            <w:pPr>
              <w:spacing w:line="274" w:lineRule="auto"/>
              <w:rPr>
                <w:rFonts w:ascii="Arial"/>
                <w:sz w:val="21"/>
              </w:rPr>
            </w:pPr>
          </w:p>
          <w:p>
            <w:pPr>
              <w:spacing w:line="274" w:lineRule="auto"/>
              <w:rPr>
                <w:rFonts w:ascii="Arial"/>
                <w:sz w:val="21"/>
              </w:rPr>
            </w:pPr>
          </w:p>
          <w:p>
            <w:pPr>
              <w:pStyle w:val="TableText"/>
              <w:spacing w:before="33" w:line="223" w:lineRule="auto"/>
              <w:ind w:left="679"/>
              <w:rPr>
                <w:sz w:val="10"/>
                <w:szCs w:val="10"/>
              </w:rPr>
            </w:pPr>
            <w:r>
              <w:rPr>
                <w:sz w:val="10"/>
                <w:szCs w:val="10"/>
              </w:rPr>
              <w:t>长</w:t>
            </w:r>
          </w:p>
        </w:tc>
        <w:tc>
          <w:tcPr>
            <w:tcW w:w="1454" w:type="dxa"/>
            <w:vAlign w:val="top"/>
          </w:tcPr>
          <w:p>
            <w:pPr>
              <w:spacing w:line="258" w:lineRule="auto"/>
              <w:rPr>
                <w:rFonts w:ascii="Arial"/>
                <w:sz w:val="21"/>
              </w:rPr>
            </w:pPr>
          </w:p>
          <w:p>
            <w:pPr>
              <w:spacing w:line="259" w:lineRule="auto"/>
              <w:rPr>
                <w:rFonts w:ascii="Arial"/>
                <w:sz w:val="21"/>
              </w:rPr>
            </w:pPr>
          </w:p>
          <w:p>
            <w:pPr>
              <w:pStyle w:val="TableText"/>
              <w:spacing w:before="68" w:line="183" w:lineRule="auto"/>
              <w:ind w:left="349"/>
            </w:pPr>
            <w:r>
              <w:rPr>
                <w:spacing w:val="-11"/>
              </w:rPr>
              <w:t>3.2</w:t>
            </w:r>
            <w:r>
              <w:rPr>
                <w:spacing w:val="61"/>
              </w:rPr>
              <w:t xml:space="preserve"> </w:t>
            </w:r>
            <w:r>
              <w:rPr>
                <w:spacing w:val="-11"/>
              </w:rPr>
              <w:t>μm</w:t>
            </w:r>
          </w:p>
        </w:tc>
      </w:tr>
    </w:tbl>
    <w:p>
      <w:pPr>
        <w:spacing w:line="45" w:lineRule="exact"/>
        <w:rPr>
          <w:rFonts w:ascii="Arial"/>
          <w:sz w:val="3"/>
        </w:rPr>
      </w:pPr>
    </w:p>
    <w:p>
      <w:pPr>
        <w:spacing w:line="45" w:lineRule="exact"/>
        <w:rPr>
          <w:rFonts w:ascii="Arial" w:eastAsia="Arial" w:hAnsi="Arial" w:cs="Arial"/>
          <w:sz w:val="3"/>
          <w:szCs w:val="3"/>
        </w:rPr>
        <w:sectPr>
          <w:headerReference w:type="default" r:id="rId14"/>
          <w:footerReference w:type="default" r:id="rId15"/>
          <w:type w:val="nextPage"/>
          <w:pgSz w:w="16850" w:h="11920"/>
          <w:pgMar w:top="400" w:right="1415" w:bottom="400" w:left="392" w:header="0" w:footer="0" w:gutter="0"/>
          <w:pgNumType w:start="6"/>
          <w:cols w:num="2" w:space="708" w:equalWidth="0">
            <w:col w:w="1023" w:space="100"/>
            <w:col w:w="13920" w:space="0"/>
          </w:cols>
          <w:titlePg w:val="0"/>
        </w:sectPr>
      </w:pPr>
    </w:p>
    <w:p>
      <w:pPr>
        <w:spacing w:before="63"/>
      </w:pPr>
      <w:r>
        <mc:AlternateContent>
          <mc:Choice Requires="wps">
            <w:drawing>
              <wp:anchor distT="0" distB="0" distL="0" distR="0" simplePos="0" relativeHeight="251661312" behindDoc="0" locked="0" layoutInCell="0" allowOverlap="1">
                <wp:simplePos x="0" y="0"/>
                <wp:positionH relativeFrom="page">
                  <wp:posOffset>9284189</wp:posOffset>
                </wp:positionH>
                <wp:positionV relativeFrom="page">
                  <wp:posOffset>3669869</wp:posOffset>
                </wp:positionV>
                <wp:extent cx="938530" cy="189864"/>
                <wp:effectExtent l="0" t="0" r="0" b="0"/>
                <wp:wrapNone/>
                <wp:docPr id="8" name="TextBox 8"/>
                <wp:cNvGraphicFramePr/>
                <a:graphic xmlns:a="http://schemas.openxmlformats.org/drawingml/2006/main">
                  <a:graphicData uri="http://schemas.microsoft.com/office/word/2010/wordprocessingShape">
                    <wps:wsp xmlns:wps="http://schemas.microsoft.com/office/word/2010/wordprocessingShape">
                      <wps:cNvSpPr txBox="1"/>
                      <wps:spPr>
                        <a:xfrm rot="5400000">
                          <a:off x="9284189" y="3669869"/>
                          <a:ext cx="938530" cy="18986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pStyle w:val="BodyText"/>
                              <w:spacing w:before="59" w:line="184" w:lineRule="auto"/>
                              <w:ind w:left="20"/>
                              <w:rPr>
                                <w:sz w:val="22"/>
                                <w:szCs w:val="22"/>
                              </w:rPr>
                            </w:pPr>
                            <w:r>
                              <w:rPr>
                                <w:spacing w:val="-10"/>
                                <w:sz w:val="22"/>
                                <w:szCs w:val="22"/>
                              </w:rPr>
                              <w:t>JJF</w:t>
                            </w:r>
                            <w:r>
                              <w:rPr>
                                <w:spacing w:val="23"/>
                                <w:sz w:val="22"/>
                                <w:szCs w:val="22"/>
                              </w:rPr>
                              <w:t xml:space="preserve"> </w:t>
                            </w:r>
                            <w:r>
                              <w:rPr>
                                <w:spacing w:val="-10"/>
                                <w:sz w:val="22"/>
                                <w:szCs w:val="22"/>
                              </w:rPr>
                              <w:t>1445—2014</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8" o:spid="_x0000_s1026" type="#_x0000_t202" style="width:73.9pt;height:14.95pt;margin-top:288.97pt;margin-left:731.04pt;mso-position-horizontal-relative:page;mso-position-vertical-relative:page;mso-wrap-distance-bottom:0;mso-wrap-distance-left:0;mso-wrap-distance-right:0;mso-wrap-distance-top:0;position:absolute;rotation:90;v-text-anchor:top;z-index:251660288" o:allowincell="f" filled="f" fillcolor="this" stroked="f">
                <v:textbox inset="0,0,0,0">
                  <w:txbxContent>
                    <w:p>
                      <w:pPr>
                        <w:pStyle w:val="BodyText"/>
                        <w:spacing w:before="59" w:line="184" w:lineRule="auto"/>
                        <w:ind w:left="20"/>
                        <w:rPr>
                          <w:sz w:val="22"/>
                          <w:szCs w:val="22"/>
                        </w:rPr>
                      </w:pPr>
                      <w:r>
                        <w:rPr>
                          <w:spacing w:val="-10"/>
                          <w:sz w:val="22"/>
                          <w:szCs w:val="22"/>
                        </w:rPr>
                        <w:t>JJF</w:t>
                      </w:r>
                      <w:r>
                        <w:rPr>
                          <w:spacing w:val="23"/>
                          <w:sz w:val="22"/>
                          <w:szCs w:val="22"/>
                        </w:rPr>
                        <w:t xml:space="preserve"> </w:t>
                      </w:r>
                      <w:r>
                        <w:rPr>
                          <w:spacing w:val="-10"/>
                          <w:sz w:val="22"/>
                          <w:szCs w:val="22"/>
                        </w:rPr>
                        <w:t>1445—2014</w:t>
                      </w:r>
                    </w:p>
                  </w:txbxContent>
                </v:textbox>
              </v:shape>
            </w:pict>
          </mc:Fallback>
        </mc:AlternateContent>
      </w:r>
    </w:p>
    <w:p>
      <w:pPr>
        <w:spacing w:before="62"/>
      </w:pPr>
    </w:p>
    <w:p>
      <w:pPr>
        <w:spacing w:before="62"/>
      </w:pPr>
    </w:p>
    <w:p>
      <w:pPr>
        <w:sectPr>
          <w:headerReference w:type="default" r:id="rId16"/>
          <w:footerReference w:type="default" r:id="rId17"/>
          <w:pgSz w:w="16850" w:h="11920"/>
          <w:pgMar w:top="400" w:right="1401" w:bottom="400" w:left="423" w:header="0" w:footer="0" w:gutter="0"/>
          <w:pgNumType w:start="7"/>
          <w:cols w:num="1" w:space="708" w:equalWidth="0">
            <w:col w:w="15026" w:space="0"/>
          </w:cols>
        </w:sectPr>
      </w:pPr>
    </w:p>
    <w:p>
      <w:pPr>
        <w:spacing w:before="217" w:line="101" w:lineRule="exact"/>
        <w:ind w:left="586"/>
        <w:rPr>
          <w:rFonts w:ascii="LiSu" w:eastAsia="LiSu" w:hAnsi="LiSu" w:cs="LiSu"/>
          <w:sz w:val="15"/>
          <w:szCs w:val="15"/>
        </w:rPr>
      </w:pPr>
      <w:r>
        <w:rPr>
          <w:rFonts w:ascii="LiSu" w:eastAsia="LiSu" w:hAnsi="LiSu" w:cs="LiSu"/>
          <w:position w:val="-2"/>
          <w:sz w:val="15"/>
          <w:szCs w:val="15"/>
        </w:rPr>
        <w:t>中</w:t>
      </w:r>
    </w:p>
    <w:p>
      <w:pPr>
        <w:spacing w:line="14" w:lineRule="auto"/>
        <w:rPr>
          <w:rFonts w:ascii="Arial"/>
          <w:sz w:val="2"/>
        </w:rPr>
      </w:pPr>
      <w:r>
        <w:rPr>
          <w:rFonts w:ascii="Arial" w:eastAsia="Arial" w:hAnsi="Arial" w:cs="Arial"/>
          <w:sz w:val="2"/>
          <w:szCs w:val="2"/>
        </w:rPr>
        <w:br w:type="column"/>
      </w:r>
    </w:p>
    <w:p>
      <w:pPr>
        <w:spacing w:before="43" w:line="223" w:lineRule="auto"/>
        <w:rPr>
          <w:rFonts w:ascii="SimHei" w:eastAsia="SimHei" w:hAnsi="SimHei" w:cs="SimHei"/>
          <w:sz w:val="22"/>
          <w:szCs w:val="22"/>
        </w:rPr>
      </w:pPr>
      <w:r>
        <w:rPr>
          <w:rFonts w:ascii="SimHei" w:eastAsia="SimHei" w:hAnsi="SimHei" w:cs="SimHei"/>
          <w:b/>
          <w:bCs/>
          <w:spacing w:val="18"/>
          <w:sz w:val="22"/>
          <w:szCs w:val="22"/>
        </w:rPr>
        <w:t>表1(续)</w:t>
      </w:r>
    </w:p>
    <w:p>
      <w:pPr>
        <w:spacing w:line="223" w:lineRule="auto"/>
        <w:rPr>
          <w:rFonts w:ascii="SimHei" w:eastAsia="SimHei" w:hAnsi="SimHei" w:cs="SimHei"/>
          <w:sz w:val="22"/>
          <w:szCs w:val="22"/>
        </w:rPr>
        <w:sectPr>
          <w:headerReference w:type="default" r:id="rId18"/>
          <w:footerReference w:type="default" r:id="rId19"/>
          <w:type w:val="continuous"/>
          <w:pgSz w:w="16850" w:h="11920"/>
          <w:pgMar w:top="400" w:right="1401" w:bottom="400" w:left="423" w:header="0" w:footer="0" w:gutter="0"/>
          <w:pgNumType w:start="8"/>
          <w:cols w:num="2" w:space="708" w:equalWidth="0">
            <w:col w:w="7290" w:space="100"/>
            <w:col w:w="7636" w:space="0"/>
          </w:cols>
        </w:sectPr>
      </w:pPr>
    </w:p>
    <w:p>
      <w:pPr>
        <w:spacing w:line="75" w:lineRule="exact"/>
      </w:pPr>
    </w:p>
    <w:tbl>
      <w:tblPr>
        <w:tblStyle w:val="TableNormal1"/>
        <w:tblW w:w="13380" w:type="dxa"/>
        <w:tblInd w:w="1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34"/>
        <w:gridCol w:w="1259"/>
        <w:gridCol w:w="1449"/>
        <w:gridCol w:w="1469"/>
        <w:gridCol w:w="1469"/>
        <w:gridCol w:w="1459"/>
        <w:gridCol w:w="1469"/>
        <w:gridCol w:w="1479"/>
        <w:gridCol w:w="1469"/>
        <w:gridCol w:w="1424"/>
      </w:tblGrid>
      <w:tr>
        <w:tblPrEx>
          <w:tblW w:w="13380" w:type="dxa"/>
          <w:tblInd w:w="1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24"/>
        </w:trPr>
        <w:tc>
          <w:tcPr>
            <w:tcW w:w="434" w:type="dxa"/>
            <w:vMerge w:val="restart"/>
            <w:tcBorders>
              <w:bottom w:val="nil"/>
            </w:tcBorders>
            <w:textDirection w:val="tbRlV"/>
            <w:vAlign w:val="top"/>
          </w:tcPr>
          <w:p>
            <w:pPr>
              <w:pStyle w:val="TableText"/>
              <w:spacing w:before="109" w:line="217" w:lineRule="auto"/>
              <w:ind w:left="974"/>
            </w:pPr>
            <w:r>
              <w:t>序</w:t>
            </w:r>
            <w:r>
              <w:rPr>
                <w:spacing w:val="11"/>
              </w:rPr>
              <w:t xml:space="preserve"> </w:t>
            </w:r>
            <w:r>
              <w:t>号</w:t>
            </w:r>
          </w:p>
        </w:tc>
        <w:tc>
          <w:tcPr>
            <w:tcW w:w="1259" w:type="dxa"/>
            <w:vMerge w:val="restart"/>
            <w:tcBorders>
              <w:bottom w:val="nil"/>
            </w:tcBorders>
            <w:vAlign w:val="top"/>
          </w:tcPr>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pStyle w:val="TableText"/>
              <w:spacing w:before="68" w:line="220" w:lineRule="auto"/>
              <w:ind w:left="301"/>
            </w:pPr>
            <w:r>
              <w:rPr>
                <w:spacing w:val="-4"/>
              </w:rPr>
              <w:t>项   目</w:t>
            </w:r>
          </w:p>
        </w:tc>
        <w:tc>
          <w:tcPr>
            <w:tcW w:w="11687" w:type="dxa"/>
            <w:gridSpan w:val="8"/>
            <w:vAlign w:val="top"/>
          </w:tcPr>
          <w:p>
            <w:pPr>
              <w:pStyle w:val="TableText"/>
              <w:spacing w:before="113" w:line="219" w:lineRule="auto"/>
              <w:ind w:left="5032"/>
            </w:pPr>
            <w:r>
              <w:rPr>
                <w:spacing w:val="-1"/>
              </w:rPr>
              <w:t>标准及其技术要求</w:t>
            </w:r>
          </w:p>
        </w:tc>
      </w:tr>
      <w:tr>
        <w:tblPrEx>
          <w:tblW w:w="13380" w:type="dxa"/>
          <w:tblInd w:w="1116" w:type="dxa"/>
          <w:tblLayout w:type="fixed"/>
        </w:tblPrEx>
        <w:trPr>
          <w:trHeight w:val="2066"/>
        </w:trPr>
        <w:tc>
          <w:tcPr>
            <w:tcW w:w="434" w:type="dxa"/>
            <w:vMerge/>
            <w:tcBorders>
              <w:top w:val="nil"/>
            </w:tcBorders>
            <w:textDirection w:val="tbRlV"/>
            <w:vAlign w:val="top"/>
          </w:tcPr>
          <w:p>
            <w:pPr>
              <w:rPr>
                <w:rFonts w:ascii="Arial"/>
                <w:sz w:val="21"/>
              </w:rPr>
            </w:pPr>
          </w:p>
        </w:tc>
        <w:tc>
          <w:tcPr>
            <w:tcW w:w="1259" w:type="dxa"/>
            <w:vMerge/>
            <w:tcBorders>
              <w:top w:val="nil"/>
            </w:tcBorders>
            <w:vAlign w:val="top"/>
          </w:tcPr>
          <w:p>
            <w:pPr>
              <w:rPr>
                <w:rFonts w:ascii="Arial"/>
                <w:sz w:val="21"/>
              </w:rPr>
            </w:pPr>
          </w:p>
        </w:tc>
        <w:tc>
          <w:tcPr>
            <w:tcW w:w="1449" w:type="dxa"/>
            <w:vAlign w:val="top"/>
          </w:tcPr>
          <w:p>
            <w:pPr>
              <w:spacing w:line="393" w:lineRule="auto"/>
              <w:rPr>
                <w:rFonts w:ascii="Arial"/>
                <w:sz w:val="21"/>
              </w:rPr>
            </w:pPr>
          </w:p>
          <w:p>
            <w:pPr>
              <w:pStyle w:val="TableText"/>
              <w:spacing w:before="69" w:line="272" w:lineRule="auto"/>
              <w:ind w:left="82" w:right="84"/>
              <w:jc w:val="both"/>
            </w:pPr>
            <w:r>
              <w:rPr>
                <w:spacing w:val="-2"/>
              </w:rPr>
              <w:t>GB/T</w:t>
            </w:r>
            <w:r>
              <w:rPr>
                <w:spacing w:val="15"/>
              </w:rPr>
              <w:t xml:space="preserve"> </w:t>
            </w:r>
            <w:r>
              <w:rPr>
                <w:spacing w:val="-2"/>
              </w:rPr>
              <w:t>5137.1-</w:t>
            </w:r>
            <w:r>
              <w:t xml:space="preserve"> </w:t>
            </w:r>
            <w:r>
              <w:rPr>
                <w:spacing w:val="-1"/>
              </w:rPr>
              <w:t>2002</w:t>
            </w:r>
            <w:r>
              <w:rPr>
                <w:spacing w:val="9"/>
              </w:rPr>
              <w:t xml:space="preserve">  </w:t>
            </w:r>
            <w:r>
              <w:rPr>
                <w:spacing w:val="-1"/>
              </w:rPr>
              <w:t>汽车安</w:t>
            </w:r>
            <w:r>
              <w:t xml:space="preserve"> </w:t>
            </w:r>
            <w:r>
              <w:rPr>
                <w:spacing w:val="41"/>
              </w:rPr>
              <w:t>全玻璃试验</w:t>
            </w:r>
            <w:r>
              <w:rPr>
                <w:spacing w:val="3"/>
              </w:rPr>
              <w:t xml:space="preserve"> </w:t>
            </w:r>
            <w:r>
              <w:rPr>
                <w:spacing w:val="5"/>
              </w:rPr>
              <w:t>方法</w:t>
            </w:r>
          </w:p>
        </w:tc>
        <w:tc>
          <w:tcPr>
            <w:tcW w:w="1469" w:type="dxa"/>
            <w:vAlign w:val="top"/>
          </w:tcPr>
          <w:p>
            <w:pPr>
              <w:pStyle w:val="TableText"/>
              <w:spacing w:before="298" w:line="275" w:lineRule="auto"/>
              <w:ind w:left="93" w:right="112" w:firstLine="50"/>
              <w:jc w:val="both"/>
            </w:pPr>
            <w:r>
              <w:rPr>
                <w:spacing w:val="-2"/>
              </w:rPr>
              <w:t>GB/T</w:t>
            </w:r>
            <w:r>
              <w:rPr>
                <w:spacing w:val="11"/>
              </w:rPr>
              <w:t xml:space="preserve"> </w:t>
            </w:r>
            <w:r>
              <w:rPr>
                <w:spacing w:val="-2"/>
              </w:rPr>
              <w:t>6803—</w:t>
            </w:r>
            <w:r>
              <w:t xml:space="preserve"> </w:t>
            </w:r>
            <w:r>
              <w:rPr>
                <w:spacing w:val="-2"/>
              </w:rPr>
              <w:t>2008  铁素体</w:t>
            </w:r>
            <w:r>
              <w:rPr>
                <w:spacing w:val="6"/>
              </w:rPr>
              <w:t xml:space="preserve"> </w:t>
            </w:r>
            <w:r>
              <w:rPr>
                <w:spacing w:val="-2"/>
              </w:rPr>
              <w:t>钢的无塑性转</w:t>
            </w:r>
            <w:r>
              <w:rPr>
                <w:spacing w:val="4"/>
              </w:rPr>
              <w:t xml:space="preserve"> </w:t>
            </w:r>
            <w:r>
              <w:rPr>
                <w:spacing w:val="-2"/>
              </w:rPr>
              <w:t>变温度落锤试</w:t>
            </w:r>
            <w:r>
              <w:rPr>
                <w:spacing w:val="2"/>
              </w:rPr>
              <w:t xml:space="preserve"> </w:t>
            </w:r>
            <w:r>
              <w:rPr>
                <w:spacing w:val="7"/>
              </w:rPr>
              <w:t>验方法</w:t>
            </w:r>
          </w:p>
        </w:tc>
        <w:tc>
          <w:tcPr>
            <w:tcW w:w="1469" w:type="dxa"/>
            <w:vAlign w:val="top"/>
          </w:tcPr>
          <w:p>
            <w:pPr>
              <w:spacing w:line="395" w:lineRule="auto"/>
              <w:rPr>
                <w:rFonts w:ascii="Arial"/>
                <w:sz w:val="21"/>
              </w:rPr>
            </w:pPr>
          </w:p>
          <w:p>
            <w:pPr>
              <w:pStyle w:val="TableText"/>
              <w:tabs>
                <w:tab w:val="left" w:pos="203"/>
              </w:tabs>
              <w:spacing w:before="69" w:line="262" w:lineRule="auto"/>
              <w:ind w:left="94" w:right="111" w:firstLine="50"/>
              <w:jc w:val="right"/>
            </w:pPr>
            <w:r>
              <w:rPr>
                <w:spacing w:val="-2"/>
              </w:rPr>
              <w:t>GB/T</w:t>
            </w:r>
            <w:r>
              <w:rPr>
                <w:spacing w:val="11"/>
              </w:rPr>
              <w:t xml:space="preserve"> </w:t>
            </w:r>
            <w:r>
              <w:rPr>
                <w:spacing w:val="-2"/>
              </w:rPr>
              <w:t>8363—</w:t>
            </w:r>
            <w:r>
              <w:t xml:space="preserve"> </w:t>
            </w:r>
            <w:r>
              <w:tab/>
            </w:r>
            <w:r>
              <w:rPr>
                <w:spacing w:val="-2"/>
              </w:rPr>
              <w:t>2007铁素体</w:t>
            </w:r>
            <w:r>
              <w:rPr>
                <w:spacing w:val="1"/>
              </w:rPr>
              <w:t xml:space="preserve">  </w:t>
            </w:r>
            <w:r>
              <w:rPr>
                <w:spacing w:val="-2"/>
              </w:rPr>
              <w:t>钢落锤撕裂试</w:t>
            </w:r>
          </w:p>
          <w:p>
            <w:pPr>
              <w:pStyle w:val="TableText"/>
              <w:spacing w:before="80" w:line="221" w:lineRule="auto"/>
              <w:ind w:left="124"/>
            </w:pPr>
            <w:r>
              <w:rPr>
                <w:spacing w:val="-2"/>
              </w:rPr>
              <w:t>验方法</w:t>
            </w:r>
          </w:p>
        </w:tc>
        <w:tc>
          <w:tcPr>
            <w:tcW w:w="1459" w:type="dxa"/>
            <w:vAlign w:val="top"/>
          </w:tcPr>
          <w:p>
            <w:pPr>
              <w:pStyle w:val="TableText"/>
              <w:spacing w:before="126" w:line="279" w:lineRule="auto"/>
              <w:ind w:left="95" w:right="79"/>
              <w:jc w:val="both"/>
            </w:pPr>
            <w:r>
              <w:rPr>
                <w:spacing w:val="-1"/>
              </w:rPr>
              <w:t>GB/T 9639.1-</w:t>
            </w:r>
            <w:r>
              <w:rPr>
                <w:spacing w:val="5"/>
              </w:rPr>
              <w:t xml:space="preserve"> </w:t>
            </w:r>
            <w:r>
              <w:rPr>
                <w:spacing w:val="-2"/>
              </w:rPr>
              <w:t>2008</w:t>
            </w:r>
            <w:r>
              <w:rPr>
                <w:spacing w:val="11"/>
              </w:rPr>
              <w:t xml:space="preserve">  </w:t>
            </w:r>
            <w:r>
              <w:rPr>
                <w:spacing w:val="-2"/>
              </w:rPr>
              <w:t>塑料薄</w:t>
            </w:r>
            <w:r>
              <w:rPr>
                <w:spacing w:val="1"/>
              </w:rPr>
              <w:t xml:space="preserve"> </w:t>
            </w:r>
            <w:r>
              <w:rPr>
                <w:spacing w:val="2"/>
              </w:rPr>
              <w:t>膜和薄片抗冲</w:t>
            </w:r>
            <w:r>
              <w:t xml:space="preserve"> </w:t>
            </w:r>
            <w:r>
              <w:rPr>
                <w:spacing w:val="-2"/>
              </w:rPr>
              <w:t>击性能试验方</w:t>
            </w:r>
            <w:r>
              <w:rPr>
                <w:spacing w:val="3"/>
              </w:rPr>
              <w:t xml:space="preserve"> </w:t>
            </w:r>
            <w:r>
              <w:rPr>
                <w:spacing w:val="-2"/>
              </w:rPr>
              <w:t>法</w:t>
            </w:r>
            <w:r>
              <w:rPr>
                <w:spacing w:val="14"/>
              </w:rPr>
              <w:t xml:space="preserve">   </w:t>
            </w:r>
            <w:r>
              <w:rPr>
                <w:spacing w:val="-2"/>
              </w:rPr>
              <w:t xml:space="preserve">自由落 </w:t>
            </w:r>
            <w:r>
              <w:rPr>
                <w:spacing w:val="5"/>
              </w:rPr>
              <w:t>镖法</w:t>
            </w:r>
          </w:p>
        </w:tc>
        <w:tc>
          <w:tcPr>
            <w:tcW w:w="1469" w:type="dxa"/>
            <w:vAlign w:val="top"/>
          </w:tcPr>
          <w:p>
            <w:pPr>
              <w:pStyle w:val="TableText"/>
              <w:spacing w:before="293" w:line="274" w:lineRule="auto"/>
              <w:ind w:left="96" w:right="93"/>
              <w:jc w:val="both"/>
            </w:pPr>
            <w:r>
              <w:rPr>
                <w:spacing w:val="-3"/>
              </w:rPr>
              <w:t>GB/T</w:t>
            </w:r>
            <w:r>
              <w:rPr>
                <w:spacing w:val="23"/>
              </w:rPr>
              <w:t xml:space="preserve"> </w:t>
            </w:r>
            <w:r>
              <w:rPr>
                <w:spacing w:val="-3"/>
              </w:rPr>
              <w:t>11548—</w:t>
            </w:r>
            <w:r>
              <w:t xml:space="preserve"> </w:t>
            </w:r>
            <w:r>
              <w:rPr>
                <w:spacing w:val="-2"/>
              </w:rPr>
              <w:t>1989</w:t>
            </w:r>
            <w:r>
              <w:rPr>
                <w:spacing w:val="11"/>
              </w:rPr>
              <w:t xml:space="preserve">  </w:t>
            </w:r>
            <w:r>
              <w:rPr>
                <w:spacing w:val="-2"/>
              </w:rPr>
              <w:t>硬质塑</w:t>
            </w:r>
            <w:r>
              <w:t xml:space="preserve"> </w:t>
            </w:r>
            <w:r>
              <w:rPr>
                <w:spacing w:val="-2"/>
              </w:rPr>
              <w:t>料板材耐冲击</w:t>
            </w:r>
            <w:r>
              <w:rPr>
                <w:spacing w:val="2"/>
              </w:rPr>
              <w:t xml:space="preserve"> </w:t>
            </w:r>
            <w:r>
              <w:rPr>
                <w:spacing w:val="-2"/>
              </w:rPr>
              <w:t>性能试验方法</w:t>
            </w:r>
            <w:r>
              <w:t xml:space="preserve"> </w:t>
            </w:r>
            <w:r>
              <w:rPr>
                <w:spacing w:val="19"/>
              </w:rPr>
              <w:t>(落锤法)</w:t>
            </w:r>
          </w:p>
        </w:tc>
        <w:tc>
          <w:tcPr>
            <w:tcW w:w="1479" w:type="dxa"/>
            <w:vAlign w:val="top"/>
          </w:tcPr>
          <w:p>
            <w:pPr>
              <w:pStyle w:val="TableText"/>
              <w:spacing w:before="294" w:line="268" w:lineRule="auto"/>
              <w:ind w:left="107" w:right="92"/>
              <w:jc w:val="both"/>
            </w:pPr>
            <w:r>
              <w:rPr>
                <w:spacing w:val="-3"/>
              </w:rPr>
              <w:t>TB/T</w:t>
            </w:r>
            <w:r>
              <w:rPr>
                <w:spacing w:val="26"/>
              </w:rPr>
              <w:t xml:space="preserve"> </w:t>
            </w:r>
            <w:r>
              <w:rPr>
                <w:spacing w:val="-3"/>
              </w:rPr>
              <w:t>1632.1-</w:t>
            </w:r>
            <w:r>
              <w:t xml:space="preserve"> </w:t>
            </w:r>
            <w:r>
              <w:rPr>
                <w:spacing w:val="29"/>
              </w:rPr>
              <w:t>2005钢轨焊</w:t>
            </w:r>
            <w:r>
              <w:rPr>
                <w:spacing w:val="4"/>
              </w:rPr>
              <w:t xml:space="preserve"> </w:t>
            </w:r>
            <w:r>
              <w:rPr>
                <w:spacing w:val="8"/>
              </w:rPr>
              <w:t>接</w:t>
            </w:r>
            <w:r>
              <w:rPr>
                <w:spacing w:val="3"/>
              </w:rPr>
              <w:t xml:space="preserve">   </w:t>
            </w:r>
            <w:r>
              <w:rPr>
                <w:spacing w:val="8"/>
              </w:rPr>
              <w:t>第一部</w:t>
            </w:r>
            <w:r>
              <w:t xml:space="preserve"> </w:t>
            </w:r>
            <w:r>
              <w:rPr>
                <w:spacing w:val="1"/>
              </w:rPr>
              <w:t>分：通用技术</w:t>
            </w:r>
            <w:r>
              <w:rPr>
                <w:spacing w:val="2"/>
              </w:rPr>
              <w:t xml:space="preserve"> </w:t>
            </w:r>
            <w:r>
              <w:t>条件</w:t>
            </w:r>
          </w:p>
        </w:tc>
        <w:tc>
          <w:tcPr>
            <w:tcW w:w="1469" w:type="dxa"/>
            <w:vAlign w:val="top"/>
          </w:tcPr>
          <w:p>
            <w:pPr>
              <w:spacing w:line="396" w:lineRule="auto"/>
              <w:rPr>
                <w:rFonts w:ascii="Arial"/>
                <w:sz w:val="21"/>
              </w:rPr>
            </w:pPr>
          </w:p>
          <w:p>
            <w:pPr>
              <w:pStyle w:val="TableText"/>
              <w:spacing w:before="68" w:line="267" w:lineRule="auto"/>
              <w:ind w:left="98" w:right="110" w:firstLine="50"/>
            </w:pPr>
            <w:r>
              <w:rPr>
                <w:spacing w:val="-2"/>
              </w:rPr>
              <w:t>QB/T</w:t>
            </w:r>
            <w:r>
              <w:rPr>
                <w:spacing w:val="10"/>
              </w:rPr>
              <w:t xml:space="preserve"> </w:t>
            </w:r>
            <w:r>
              <w:rPr>
                <w:spacing w:val="-2"/>
              </w:rPr>
              <w:t>2918—</w:t>
            </w:r>
            <w:r>
              <w:t xml:space="preserve"> </w:t>
            </w:r>
            <w:r>
              <w:rPr>
                <w:spacing w:val="1"/>
              </w:rPr>
              <w:t>2007</w:t>
            </w:r>
            <w:r>
              <w:rPr>
                <w:spacing w:val="11"/>
              </w:rPr>
              <w:t xml:space="preserve">  </w:t>
            </w:r>
            <w:r>
              <w:rPr>
                <w:spacing w:val="1"/>
              </w:rPr>
              <w:t>箱包</w:t>
            </w:r>
            <w:r>
              <w:t xml:space="preserve">  </w:t>
            </w:r>
            <w:r>
              <w:rPr>
                <w:spacing w:val="-2"/>
              </w:rPr>
              <w:t>落锤冲击试验</w:t>
            </w:r>
            <w:r>
              <w:rPr>
                <w:spacing w:val="1"/>
              </w:rPr>
              <w:t xml:space="preserve"> </w:t>
            </w:r>
            <w:r>
              <w:rPr>
                <w:spacing w:val="5"/>
              </w:rPr>
              <w:t>方法</w:t>
            </w:r>
          </w:p>
        </w:tc>
        <w:tc>
          <w:tcPr>
            <w:tcW w:w="1424" w:type="dxa"/>
            <w:vAlign w:val="top"/>
          </w:tcPr>
          <w:p>
            <w:pPr>
              <w:pStyle w:val="TableText"/>
              <w:spacing w:before="300" w:line="272" w:lineRule="auto"/>
              <w:ind w:left="78" w:right="82" w:firstLine="50"/>
            </w:pPr>
            <w:r>
              <w:rPr>
                <w:spacing w:val="-2"/>
              </w:rPr>
              <w:t>JB/T</w:t>
            </w:r>
            <w:r>
              <w:rPr>
                <w:spacing w:val="9"/>
              </w:rPr>
              <w:t xml:space="preserve"> </w:t>
            </w:r>
            <w:r>
              <w:rPr>
                <w:spacing w:val="-2"/>
              </w:rPr>
              <w:t>9389—</w:t>
            </w:r>
            <w:r>
              <w:t xml:space="preserve"> </w:t>
            </w:r>
            <w:r>
              <w:rPr>
                <w:spacing w:val="4"/>
              </w:rPr>
              <w:t>2008   非金</w:t>
            </w:r>
            <w:r>
              <w:rPr>
                <w:spacing w:val="2"/>
              </w:rPr>
              <w:t xml:space="preserve"> </w:t>
            </w:r>
            <w:r>
              <w:rPr>
                <w:spacing w:val="18"/>
              </w:rPr>
              <w:t>属材料落锤</w:t>
            </w:r>
            <w:r>
              <w:t xml:space="preserve">  </w:t>
            </w:r>
            <w:r>
              <w:rPr>
                <w:spacing w:val="19"/>
              </w:rPr>
              <w:t xml:space="preserve">式冲击试验 </w:t>
            </w:r>
            <w:r>
              <w:rPr>
                <w:spacing w:val="-4"/>
              </w:rPr>
              <w:t>机</w:t>
            </w:r>
            <w:r>
              <w:rPr>
                <w:spacing w:val="5"/>
              </w:rPr>
              <w:t xml:space="preserve">  </w:t>
            </w:r>
            <w:r>
              <w:rPr>
                <w:spacing w:val="-4"/>
              </w:rPr>
              <w:t>技术条件</w:t>
            </w:r>
          </w:p>
        </w:tc>
      </w:tr>
      <w:tr>
        <w:tblPrEx>
          <w:tblW w:w="13380" w:type="dxa"/>
          <w:tblInd w:w="1116" w:type="dxa"/>
          <w:tblLayout w:type="fixed"/>
        </w:tblPrEx>
        <w:trPr>
          <w:trHeight w:val="409"/>
        </w:trPr>
        <w:tc>
          <w:tcPr>
            <w:tcW w:w="434" w:type="dxa"/>
            <w:vAlign w:val="top"/>
          </w:tcPr>
          <w:p>
            <w:pPr>
              <w:pStyle w:val="TableText"/>
              <w:spacing w:before="158" w:line="182" w:lineRule="auto"/>
              <w:ind w:left="155"/>
            </w:pPr>
            <w:r>
              <w:t>7</w:t>
            </w:r>
          </w:p>
        </w:tc>
        <w:tc>
          <w:tcPr>
            <w:tcW w:w="1259" w:type="dxa"/>
            <w:vAlign w:val="top"/>
          </w:tcPr>
          <w:p>
            <w:pPr>
              <w:pStyle w:val="TableText"/>
              <w:spacing w:before="103" w:line="219" w:lineRule="auto"/>
              <w:ind w:left="201"/>
            </w:pPr>
            <w:r>
              <w:rPr>
                <w:spacing w:val="-2"/>
              </w:rPr>
              <w:t>锤头硬度</w:t>
            </w:r>
          </w:p>
        </w:tc>
        <w:tc>
          <w:tcPr>
            <w:tcW w:w="1449" w:type="dxa"/>
            <w:vAlign w:val="top"/>
          </w:tcPr>
          <w:p>
            <w:pPr>
              <w:pStyle w:val="TableText"/>
              <w:spacing w:before="109" w:line="224" w:lineRule="auto"/>
              <w:ind w:left="662"/>
            </w:pPr>
            <w:r>
              <w:t>/</w:t>
            </w:r>
          </w:p>
        </w:tc>
        <w:tc>
          <w:tcPr>
            <w:tcW w:w="1469" w:type="dxa"/>
            <w:vAlign w:val="top"/>
          </w:tcPr>
          <w:p>
            <w:pPr>
              <w:pStyle w:val="TableText"/>
              <w:spacing w:before="106" w:line="221" w:lineRule="auto"/>
              <w:ind w:left="93"/>
            </w:pPr>
            <w:r>
              <w:rPr>
                <w:spacing w:val="-2"/>
              </w:rPr>
              <w:t>不小于50 HRC</w:t>
            </w:r>
          </w:p>
        </w:tc>
        <w:tc>
          <w:tcPr>
            <w:tcW w:w="1469" w:type="dxa"/>
            <w:vAlign w:val="top"/>
          </w:tcPr>
          <w:p>
            <w:pPr>
              <w:pStyle w:val="TableText"/>
              <w:spacing w:before="106" w:line="221" w:lineRule="auto"/>
              <w:ind w:left="94"/>
            </w:pPr>
            <w:r>
              <w:rPr>
                <w:spacing w:val="-2"/>
              </w:rPr>
              <w:t>不小于56 HRC</w:t>
            </w:r>
          </w:p>
        </w:tc>
        <w:tc>
          <w:tcPr>
            <w:tcW w:w="1459" w:type="dxa"/>
            <w:vAlign w:val="top"/>
          </w:tcPr>
          <w:p>
            <w:pPr>
              <w:pStyle w:val="TableText"/>
              <w:spacing w:before="109" w:line="224" w:lineRule="auto"/>
              <w:ind w:left="665"/>
            </w:pPr>
            <w:r>
              <w:t>/</w:t>
            </w:r>
          </w:p>
        </w:tc>
        <w:tc>
          <w:tcPr>
            <w:tcW w:w="1469" w:type="dxa"/>
            <w:vAlign w:val="top"/>
          </w:tcPr>
          <w:p>
            <w:pPr>
              <w:pStyle w:val="TableText"/>
              <w:spacing w:before="124" w:line="241" w:lineRule="auto"/>
              <w:ind w:left="676"/>
            </w:pPr>
            <w:r>
              <w:t>*</w:t>
            </w:r>
          </w:p>
        </w:tc>
        <w:tc>
          <w:tcPr>
            <w:tcW w:w="1479" w:type="dxa"/>
            <w:vAlign w:val="top"/>
          </w:tcPr>
          <w:p>
            <w:pPr>
              <w:pStyle w:val="TableText"/>
              <w:spacing w:before="106" w:line="222" w:lineRule="auto"/>
              <w:ind w:left="47"/>
            </w:pPr>
            <w:r>
              <w:rPr>
                <w:spacing w:val="-4"/>
              </w:rPr>
              <w:t>(300～350)HBW</w:t>
            </w:r>
          </w:p>
        </w:tc>
        <w:tc>
          <w:tcPr>
            <w:tcW w:w="1469" w:type="dxa"/>
            <w:vAlign w:val="top"/>
          </w:tcPr>
          <w:p>
            <w:pPr>
              <w:pStyle w:val="TableText"/>
              <w:spacing w:before="109" w:line="224" w:lineRule="auto"/>
              <w:ind w:left="678"/>
            </w:pPr>
            <w:r>
              <w:t>/</w:t>
            </w:r>
          </w:p>
        </w:tc>
        <w:tc>
          <w:tcPr>
            <w:tcW w:w="1424" w:type="dxa"/>
            <w:vAlign w:val="top"/>
          </w:tcPr>
          <w:p>
            <w:pPr>
              <w:pStyle w:val="TableText"/>
              <w:spacing w:before="106" w:line="221" w:lineRule="auto"/>
              <w:ind w:left="78"/>
            </w:pPr>
            <w:r>
              <w:rPr>
                <w:spacing w:val="-2"/>
              </w:rPr>
              <w:t>不小于54 HRG</w:t>
            </w:r>
          </w:p>
        </w:tc>
      </w:tr>
      <w:tr>
        <w:tblPrEx>
          <w:tblW w:w="13380" w:type="dxa"/>
          <w:tblInd w:w="1116" w:type="dxa"/>
          <w:tblLayout w:type="fixed"/>
        </w:tblPrEx>
        <w:trPr>
          <w:trHeight w:val="819"/>
        </w:trPr>
        <w:tc>
          <w:tcPr>
            <w:tcW w:w="434" w:type="dxa"/>
            <w:vAlign w:val="top"/>
          </w:tcPr>
          <w:p>
            <w:pPr>
              <w:rPr>
                <w:rFonts w:ascii="Arial"/>
                <w:sz w:val="21"/>
              </w:rPr>
            </w:pPr>
          </w:p>
        </w:tc>
        <w:tc>
          <w:tcPr>
            <w:tcW w:w="1259" w:type="dxa"/>
            <w:vAlign w:val="top"/>
          </w:tcPr>
          <w:p>
            <w:pPr>
              <w:spacing w:line="245" w:lineRule="auto"/>
              <w:rPr>
                <w:rFonts w:ascii="Arial"/>
                <w:sz w:val="21"/>
              </w:rPr>
            </w:pPr>
          </w:p>
          <w:p>
            <w:pPr>
              <w:pStyle w:val="TableText"/>
              <w:spacing w:before="68" w:line="220" w:lineRule="auto"/>
              <w:ind w:left="201"/>
            </w:pPr>
            <w:r>
              <w:rPr>
                <w:spacing w:val="-2"/>
              </w:rPr>
              <w:t>落锤质量</w:t>
            </w:r>
          </w:p>
        </w:tc>
        <w:tc>
          <w:tcPr>
            <w:tcW w:w="1449" w:type="dxa"/>
            <w:vAlign w:val="top"/>
          </w:tcPr>
          <w:p>
            <w:pPr>
              <w:pStyle w:val="TableText"/>
              <w:spacing w:before="168" w:line="247" w:lineRule="auto"/>
              <w:ind w:left="132" w:right="197" w:firstLine="110"/>
            </w:pPr>
            <w:r>
              <w:rPr>
                <w:spacing w:val="-6"/>
              </w:rPr>
              <w:t>(227±2)g</w:t>
            </w:r>
            <w:r>
              <w:t xml:space="preserve">  </w:t>
            </w:r>
            <w:r>
              <w:rPr>
                <w:spacing w:val="-5"/>
              </w:rPr>
              <w:t>(2260±20)g</w:t>
            </w:r>
          </w:p>
        </w:tc>
        <w:tc>
          <w:tcPr>
            <w:tcW w:w="1469" w:type="dxa"/>
            <w:vAlign w:val="top"/>
          </w:tcPr>
          <w:p>
            <w:pPr>
              <w:spacing w:line="326" w:lineRule="auto"/>
              <w:rPr>
                <w:rFonts w:ascii="Arial"/>
                <w:sz w:val="21"/>
              </w:rPr>
            </w:pPr>
          </w:p>
          <w:p>
            <w:pPr>
              <w:pStyle w:val="TableText"/>
              <w:spacing w:before="32" w:line="221" w:lineRule="auto"/>
              <w:ind w:left="673"/>
              <w:rPr>
                <w:sz w:val="10"/>
                <w:szCs w:val="10"/>
              </w:rPr>
            </w:pPr>
            <w:r>
              <w:rPr>
                <w:sz w:val="10"/>
                <w:szCs w:val="10"/>
              </w:rPr>
              <w:t>兴</w:t>
            </w:r>
          </w:p>
        </w:tc>
        <w:tc>
          <w:tcPr>
            <w:tcW w:w="1469" w:type="dxa"/>
            <w:vAlign w:val="top"/>
          </w:tcPr>
          <w:p>
            <w:pPr>
              <w:spacing w:line="338" w:lineRule="auto"/>
              <w:rPr>
                <w:rFonts w:ascii="Arial"/>
                <w:sz w:val="21"/>
              </w:rPr>
            </w:pPr>
          </w:p>
          <w:p>
            <w:pPr>
              <w:pStyle w:val="TableText"/>
              <w:spacing w:before="30" w:line="221" w:lineRule="auto"/>
              <w:ind w:left="683"/>
              <w:rPr>
                <w:sz w:val="9"/>
                <w:szCs w:val="9"/>
              </w:rPr>
            </w:pPr>
            <w:r>
              <w:rPr>
                <w:sz w:val="9"/>
                <w:szCs w:val="9"/>
              </w:rPr>
              <w:t>兴</w:t>
            </w:r>
          </w:p>
        </w:tc>
        <w:tc>
          <w:tcPr>
            <w:tcW w:w="1459" w:type="dxa"/>
            <w:vAlign w:val="top"/>
          </w:tcPr>
          <w:p>
            <w:pPr>
              <w:pStyle w:val="TableText"/>
              <w:spacing w:before="161" w:line="326" w:lineRule="exact"/>
              <w:ind w:left="405"/>
            </w:pPr>
            <w:r>
              <w:rPr>
                <w:spacing w:val="-3"/>
                <w:position w:val="7"/>
              </w:rPr>
              <w:t>士0.5%</w:t>
            </w:r>
          </w:p>
          <w:p>
            <w:pPr>
              <w:pStyle w:val="TableText"/>
              <w:spacing w:line="213" w:lineRule="auto"/>
              <w:ind w:left="305"/>
            </w:pPr>
            <w:r>
              <w:rPr>
                <w:spacing w:val="-6"/>
              </w:rPr>
              <w:t>(5～90)g</w:t>
            </w:r>
          </w:p>
        </w:tc>
        <w:tc>
          <w:tcPr>
            <w:tcW w:w="1469" w:type="dxa"/>
            <w:vAlign w:val="top"/>
          </w:tcPr>
          <w:p>
            <w:pPr>
              <w:pStyle w:val="TableText"/>
              <w:spacing w:before="307" w:line="214" w:lineRule="auto"/>
              <w:ind w:left="466"/>
            </w:pPr>
            <w:r>
              <w:rPr>
                <w:spacing w:val="-4"/>
              </w:rPr>
              <w:t>土5</w:t>
            </w:r>
            <w:r>
              <w:rPr>
                <w:spacing w:val="13"/>
              </w:rPr>
              <w:t xml:space="preserve"> </w:t>
            </w:r>
            <w:r>
              <w:rPr>
                <w:spacing w:val="-4"/>
              </w:rPr>
              <w:t>g</w:t>
            </w:r>
          </w:p>
        </w:tc>
        <w:tc>
          <w:tcPr>
            <w:tcW w:w="1479" w:type="dxa"/>
            <w:vAlign w:val="top"/>
          </w:tcPr>
          <w:p>
            <w:pPr>
              <w:pStyle w:val="TableText"/>
              <w:spacing w:before="307" w:line="214" w:lineRule="auto"/>
              <w:ind w:left="157"/>
            </w:pPr>
            <w:r>
              <w:rPr>
                <w:spacing w:val="-5"/>
              </w:rPr>
              <w:t>(1000±5)kg</w:t>
            </w:r>
          </w:p>
        </w:tc>
        <w:tc>
          <w:tcPr>
            <w:tcW w:w="1469" w:type="dxa"/>
            <w:vAlign w:val="top"/>
          </w:tcPr>
          <w:p>
            <w:pPr>
              <w:pStyle w:val="TableText"/>
              <w:spacing w:before="307" w:line="214" w:lineRule="auto"/>
              <w:jc w:val="right"/>
            </w:pPr>
            <w:r>
              <w:rPr>
                <w:spacing w:val="-4"/>
              </w:rPr>
              <w:t>士10</w:t>
            </w:r>
            <w:r>
              <w:rPr>
                <w:spacing w:val="13"/>
              </w:rPr>
              <w:t xml:space="preserve"> </w:t>
            </w:r>
            <w:r>
              <w:rPr>
                <w:spacing w:val="-4"/>
              </w:rPr>
              <w:t>g(2～5)kg</w:t>
            </w:r>
          </w:p>
        </w:tc>
        <w:tc>
          <w:tcPr>
            <w:tcW w:w="1424" w:type="dxa"/>
            <w:vAlign w:val="top"/>
          </w:tcPr>
          <w:p>
            <w:pPr>
              <w:pStyle w:val="TableText"/>
              <w:spacing w:before="177" w:line="243" w:lineRule="auto"/>
              <w:ind w:left="438" w:right="74" w:hanging="360"/>
            </w:pPr>
            <w:r>
              <w:rPr>
                <w:spacing w:val="10"/>
              </w:rPr>
              <w:t>士5 g(0.25~</w:t>
            </w:r>
            <w:r>
              <w:rPr>
                <w:spacing w:val="4"/>
              </w:rPr>
              <w:t xml:space="preserve"> </w:t>
            </w:r>
            <w:r>
              <w:rPr>
                <w:spacing w:val="-4"/>
              </w:rPr>
              <w:t>16)kg</w:t>
            </w:r>
          </w:p>
        </w:tc>
      </w:tr>
      <w:tr>
        <w:tblPrEx>
          <w:tblW w:w="13380" w:type="dxa"/>
          <w:tblInd w:w="1116" w:type="dxa"/>
          <w:tblLayout w:type="fixed"/>
        </w:tblPrEx>
        <w:trPr>
          <w:trHeight w:val="828"/>
        </w:trPr>
        <w:tc>
          <w:tcPr>
            <w:tcW w:w="434" w:type="dxa"/>
            <w:vAlign w:val="top"/>
          </w:tcPr>
          <w:p>
            <w:pPr>
              <w:spacing w:line="299" w:lineRule="auto"/>
              <w:rPr>
                <w:rFonts w:ascii="Arial"/>
                <w:sz w:val="21"/>
              </w:rPr>
            </w:pPr>
          </w:p>
          <w:p>
            <w:pPr>
              <w:pStyle w:val="TableText"/>
              <w:spacing w:before="68" w:line="183" w:lineRule="auto"/>
              <w:ind w:left="155"/>
            </w:pPr>
            <w:r>
              <w:t>9</w:t>
            </w:r>
          </w:p>
        </w:tc>
        <w:tc>
          <w:tcPr>
            <w:tcW w:w="1259" w:type="dxa"/>
            <w:vAlign w:val="top"/>
          </w:tcPr>
          <w:p>
            <w:pPr>
              <w:spacing w:line="246" w:lineRule="auto"/>
              <w:rPr>
                <w:rFonts w:ascii="Arial"/>
                <w:sz w:val="21"/>
              </w:rPr>
            </w:pPr>
          </w:p>
          <w:p>
            <w:pPr>
              <w:pStyle w:val="TableText"/>
              <w:spacing w:before="68" w:line="219" w:lineRule="auto"/>
              <w:ind w:left="201"/>
            </w:pPr>
            <w:r>
              <w:rPr>
                <w:spacing w:val="3"/>
              </w:rPr>
              <w:t>跌落高度</w:t>
            </w:r>
          </w:p>
        </w:tc>
        <w:tc>
          <w:tcPr>
            <w:tcW w:w="1449" w:type="dxa"/>
            <w:vAlign w:val="top"/>
          </w:tcPr>
          <w:p>
            <w:pPr>
              <w:spacing w:line="339" w:lineRule="auto"/>
              <w:rPr>
                <w:rFonts w:ascii="Arial"/>
                <w:sz w:val="21"/>
              </w:rPr>
            </w:pPr>
          </w:p>
          <w:p>
            <w:pPr>
              <w:pStyle w:val="TableText"/>
              <w:spacing w:before="30" w:line="221" w:lineRule="auto"/>
              <w:ind w:left="672"/>
              <w:rPr>
                <w:sz w:val="9"/>
                <w:szCs w:val="9"/>
              </w:rPr>
            </w:pPr>
            <w:r>
              <w:rPr>
                <w:sz w:val="9"/>
                <w:szCs w:val="9"/>
              </w:rPr>
              <w:t>兴</w:t>
            </w:r>
          </w:p>
        </w:tc>
        <w:tc>
          <w:tcPr>
            <w:tcW w:w="1469" w:type="dxa"/>
            <w:vAlign w:val="top"/>
          </w:tcPr>
          <w:p>
            <w:pPr>
              <w:spacing w:line="298" w:lineRule="auto"/>
              <w:rPr>
                <w:rFonts w:ascii="Arial"/>
                <w:sz w:val="21"/>
              </w:rPr>
            </w:pPr>
          </w:p>
          <w:p>
            <w:pPr>
              <w:pStyle w:val="TableText"/>
              <w:spacing w:before="68" w:line="184" w:lineRule="auto"/>
              <w:ind w:left="413"/>
            </w:pPr>
            <w:r>
              <w:rPr>
                <w:spacing w:val="-2"/>
              </w:rPr>
              <w:t>0～10%</w:t>
            </w:r>
          </w:p>
        </w:tc>
        <w:tc>
          <w:tcPr>
            <w:tcW w:w="1469" w:type="dxa"/>
            <w:vAlign w:val="top"/>
          </w:tcPr>
          <w:p>
            <w:pPr>
              <w:spacing w:line="319" w:lineRule="auto"/>
              <w:rPr>
                <w:rFonts w:ascii="Arial"/>
                <w:sz w:val="21"/>
              </w:rPr>
            </w:pPr>
          </w:p>
          <w:p>
            <w:pPr>
              <w:pStyle w:val="TableText"/>
              <w:spacing w:before="45" w:line="196" w:lineRule="exact"/>
              <w:ind w:left="694"/>
              <w:rPr>
                <w:sz w:val="14"/>
                <w:szCs w:val="14"/>
              </w:rPr>
            </w:pPr>
            <w:r>
              <w:rPr>
                <w:position w:val="1"/>
                <w:sz w:val="14"/>
                <w:szCs w:val="14"/>
              </w:rPr>
              <w:t>*</w:t>
            </w:r>
          </w:p>
        </w:tc>
        <w:tc>
          <w:tcPr>
            <w:tcW w:w="1459" w:type="dxa"/>
            <w:vAlign w:val="top"/>
          </w:tcPr>
          <w:p>
            <w:pPr>
              <w:pStyle w:val="TableText"/>
              <w:spacing w:before="188" w:line="252" w:lineRule="auto"/>
              <w:ind w:left="35" w:right="43"/>
            </w:pPr>
            <w:r>
              <w:t>(0.66士0.01)m</w:t>
            </w:r>
            <w:r>
              <w:rPr>
                <w:spacing w:val="4"/>
              </w:rPr>
              <w:t xml:space="preserve"> </w:t>
            </w:r>
            <w:r>
              <w:rPr>
                <w:spacing w:val="-4"/>
              </w:rPr>
              <w:t>(1.50±0.01)m</w:t>
            </w:r>
          </w:p>
        </w:tc>
        <w:tc>
          <w:tcPr>
            <w:tcW w:w="1469" w:type="dxa"/>
            <w:vAlign w:val="top"/>
          </w:tcPr>
          <w:p>
            <w:pPr>
              <w:spacing w:line="263" w:lineRule="auto"/>
              <w:rPr>
                <w:rFonts w:ascii="Arial"/>
                <w:sz w:val="21"/>
              </w:rPr>
            </w:pPr>
          </w:p>
          <w:p>
            <w:pPr>
              <w:pStyle w:val="TableText"/>
              <w:spacing w:before="68" w:line="234" w:lineRule="auto"/>
              <w:ind w:left="416"/>
            </w:pPr>
            <w:r>
              <w:rPr>
                <w:spacing w:val="-3"/>
              </w:rPr>
              <w:t>士1 mm</w:t>
            </w:r>
          </w:p>
        </w:tc>
        <w:tc>
          <w:tcPr>
            <w:tcW w:w="1479" w:type="dxa"/>
            <w:vAlign w:val="top"/>
          </w:tcPr>
          <w:p>
            <w:pPr>
              <w:spacing w:line="319" w:lineRule="auto"/>
              <w:rPr>
                <w:rFonts w:ascii="Arial"/>
                <w:sz w:val="21"/>
              </w:rPr>
            </w:pPr>
          </w:p>
          <w:p>
            <w:pPr>
              <w:pStyle w:val="TableText"/>
              <w:spacing w:before="45" w:line="196" w:lineRule="exact"/>
              <w:ind w:left="697"/>
              <w:rPr>
                <w:sz w:val="14"/>
                <w:szCs w:val="14"/>
              </w:rPr>
            </w:pPr>
            <w:r>
              <w:rPr>
                <w:position w:val="1"/>
                <w:sz w:val="14"/>
                <w:szCs w:val="14"/>
              </w:rPr>
              <w:t>*</w:t>
            </w:r>
          </w:p>
        </w:tc>
        <w:tc>
          <w:tcPr>
            <w:tcW w:w="1469" w:type="dxa"/>
            <w:vAlign w:val="top"/>
          </w:tcPr>
          <w:p>
            <w:pPr>
              <w:spacing w:line="263" w:lineRule="auto"/>
              <w:rPr>
                <w:rFonts w:ascii="Arial"/>
                <w:sz w:val="21"/>
              </w:rPr>
            </w:pPr>
          </w:p>
          <w:p>
            <w:pPr>
              <w:pStyle w:val="TableText"/>
              <w:spacing w:before="69" w:line="235" w:lineRule="auto"/>
              <w:ind w:left="358"/>
            </w:pPr>
            <w:r>
              <w:rPr>
                <w:spacing w:val="-7"/>
              </w:rPr>
              <w:t>±10</w:t>
            </w:r>
            <w:r>
              <w:rPr>
                <w:spacing w:val="41"/>
              </w:rPr>
              <w:t xml:space="preserve"> </w:t>
            </w:r>
            <w:r>
              <w:rPr>
                <w:spacing w:val="-7"/>
              </w:rPr>
              <w:t>mm</w:t>
            </w:r>
          </w:p>
        </w:tc>
        <w:tc>
          <w:tcPr>
            <w:tcW w:w="1424" w:type="dxa"/>
            <w:vAlign w:val="top"/>
          </w:tcPr>
          <w:p>
            <w:pPr>
              <w:spacing w:line="263" w:lineRule="auto"/>
              <w:rPr>
                <w:rFonts w:ascii="Arial"/>
                <w:sz w:val="21"/>
              </w:rPr>
            </w:pPr>
          </w:p>
          <w:p>
            <w:pPr>
              <w:pStyle w:val="TableText"/>
              <w:spacing w:before="69" w:line="235" w:lineRule="auto"/>
              <w:ind w:left="389"/>
            </w:pPr>
            <w:r>
              <w:rPr>
                <w:spacing w:val="-9"/>
              </w:rPr>
              <w:t>±2</w:t>
            </w:r>
            <w:r>
              <w:rPr>
                <w:spacing w:val="37"/>
              </w:rPr>
              <w:t xml:space="preserve"> </w:t>
            </w:r>
            <w:r>
              <w:rPr>
                <w:spacing w:val="-9"/>
              </w:rPr>
              <w:t>mm</w:t>
            </w:r>
          </w:p>
        </w:tc>
      </w:tr>
      <w:tr>
        <w:tblPrEx>
          <w:tblW w:w="13380" w:type="dxa"/>
          <w:tblInd w:w="1116" w:type="dxa"/>
          <w:tblLayout w:type="fixed"/>
        </w:tblPrEx>
        <w:trPr>
          <w:trHeight w:val="819"/>
        </w:trPr>
        <w:tc>
          <w:tcPr>
            <w:tcW w:w="434" w:type="dxa"/>
            <w:vAlign w:val="top"/>
          </w:tcPr>
          <w:p>
            <w:pPr>
              <w:spacing w:line="300" w:lineRule="auto"/>
              <w:rPr>
                <w:rFonts w:ascii="Arial"/>
                <w:sz w:val="21"/>
              </w:rPr>
            </w:pPr>
          </w:p>
          <w:p>
            <w:pPr>
              <w:pStyle w:val="TableText"/>
              <w:spacing w:before="68" w:line="184" w:lineRule="auto"/>
              <w:ind w:left="105"/>
            </w:pPr>
            <w:r>
              <w:rPr>
                <w:spacing w:val="-6"/>
              </w:rPr>
              <w:t>10</w:t>
            </w:r>
          </w:p>
        </w:tc>
        <w:tc>
          <w:tcPr>
            <w:tcW w:w="1259" w:type="dxa"/>
            <w:vAlign w:val="top"/>
          </w:tcPr>
          <w:p>
            <w:pPr>
              <w:pStyle w:val="TableText"/>
              <w:spacing w:before="177" w:line="256" w:lineRule="auto"/>
              <w:ind w:left="90" w:hanging="79"/>
            </w:pPr>
            <w:r>
              <w:rPr>
                <w:spacing w:val="-4"/>
              </w:rPr>
              <w:t>落锤冲击速度</w:t>
            </w:r>
            <w:r>
              <w:t xml:space="preserve"> </w:t>
            </w:r>
            <w:r>
              <w:rPr>
                <w:spacing w:val="-4"/>
              </w:rPr>
              <w:t>和能量损失</w:t>
            </w:r>
          </w:p>
        </w:tc>
        <w:tc>
          <w:tcPr>
            <w:tcW w:w="1449" w:type="dxa"/>
            <w:vAlign w:val="top"/>
          </w:tcPr>
          <w:p>
            <w:pPr>
              <w:spacing w:line="253" w:lineRule="auto"/>
              <w:rPr>
                <w:rFonts w:ascii="Arial"/>
                <w:sz w:val="21"/>
              </w:rPr>
            </w:pPr>
          </w:p>
          <w:p>
            <w:pPr>
              <w:pStyle w:val="TableText"/>
              <w:spacing w:before="69" w:line="224" w:lineRule="auto"/>
              <w:ind w:left="662"/>
            </w:pPr>
            <w:r>
              <w:t>/</w:t>
            </w:r>
          </w:p>
        </w:tc>
        <w:tc>
          <w:tcPr>
            <w:tcW w:w="1469" w:type="dxa"/>
            <w:vAlign w:val="top"/>
          </w:tcPr>
          <w:p>
            <w:pPr>
              <w:spacing w:line="329" w:lineRule="auto"/>
              <w:rPr>
                <w:rFonts w:ascii="Arial"/>
                <w:sz w:val="21"/>
              </w:rPr>
            </w:pPr>
          </w:p>
          <w:p>
            <w:pPr>
              <w:pStyle w:val="TableText"/>
              <w:spacing w:before="32" w:line="221" w:lineRule="auto"/>
              <w:ind w:left="673"/>
              <w:rPr>
                <w:sz w:val="10"/>
                <w:szCs w:val="10"/>
              </w:rPr>
            </w:pPr>
            <w:r>
              <w:rPr>
                <w:sz w:val="10"/>
                <w:szCs w:val="10"/>
              </w:rPr>
              <w:t>兴</w:t>
            </w:r>
          </w:p>
        </w:tc>
        <w:tc>
          <w:tcPr>
            <w:tcW w:w="1469" w:type="dxa"/>
            <w:vAlign w:val="top"/>
          </w:tcPr>
          <w:p>
            <w:pPr>
              <w:spacing w:line="251" w:lineRule="auto"/>
              <w:rPr>
                <w:rFonts w:ascii="Arial"/>
                <w:sz w:val="21"/>
              </w:rPr>
            </w:pPr>
          </w:p>
          <w:p>
            <w:pPr>
              <w:pStyle w:val="TableText"/>
              <w:spacing w:before="68" w:line="222" w:lineRule="auto"/>
              <w:ind w:left="254"/>
            </w:pPr>
            <w:r>
              <w:rPr>
                <w:spacing w:val="-6"/>
              </w:rPr>
              <w:t>(5～9)m/s</w:t>
            </w:r>
          </w:p>
        </w:tc>
        <w:tc>
          <w:tcPr>
            <w:tcW w:w="1459" w:type="dxa"/>
            <w:vAlign w:val="top"/>
          </w:tcPr>
          <w:p>
            <w:pPr>
              <w:spacing w:line="253" w:lineRule="auto"/>
              <w:rPr>
                <w:rFonts w:ascii="Arial"/>
                <w:sz w:val="21"/>
              </w:rPr>
            </w:pPr>
          </w:p>
          <w:p>
            <w:pPr>
              <w:pStyle w:val="TableText"/>
              <w:spacing w:before="69" w:line="224" w:lineRule="auto"/>
              <w:ind w:left="665"/>
            </w:pPr>
            <w:r>
              <w:t>/</w:t>
            </w:r>
          </w:p>
        </w:tc>
        <w:tc>
          <w:tcPr>
            <w:tcW w:w="1469" w:type="dxa"/>
            <w:vAlign w:val="top"/>
          </w:tcPr>
          <w:p>
            <w:pPr>
              <w:pStyle w:val="TableText"/>
              <w:spacing w:before="179" w:line="330" w:lineRule="exact"/>
              <w:ind w:left="306"/>
            </w:pPr>
            <w:r>
              <w:rPr>
                <w:spacing w:val="2"/>
                <w:position w:val="8"/>
              </w:rPr>
              <w:t>能量损失</w:t>
            </w:r>
          </w:p>
          <w:p>
            <w:pPr>
              <w:pStyle w:val="TableText"/>
              <w:spacing w:line="221" w:lineRule="auto"/>
              <w:ind w:left="346"/>
            </w:pPr>
            <w:r>
              <w:rPr>
                <w:spacing w:val="-10"/>
              </w:rPr>
              <w:t>小</w:t>
            </w:r>
            <w:r>
              <w:rPr>
                <w:spacing w:val="-43"/>
              </w:rPr>
              <w:t xml:space="preserve"> </w:t>
            </w:r>
            <w:r>
              <w:rPr>
                <w:spacing w:val="-10"/>
              </w:rPr>
              <w:t>于</w:t>
            </w:r>
            <w:r>
              <w:rPr>
                <w:spacing w:val="-43"/>
              </w:rPr>
              <w:t xml:space="preserve"> </w:t>
            </w:r>
            <w:r>
              <w:rPr>
                <w:spacing w:val="-10"/>
              </w:rPr>
              <w:t>5</w:t>
            </w:r>
            <w:r>
              <w:rPr>
                <w:spacing w:val="-53"/>
              </w:rPr>
              <w:t xml:space="preserve"> </w:t>
            </w:r>
            <w:r>
              <w:rPr>
                <w:spacing w:val="-10"/>
              </w:rPr>
              <w:t>%</w:t>
            </w:r>
          </w:p>
        </w:tc>
        <w:tc>
          <w:tcPr>
            <w:tcW w:w="1479" w:type="dxa"/>
            <w:vAlign w:val="top"/>
          </w:tcPr>
          <w:p>
            <w:pPr>
              <w:spacing w:line="311" w:lineRule="auto"/>
              <w:rPr>
                <w:rFonts w:ascii="Arial"/>
                <w:sz w:val="21"/>
              </w:rPr>
            </w:pPr>
          </w:p>
          <w:p>
            <w:pPr>
              <w:pStyle w:val="TableText"/>
              <w:spacing w:before="45" w:line="196" w:lineRule="exact"/>
              <w:ind w:left="697"/>
              <w:rPr>
                <w:sz w:val="14"/>
                <w:szCs w:val="14"/>
              </w:rPr>
            </w:pPr>
            <w:r>
              <w:rPr>
                <w:position w:val="1"/>
                <w:sz w:val="14"/>
                <w:szCs w:val="14"/>
              </w:rPr>
              <w:t>*</w:t>
            </w:r>
          </w:p>
        </w:tc>
        <w:tc>
          <w:tcPr>
            <w:tcW w:w="1469" w:type="dxa"/>
            <w:vAlign w:val="top"/>
          </w:tcPr>
          <w:p>
            <w:pPr>
              <w:spacing w:line="311" w:lineRule="auto"/>
              <w:rPr>
                <w:rFonts w:ascii="Arial"/>
                <w:sz w:val="21"/>
              </w:rPr>
            </w:pPr>
          </w:p>
          <w:p>
            <w:pPr>
              <w:pStyle w:val="TableText"/>
              <w:spacing w:before="45" w:line="196" w:lineRule="exact"/>
              <w:ind w:left="698"/>
              <w:rPr>
                <w:sz w:val="14"/>
                <w:szCs w:val="14"/>
              </w:rPr>
            </w:pPr>
            <w:r>
              <w:rPr>
                <w:position w:val="1"/>
                <w:sz w:val="14"/>
                <w:szCs w:val="14"/>
              </w:rPr>
              <w:t>*</w:t>
            </w:r>
          </w:p>
        </w:tc>
        <w:tc>
          <w:tcPr>
            <w:tcW w:w="1424" w:type="dxa"/>
            <w:vAlign w:val="top"/>
          </w:tcPr>
          <w:p>
            <w:pPr>
              <w:pStyle w:val="TableText"/>
              <w:spacing w:before="178" w:line="241" w:lineRule="auto"/>
              <w:ind w:left="228" w:right="82" w:hanging="150"/>
            </w:pPr>
            <w:r>
              <w:rPr>
                <w:spacing w:val="-2"/>
              </w:rPr>
              <w:t>速度不小于理</w:t>
            </w:r>
            <w:r>
              <w:rPr>
                <w:spacing w:val="3"/>
              </w:rPr>
              <w:t xml:space="preserve"> </w:t>
            </w:r>
            <w:r>
              <w:rPr>
                <w:spacing w:val="-2"/>
              </w:rPr>
              <w:t>论值的95%</w:t>
            </w:r>
          </w:p>
        </w:tc>
      </w:tr>
      <w:tr>
        <w:tblPrEx>
          <w:tblW w:w="13380" w:type="dxa"/>
          <w:tblInd w:w="1116" w:type="dxa"/>
          <w:tblLayout w:type="fixed"/>
        </w:tblPrEx>
        <w:trPr>
          <w:trHeight w:val="1253"/>
        </w:trPr>
        <w:tc>
          <w:tcPr>
            <w:tcW w:w="13380" w:type="dxa"/>
            <w:gridSpan w:val="10"/>
            <w:vAlign w:val="top"/>
          </w:tcPr>
          <w:p>
            <w:pPr>
              <w:pStyle w:val="TableText"/>
              <w:spacing w:before="229" w:line="330" w:lineRule="exact"/>
              <w:ind w:left="445"/>
            </w:pPr>
            <w:r>
              <w:rPr>
                <w:position w:val="8"/>
              </w:rPr>
              <w:t>注：1.标注有“*”的项目建议进行校准。</w:t>
            </w:r>
          </w:p>
          <w:p>
            <w:pPr>
              <w:pStyle w:val="TableText"/>
              <w:spacing w:line="220" w:lineRule="auto"/>
              <w:ind w:left="445"/>
            </w:pPr>
            <w:r>
              <w:rPr>
                <w:spacing w:val="-1"/>
              </w:rPr>
              <w:t>2.标注有“/”的项目不进行校准。</w:t>
            </w:r>
          </w:p>
          <w:p>
            <w:pPr>
              <w:pStyle w:val="TableText"/>
              <w:spacing w:before="87" w:line="219" w:lineRule="auto"/>
              <w:ind w:left="445"/>
            </w:pPr>
            <w:r>
              <w:rPr>
                <w:spacing w:val="-1"/>
              </w:rPr>
              <w:t>3.以上指标不是用于合格性判别，仅供参考。</w:t>
            </w:r>
          </w:p>
        </w:tc>
      </w:tr>
    </w:tbl>
    <w:p>
      <w:pPr>
        <w:spacing w:line="14" w:lineRule="auto"/>
        <w:rPr>
          <w:rFonts w:ascii="Arial"/>
          <w:sz w:val="2"/>
        </w:rPr>
      </w:pPr>
    </w:p>
    <w:p>
      <w:pPr>
        <w:spacing w:line="14" w:lineRule="auto"/>
        <w:rPr>
          <w:rFonts w:ascii="Arial" w:eastAsia="Arial" w:hAnsi="Arial" w:cs="Arial"/>
          <w:sz w:val="2"/>
          <w:szCs w:val="2"/>
        </w:rPr>
        <w:sectPr>
          <w:headerReference w:type="default" r:id="rId20"/>
          <w:footerReference w:type="default" r:id="rId21"/>
          <w:type w:val="continuous"/>
          <w:pgSz w:w="16850" w:h="11920"/>
          <w:pgMar w:top="400" w:right="1401" w:bottom="400" w:left="423" w:header="0" w:footer="0" w:gutter="0"/>
          <w:pgNumType w:start="9"/>
          <w:cols w:num="1" w:space="708" w:equalWidth="0">
            <w:col w:w="15026" w:space="0"/>
          </w:cols>
        </w:sectPr>
      </w:pPr>
    </w:p>
    <w:p>
      <w:pPr>
        <w:spacing w:line="329" w:lineRule="auto"/>
        <w:rPr>
          <w:rFonts w:ascii="Arial"/>
          <w:sz w:val="21"/>
        </w:rPr>
      </w:pPr>
    </w:p>
    <w:p>
      <w:pPr>
        <w:spacing w:before="75" w:line="222" w:lineRule="auto"/>
        <w:ind w:left="23"/>
        <w:rPr>
          <w:rFonts w:ascii="SimHei" w:eastAsia="SimHei" w:hAnsi="SimHei" w:cs="SimHei"/>
          <w:sz w:val="23"/>
          <w:szCs w:val="23"/>
        </w:rPr>
      </w:pPr>
      <w:r>
        <w:rPr>
          <w:rFonts w:ascii="SimHei" w:eastAsia="SimHei" w:hAnsi="SimHei" w:cs="SimHei"/>
          <w:b/>
          <w:bCs/>
          <w:spacing w:val="2"/>
          <w:sz w:val="23"/>
          <w:szCs w:val="23"/>
        </w:rPr>
        <w:t>6</w:t>
      </w:r>
      <w:r>
        <w:rPr>
          <w:rFonts w:ascii="SimHei" w:eastAsia="SimHei" w:hAnsi="SimHei" w:cs="SimHei"/>
          <w:spacing w:val="111"/>
          <w:sz w:val="23"/>
          <w:szCs w:val="23"/>
        </w:rPr>
        <w:t xml:space="preserve"> </w:t>
      </w:r>
      <w:r>
        <w:rPr>
          <w:rFonts w:ascii="SimHei" w:eastAsia="SimHei" w:hAnsi="SimHei" w:cs="SimHei"/>
          <w:b/>
          <w:bCs/>
          <w:spacing w:val="2"/>
          <w:sz w:val="23"/>
          <w:szCs w:val="23"/>
        </w:rPr>
        <w:t>校准条件</w:t>
      </w:r>
    </w:p>
    <w:p>
      <w:pPr>
        <w:pStyle w:val="BodyText"/>
        <w:spacing w:before="266" w:line="219" w:lineRule="auto"/>
        <w:ind w:left="19"/>
        <w:rPr>
          <w:sz w:val="23"/>
          <w:szCs w:val="23"/>
        </w:rPr>
      </w:pPr>
      <w:r>
        <w:rPr>
          <w:spacing w:val="3"/>
          <w:sz w:val="23"/>
          <w:szCs w:val="23"/>
        </w:rPr>
        <w:t>6.1  环境条件</w:t>
      </w:r>
    </w:p>
    <w:p>
      <w:pPr>
        <w:pStyle w:val="BodyText"/>
        <w:spacing w:before="87" w:line="220" w:lineRule="auto"/>
        <w:ind w:left="19"/>
        <w:rPr>
          <w:sz w:val="23"/>
          <w:szCs w:val="23"/>
        </w:rPr>
      </w:pPr>
      <w:r>
        <w:rPr>
          <w:spacing w:val="6"/>
          <w:sz w:val="23"/>
          <w:szCs w:val="23"/>
        </w:rPr>
        <w:t>6.1.1  环境温度：(10～35)℃;</w:t>
      </w:r>
    </w:p>
    <w:p>
      <w:pPr>
        <w:pStyle w:val="BodyText"/>
        <w:spacing w:before="105" w:line="220" w:lineRule="auto"/>
        <w:ind w:left="19"/>
        <w:rPr>
          <w:sz w:val="23"/>
          <w:szCs w:val="23"/>
        </w:rPr>
      </w:pPr>
      <w:r>
        <w:rPr>
          <w:spacing w:val="18"/>
          <w:sz w:val="23"/>
          <w:szCs w:val="23"/>
        </w:rPr>
        <w:t>6.1.2  相对湿度：不大于80%</w:t>
      </w:r>
    </w:p>
    <w:p>
      <w:pPr>
        <w:pStyle w:val="BodyText"/>
        <w:spacing w:before="84" w:line="219" w:lineRule="auto"/>
        <w:ind w:left="19"/>
        <w:rPr>
          <w:sz w:val="23"/>
          <w:szCs w:val="23"/>
        </w:rPr>
      </w:pPr>
      <w:r>
        <w:rPr>
          <w:spacing w:val="3"/>
          <w:sz w:val="23"/>
          <w:szCs w:val="23"/>
        </w:rPr>
        <w:t>6.1.3</w:t>
      </w:r>
      <w:r>
        <w:rPr>
          <w:spacing w:val="28"/>
          <w:sz w:val="23"/>
          <w:szCs w:val="23"/>
        </w:rPr>
        <w:t xml:space="preserve">  </w:t>
      </w:r>
      <w:r>
        <w:rPr>
          <w:spacing w:val="3"/>
          <w:sz w:val="23"/>
          <w:szCs w:val="23"/>
        </w:rPr>
        <w:t>周围无腐蚀性介质；</w:t>
      </w:r>
    </w:p>
    <w:p>
      <w:pPr>
        <w:pStyle w:val="BodyText"/>
        <w:spacing w:before="87" w:line="219" w:lineRule="auto"/>
        <w:ind w:left="19"/>
        <w:rPr>
          <w:sz w:val="23"/>
          <w:szCs w:val="23"/>
        </w:rPr>
      </w:pPr>
      <w:r>
        <w:rPr>
          <w:spacing w:val="6"/>
          <w:sz w:val="23"/>
          <w:szCs w:val="23"/>
        </w:rPr>
        <w:t>6.1.4  附近无影响实验结果的振源。</w:t>
      </w:r>
    </w:p>
    <w:p>
      <w:pPr>
        <w:pStyle w:val="BodyText"/>
        <w:spacing w:before="79" w:line="220" w:lineRule="auto"/>
        <w:ind w:left="19"/>
        <w:rPr>
          <w:sz w:val="23"/>
          <w:szCs w:val="23"/>
        </w:rPr>
      </w:pPr>
      <w:r>
        <w:rPr>
          <w:spacing w:val="-1"/>
          <w:sz w:val="23"/>
          <w:szCs w:val="23"/>
        </w:rPr>
        <w:t>6.2</w:t>
      </w:r>
      <w:r>
        <w:rPr>
          <w:spacing w:val="26"/>
          <w:sz w:val="23"/>
          <w:szCs w:val="23"/>
        </w:rPr>
        <w:t xml:space="preserve">  </w:t>
      </w:r>
      <w:r>
        <w:rPr>
          <w:spacing w:val="-1"/>
          <w:sz w:val="23"/>
          <w:szCs w:val="23"/>
        </w:rPr>
        <w:t>校准用设备</w:t>
      </w:r>
    </w:p>
    <w:p>
      <w:pPr>
        <w:pStyle w:val="BodyText"/>
        <w:spacing w:before="106" w:line="219" w:lineRule="auto"/>
        <w:ind w:left="509"/>
        <w:rPr>
          <w:sz w:val="23"/>
          <w:szCs w:val="23"/>
        </w:rPr>
      </w:pPr>
      <w:r>
        <w:rPr>
          <w:spacing w:val="12"/>
          <w:sz w:val="23"/>
          <w:szCs w:val="23"/>
        </w:rPr>
        <w:t>校准用设备见表2。</w:t>
      </w:r>
    </w:p>
    <w:p>
      <w:pPr>
        <w:spacing w:before="72" w:line="222" w:lineRule="auto"/>
        <w:ind w:left="3383"/>
        <w:rPr>
          <w:rFonts w:ascii="SimHei" w:eastAsia="SimHei" w:hAnsi="SimHei" w:cs="SimHei"/>
          <w:sz w:val="23"/>
          <w:szCs w:val="23"/>
        </w:rPr>
      </w:pPr>
      <w:r>
        <w:rPr>
          <w:rFonts w:ascii="SimHei" w:eastAsia="SimHei" w:hAnsi="SimHei" w:cs="SimHei"/>
          <w:b/>
          <w:bCs/>
          <w:spacing w:val="-15"/>
          <w:sz w:val="23"/>
          <w:szCs w:val="23"/>
        </w:rPr>
        <w:t>表2</w:t>
      </w:r>
      <w:r>
        <w:rPr>
          <w:rFonts w:ascii="SimHei" w:eastAsia="SimHei" w:hAnsi="SimHei" w:cs="SimHei"/>
          <w:spacing w:val="87"/>
          <w:sz w:val="23"/>
          <w:szCs w:val="23"/>
        </w:rPr>
        <w:t xml:space="preserve"> </w:t>
      </w:r>
      <w:r>
        <w:rPr>
          <w:rFonts w:ascii="SimHei" w:eastAsia="SimHei" w:hAnsi="SimHei" w:cs="SimHei"/>
          <w:b/>
          <w:bCs/>
          <w:spacing w:val="-15"/>
          <w:sz w:val="23"/>
          <w:szCs w:val="23"/>
        </w:rPr>
        <w:t>校准项目和校准设备</w:t>
      </w:r>
    </w:p>
    <w:p>
      <w:pPr>
        <w:spacing w:line="84" w:lineRule="exact"/>
      </w:pPr>
    </w:p>
    <w:tbl>
      <w:tblPr>
        <w:tblStyle w:val="TableNormal2"/>
        <w:tblW w:w="9170" w:type="dxa"/>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34"/>
        <w:gridCol w:w="3137"/>
        <w:gridCol w:w="5399"/>
      </w:tblGrid>
      <w:tr>
        <w:tblPrEx>
          <w:tblW w:w="9170" w:type="dxa"/>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4"/>
        </w:trPr>
        <w:tc>
          <w:tcPr>
            <w:tcW w:w="634" w:type="dxa"/>
            <w:vAlign w:val="top"/>
          </w:tcPr>
          <w:p>
            <w:pPr>
              <w:pStyle w:val="TableText"/>
              <w:spacing w:before="105" w:line="221" w:lineRule="auto"/>
              <w:ind w:left="84"/>
              <w:rPr>
                <w:sz w:val="22"/>
                <w:szCs w:val="22"/>
              </w:rPr>
            </w:pPr>
            <w:r>
              <w:rPr>
                <w:spacing w:val="6"/>
                <w:sz w:val="22"/>
                <w:szCs w:val="22"/>
              </w:rPr>
              <w:t>序号</w:t>
            </w:r>
          </w:p>
        </w:tc>
        <w:tc>
          <w:tcPr>
            <w:tcW w:w="3137" w:type="dxa"/>
            <w:vAlign w:val="top"/>
          </w:tcPr>
          <w:p>
            <w:pPr>
              <w:pStyle w:val="TableText"/>
              <w:spacing w:before="104" w:line="220" w:lineRule="auto"/>
              <w:ind w:left="1171"/>
              <w:rPr>
                <w:sz w:val="22"/>
                <w:szCs w:val="22"/>
              </w:rPr>
            </w:pPr>
            <w:r>
              <w:rPr>
                <w:spacing w:val="10"/>
                <w:sz w:val="22"/>
                <w:szCs w:val="22"/>
              </w:rPr>
              <w:t>校准项目</w:t>
            </w:r>
          </w:p>
        </w:tc>
        <w:tc>
          <w:tcPr>
            <w:tcW w:w="5399" w:type="dxa"/>
            <w:vAlign w:val="top"/>
          </w:tcPr>
          <w:p>
            <w:pPr>
              <w:pStyle w:val="TableText"/>
              <w:spacing w:before="104" w:line="219" w:lineRule="auto"/>
              <w:ind w:left="1773"/>
              <w:rPr>
                <w:sz w:val="22"/>
                <w:szCs w:val="22"/>
              </w:rPr>
            </w:pPr>
            <w:r>
              <w:rPr>
                <w:sz w:val="22"/>
                <w:szCs w:val="22"/>
              </w:rPr>
              <w:t>设备名称及计量特性</w:t>
            </w:r>
          </w:p>
        </w:tc>
      </w:tr>
      <w:tr>
        <w:tblPrEx>
          <w:tblW w:w="9170" w:type="dxa"/>
          <w:tblInd w:w="39" w:type="dxa"/>
          <w:tblLayout w:type="fixed"/>
        </w:tblPrEx>
        <w:trPr>
          <w:trHeight w:val="409"/>
        </w:trPr>
        <w:tc>
          <w:tcPr>
            <w:tcW w:w="634" w:type="dxa"/>
            <w:vAlign w:val="top"/>
          </w:tcPr>
          <w:p>
            <w:pPr>
              <w:pStyle w:val="TableText"/>
              <w:spacing w:before="155" w:line="184" w:lineRule="auto"/>
              <w:ind w:left="254"/>
              <w:rPr>
                <w:sz w:val="22"/>
                <w:szCs w:val="22"/>
              </w:rPr>
            </w:pPr>
            <w:r>
              <w:rPr>
                <w:sz w:val="22"/>
                <w:szCs w:val="22"/>
              </w:rPr>
              <w:t>1</w:t>
            </w:r>
          </w:p>
        </w:tc>
        <w:tc>
          <w:tcPr>
            <w:tcW w:w="3137" w:type="dxa"/>
            <w:vAlign w:val="top"/>
          </w:tcPr>
          <w:p>
            <w:pPr>
              <w:pStyle w:val="TableText"/>
              <w:spacing w:before="100" w:line="219" w:lineRule="auto"/>
              <w:ind w:left="111"/>
              <w:rPr>
                <w:sz w:val="22"/>
                <w:szCs w:val="22"/>
              </w:rPr>
            </w:pPr>
            <w:r>
              <w:rPr>
                <w:spacing w:val="2"/>
                <w:sz w:val="22"/>
                <w:szCs w:val="22"/>
              </w:rPr>
              <w:t>工作台水平度</w:t>
            </w:r>
          </w:p>
        </w:tc>
        <w:tc>
          <w:tcPr>
            <w:tcW w:w="5399" w:type="dxa"/>
            <w:vAlign w:val="top"/>
          </w:tcPr>
          <w:p>
            <w:pPr>
              <w:pStyle w:val="TableText"/>
              <w:spacing w:before="100" w:line="219" w:lineRule="auto"/>
              <w:ind w:left="133"/>
              <w:rPr>
                <w:sz w:val="22"/>
                <w:szCs w:val="22"/>
              </w:rPr>
            </w:pPr>
            <w:r>
              <w:rPr>
                <w:spacing w:val="-2"/>
                <w:sz w:val="22"/>
                <w:szCs w:val="22"/>
              </w:rPr>
              <w:t>框式水平仪</w:t>
            </w:r>
          </w:p>
        </w:tc>
      </w:tr>
      <w:tr>
        <w:tblPrEx>
          <w:tblW w:w="9170" w:type="dxa"/>
          <w:tblInd w:w="39" w:type="dxa"/>
          <w:tblLayout w:type="fixed"/>
        </w:tblPrEx>
        <w:trPr>
          <w:trHeight w:val="409"/>
        </w:trPr>
        <w:tc>
          <w:tcPr>
            <w:tcW w:w="634" w:type="dxa"/>
            <w:vAlign w:val="top"/>
          </w:tcPr>
          <w:p>
            <w:pPr>
              <w:pStyle w:val="TableText"/>
              <w:spacing w:before="157" w:line="183" w:lineRule="auto"/>
              <w:ind w:left="254"/>
              <w:rPr>
                <w:sz w:val="22"/>
                <w:szCs w:val="22"/>
              </w:rPr>
            </w:pPr>
            <w:r>
              <w:rPr>
                <w:sz w:val="22"/>
                <w:szCs w:val="22"/>
              </w:rPr>
              <w:t>2</w:t>
            </w:r>
          </w:p>
        </w:tc>
        <w:tc>
          <w:tcPr>
            <w:tcW w:w="3137" w:type="dxa"/>
            <w:vAlign w:val="top"/>
          </w:tcPr>
          <w:p>
            <w:pPr>
              <w:pStyle w:val="TableText"/>
              <w:spacing w:before="101" w:line="220" w:lineRule="auto"/>
              <w:ind w:left="111"/>
              <w:rPr>
                <w:sz w:val="22"/>
                <w:szCs w:val="22"/>
              </w:rPr>
            </w:pPr>
            <w:r>
              <w:rPr>
                <w:spacing w:val="-2"/>
                <w:sz w:val="22"/>
                <w:szCs w:val="22"/>
              </w:rPr>
              <w:t>工作台摆动量</w:t>
            </w:r>
          </w:p>
        </w:tc>
        <w:tc>
          <w:tcPr>
            <w:tcW w:w="5399" w:type="dxa"/>
            <w:vAlign w:val="top"/>
          </w:tcPr>
          <w:p>
            <w:pPr>
              <w:pStyle w:val="TableText"/>
              <w:spacing w:before="98" w:line="216" w:lineRule="auto"/>
              <w:ind w:left="133"/>
              <w:rPr>
                <w:sz w:val="22"/>
                <w:szCs w:val="22"/>
              </w:rPr>
            </w:pPr>
            <w:r>
              <w:rPr>
                <w:spacing w:val="-1"/>
                <w:sz w:val="22"/>
                <w:szCs w:val="22"/>
              </w:rPr>
              <w:t>百分表：测量范围(0～1)mm,MPE:±14μm</w:t>
            </w:r>
          </w:p>
        </w:tc>
      </w:tr>
      <w:tr>
        <w:tblPrEx>
          <w:tblW w:w="9170" w:type="dxa"/>
          <w:tblInd w:w="39" w:type="dxa"/>
          <w:tblLayout w:type="fixed"/>
        </w:tblPrEx>
        <w:trPr>
          <w:trHeight w:val="419"/>
        </w:trPr>
        <w:tc>
          <w:tcPr>
            <w:tcW w:w="634" w:type="dxa"/>
            <w:vAlign w:val="top"/>
          </w:tcPr>
          <w:p>
            <w:pPr>
              <w:pStyle w:val="TableText"/>
              <w:spacing w:before="158" w:line="183" w:lineRule="auto"/>
              <w:ind w:left="254"/>
              <w:rPr>
                <w:sz w:val="22"/>
                <w:szCs w:val="22"/>
              </w:rPr>
            </w:pPr>
            <w:r>
              <w:rPr>
                <w:sz w:val="22"/>
                <w:szCs w:val="22"/>
              </w:rPr>
              <w:t>3</w:t>
            </w:r>
          </w:p>
        </w:tc>
        <w:tc>
          <w:tcPr>
            <w:tcW w:w="3137" w:type="dxa"/>
            <w:vAlign w:val="top"/>
          </w:tcPr>
          <w:p>
            <w:pPr>
              <w:pStyle w:val="TableText"/>
              <w:spacing w:before="102" w:line="220" w:lineRule="auto"/>
              <w:ind w:left="111"/>
              <w:rPr>
                <w:sz w:val="22"/>
                <w:szCs w:val="22"/>
              </w:rPr>
            </w:pPr>
            <w:r>
              <w:rPr>
                <w:spacing w:val="1"/>
                <w:sz w:val="22"/>
                <w:szCs w:val="22"/>
              </w:rPr>
              <w:t>导向装置垂直度</w:t>
            </w:r>
          </w:p>
        </w:tc>
        <w:tc>
          <w:tcPr>
            <w:tcW w:w="5399" w:type="dxa"/>
            <w:vAlign w:val="top"/>
          </w:tcPr>
          <w:p>
            <w:pPr>
              <w:pStyle w:val="TableText"/>
              <w:spacing w:before="102" w:line="219" w:lineRule="auto"/>
              <w:ind w:left="133"/>
              <w:rPr>
                <w:sz w:val="22"/>
                <w:szCs w:val="22"/>
              </w:rPr>
            </w:pPr>
            <w:r>
              <w:rPr>
                <w:spacing w:val="-2"/>
                <w:sz w:val="22"/>
                <w:szCs w:val="22"/>
              </w:rPr>
              <w:t>框式水平仪</w:t>
            </w:r>
          </w:p>
        </w:tc>
      </w:tr>
      <w:tr>
        <w:tblPrEx>
          <w:tblW w:w="9170" w:type="dxa"/>
          <w:tblInd w:w="39" w:type="dxa"/>
          <w:tblLayout w:type="fixed"/>
        </w:tblPrEx>
        <w:trPr>
          <w:trHeight w:val="399"/>
        </w:trPr>
        <w:tc>
          <w:tcPr>
            <w:tcW w:w="634" w:type="dxa"/>
            <w:vAlign w:val="top"/>
          </w:tcPr>
          <w:p>
            <w:pPr>
              <w:pStyle w:val="TableText"/>
              <w:spacing w:before="149" w:line="183" w:lineRule="auto"/>
              <w:ind w:left="254"/>
              <w:rPr>
                <w:sz w:val="22"/>
                <w:szCs w:val="22"/>
              </w:rPr>
            </w:pPr>
            <w:r>
              <w:rPr>
                <w:sz w:val="22"/>
                <w:szCs w:val="22"/>
              </w:rPr>
              <w:t>4</w:t>
            </w:r>
          </w:p>
        </w:tc>
        <w:tc>
          <w:tcPr>
            <w:tcW w:w="3137" w:type="dxa"/>
            <w:vAlign w:val="top"/>
          </w:tcPr>
          <w:p>
            <w:pPr>
              <w:pStyle w:val="TableText"/>
              <w:spacing w:before="93" w:line="219" w:lineRule="auto"/>
              <w:ind w:left="111"/>
              <w:rPr>
                <w:sz w:val="22"/>
                <w:szCs w:val="22"/>
              </w:rPr>
            </w:pPr>
            <w:r>
              <w:rPr>
                <w:spacing w:val="1"/>
                <w:sz w:val="22"/>
                <w:szCs w:val="22"/>
              </w:rPr>
              <w:t>落锤冲击点偏差</w:t>
            </w:r>
          </w:p>
        </w:tc>
        <w:tc>
          <w:tcPr>
            <w:tcW w:w="5399" w:type="dxa"/>
            <w:vAlign w:val="top"/>
          </w:tcPr>
          <w:p>
            <w:pPr>
              <w:pStyle w:val="TableText"/>
              <w:spacing w:before="90" w:line="216" w:lineRule="auto"/>
              <w:ind w:left="133"/>
              <w:rPr>
                <w:sz w:val="22"/>
                <w:szCs w:val="22"/>
              </w:rPr>
            </w:pPr>
            <w:r>
              <w:rPr>
                <w:sz w:val="22"/>
                <w:szCs w:val="22"/>
              </w:rPr>
              <w:t>游标卡尺：测量范围(0～200)mm,分度</w:t>
            </w:r>
            <w:r>
              <w:rPr>
                <w:spacing w:val="-1"/>
                <w:sz w:val="22"/>
                <w:szCs w:val="22"/>
              </w:rPr>
              <w:t>值：0.02 mm</w:t>
            </w:r>
          </w:p>
        </w:tc>
      </w:tr>
      <w:tr>
        <w:tblPrEx>
          <w:tblW w:w="9170" w:type="dxa"/>
          <w:tblInd w:w="39" w:type="dxa"/>
          <w:tblLayout w:type="fixed"/>
        </w:tblPrEx>
        <w:trPr>
          <w:trHeight w:val="1468"/>
        </w:trPr>
        <w:tc>
          <w:tcPr>
            <w:tcW w:w="634" w:type="dxa"/>
            <w:vAlign w:val="top"/>
          </w:tcPr>
          <w:p>
            <w:pPr>
              <w:spacing w:line="308" w:lineRule="auto"/>
              <w:rPr>
                <w:rFonts w:ascii="Arial"/>
                <w:sz w:val="21"/>
              </w:rPr>
            </w:pPr>
          </w:p>
          <w:p>
            <w:pPr>
              <w:spacing w:line="308" w:lineRule="auto"/>
              <w:rPr>
                <w:rFonts w:ascii="Arial"/>
                <w:sz w:val="21"/>
              </w:rPr>
            </w:pPr>
          </w:p>
          <w:p>
            <w:pPr>
              <w:pStyle w:val="TableText"/>
              <w:spacing w:before="72" w:line="182" w:lineRule="auto"/>
              <w:ind w:left="254"/>
              <w:rPr>
                <w:sz w:val="22"/>
                <w:szCs w:val="22"/>
              </w:rPr>
            </w:pPr>
            <w:r>
              <w:rPr>
                <w:sz w:val="22"/>
                <w:szCs w:val="22"/>
              </w:rPr>
              <w:t>5</w:t>
            </w:r>
          </w:p>
        </w:tc>
        <w:tc>
          <w:tcPr>
            <w:tcW w:w="3137" w:type="dxa"/>
            <w:vAlign w:val="top"/>
          </w:tcPr>
          <w:p>
            <w:pPr>
              <w:spacing w:line="279" w:lineRule="auto"/>
              <w:rPr>
                <w:rFonts w:ascii="Arial"/>
                <w:sz w:val="21"/>
              </w:rPr>
            </w:pPr>
          </w:p>
          <w:p>
            <w:pPr>
              <w:spacing w:line="280" w:lineRule="auto"/>
              <w:rPr>
                <w:rFonts w:ascii="Arial"/>
                <w:sz w:val="21"/>
              </w:rPr>
            </w:pPr>
          </w:p>
          <w:p>
            <w:pPr>
              <w:pStyle w:val="TableText"/>
              <w:spacing w:before="71" w:line="219" w:lineRule="auto"/>
              <w:ind w:left="111"/>
              <w:rPr>
                <w:sz w:val="22"/>
                <w:szCs w:val="22"/>
              </w:rPr>
            </w:pPr>
            <w:r>
              <w:rPr>
                <w:spacing w:val="-1"/>
                <w:sz w:val="22"/>
                <w:szCs w:val="22"/>
              </w:rPr>
              <w:t>锤头半径示值误差</w:t>
            </w:r>
          </w:p>
        </w:tc>
        <w:tc>
          <w:tcPr>
            <w:tcW w:w="5399" w:type="dxa"/>
            <w:vAlign w:val="top"/>
          </w:tcPr>
          <w:p>
            <w:pPr>
              <w:pStyle w:val="TableText"/>
              <w:spacing w:before="171" w:line="216" w:lineRule="auto"/>
              <w:ind w:left="133"/>
              <w:rPr>
                <w:sz w:val="22"/>
                <w:szCs w:val="22"/>
              </w:rPr>
            </w:pPr>
            <w:r>
              <w:rPr>
                <w:spacing w:val="3"/>
                <w:sz w:val="22"/>
                <w:szCs w:val="22"/>
              </w:rPr>
              <w:t>半径测量规：测量范围(5～300)</w:t>
            </w:r>
            <w:r>
              <w:rPr>
                <w:sz w:val="22"/>
                <w:szCs w:val="22"/>
              </w:rPr>
              <w:t>mm</w:t>
            </w:r>
            <w:r>
              <w:rPr>
                <w:spacing w:val="3"/>
                <w:sz w:val="22"/>
                <w:szCs w:val="22"/>
              </w:rPr>
              <w:t>,</w:t>
            </w:r>
          </w:p>
          <w:p>
            <w:pPr>
              <w:pStyle w:val="TableText"/>
              <w:spacing w:before="74" w:line="234" w:lineRule="auto"/>
              <w:ind w:left="133"/>
              <w:rPr>
                <w:sz w:val="22"/>
                <w:szCs w:val="22"/>
              </w:rPr>
            </w:pPr>
            <w:r>
              <w:rPr>
                <w:spacing w:val="-1"/>
                <w:sz w:val="22"/>
                <w:szCs w:val="22"/>
              </w:rPr>
              <w:t>MPE:士0.005 mm</w:t>
            </w:r>
          </w:p>
          <w:p>
            <w:pPr>
              <w:pStyle w:val="TableText"/>
              <w:spacing w:before="31" w:line="353" w:lineRule="exact"/>
              <w:ind w:left="133"/>
              <w:rPr>
                <w:sz w:val="22"/>
                <w:szCs w:val="22"/>
              </w:rPr>
            </w:pPr>
            <w:r>
              <w:rPr>
                <w:spacing w:val="-1"/>
                <w:position w:val="9"/>
                <w:sz w:val="22"/>
                <w:szCs w:val="22"/>
              </w:rPr>
              <w:t>塞尺：测量范围(0.02～2.00)mm</w:t>
            </w:r>
          </w:p>
          <w:p>
            <w:pPr>
              <w:pStyle w:val="TableText"/>
              <w:spacing w:line="238" w:lineRule="auto"/>
              <w:ind w:left="133"/>
              <w:rPr>
                <w:sz w:val="22"/>
                <w:szCs w:val="22"/>
              </w:rPr>
            </w:pPr>
            <w:r>
              <w:rPr>
                <w:spacing w:val="-1"/>
                <w:sz w:val="22"/>
                <w:szCs w:val="22"/>
              </w:rPr>
              <w:t>MPE.+0.005</w:t>
            </w:r>
            <w:r>
              <w:rPr>
                <w:spacing w:val="18"/>
                <w:sz w:val="22"/>
                <w:szCs w:val="22"/>
              </w:rPr>
              <w:t xml:space="preserve">    </w:t>
            </w:r>
            <w:r>
              <w:rPr>
                <w:spacing w:val="-1"/>
                <w:sz w:val="22"/>
                <w:szCs w:val="22"/>
              </w:rPr>
              <w:t>mm</w:t>
            </w:r>
          </w:p>
        </w:tc>
      </w:tr>
      <w:tr>
        <w:tblPrEx>
          <w:tblW w:w="9170" w:type="dxa"/>
          <w:tblInd w:w="39" w:type="dxa"/>
          <w:tblLayout w:type="fixed"/>
        </w:tblPrEx>
        <w:trPr>
          <w:trHeight w:val="409"/>
        </w:trPr>
        <w:tc>
          <w:tcPr>
            <w:tcW w:w="634" w:type="dxa"/>
            <w:vAlign w:val="top"/>
          </w:tcPr>
          <w:p>
            <w:pPr>
              <w:pStyle w:val="TableText"/>
              <w:spacing w:before="162" w:line="183" w:lineRule="auto"/>
              <w:ind w:left="254"/>
              <w:rPr>
                <w:sz w:val="22"/>
                <w:szCs w:val="22"/>
              </w:rPr>
            </w:pPr>
            <w:r>
              <w:rPr>
                <w:sz w:val="22"/>
                <w:szCs w:val="22"/>
              </w:rPr>
              <w:t>6</w:t>
            </w:r>
          </w:p>
        </w:tc>
        <w:tc>
          <w:tcPr>
            <w:tcW w:w="3137" w:type="dxa"/>
            <w:vAlign w:val="top"/>
          </w:tcPr>
          <w:p>
            <w:pPr>
              <w:pStyle w:val="TableText"/>
              <w:spacing w:before="106" w:line="219" w:lineRule="auto"/>
              <w:ind w:left="111"/>
              <w:rPr>
                <w:sz w:val="22"/>
                <w:szCs w:val="22"/>
              </w:rPr>
            </w:pPr>
            <w:r>
              <w:rPr>
                <w:spacing w:val="1"/>
                <w:sz w:val="22"/>
                <w:szCs w:val="22"/>
              </w:rPr>
              <w:t>锤头表面粗糙度</w:t>
            </w:r>
          </w:p>
        </w:tc>
        <w:tc>
          <w:tcPr>
            <w:tcW w:w="5399" w:type="dxa"/>
            <w:vAlign w:val="top"/>
          </w:tcPr>
          <w:p>
            <w:pPr>
              <w:pStyle w:val="TableText"/>
              <w:spacing w:before="106" w:line="219" w:lineRule="auto"/>
              <w:ind w:left="133"/>
              <w:rPr>
                <w:sz w:val="22"/>
                <w:szCs w:val="22"/>
              </w:rPr>
            </w:pPr>
            <w:r>
              <w:rPr>
                <w:spacing w:val="-1"/>
                <w:sz w:val="22"/>
                <w:szCs w:val="22"/>
              </w:rPr>
              <w:t>表面粗糙度比较样块：MPE:(-17～12)%</w:t>
            </w:r>
          </w:p>
        </w:tc>
      </w:tr>
      <w:tr>
        <w:tblPrEx>
          <w:tblW w:w="9170" w:type="dxa"/>
          <w:tblInd w:w="39" w:type="dxa"/>
          <w:tblLayout w:type="fixed"/>
        </w:tblPrEx>
        <w:trPr>
          <w:trHeight w:val="410"/>
        </w:trPr>
        <w:tc>
          <w:tcPr>
            <w:tcW w:w="634" w:type="dxa"/>
            <w:vAlign w:val="top"/>
          </w:tcPr>
          <w:p>
            <w:pPr>
              <w:pStyle w:val="TableText"/>
              <w:spacing w:before="165" w:line="182" w:lineRule="auto"/>
              <w:ind w:left="254"/>
              <w:rPr>
                <w:sz w:val="22"/>
                <w:szCs w:val="22"/>
              </w:rPr>
            </w:pPr>
            <w:r>
              <w:rPr>
                <w:sz w:val="22"/>
                <w:szCs w:val="22"/>
              </w:rPr>
              <w:t>7</w:t>
            </w:r>
          </w:p>
        </w:tc>
        <w:tc>
          <w:tcPr>
            <w:tcW w:w="3137" w:type="dxa"/>
            <w:vAlign w:val="top"/>
          </w:tcPr>
          <w:p>
            <w:pPr>
              <w:pStyle w:val="TableText"/>
              <w:spacing w:before="107" w:line="219" w:lineRule="auto"/>
              <w:ind w:left="111"/>
              <w:rPr>
                <w:sz w:val="22"/>
                <w:szCs w:val="22"/>
              </w:rPr>
            </w:pPr>
            <w:r>
              <w:rPr>
                <w:spacing w:val="3"/>
                <w:sz w:val="22"/>
                <w:szCs w:val="22"/>
              </w:rPr>
              <w:t>锤头硬度</w:t>
            </w:r>
          </w:p>
        </w:tc>
        <w:tc>
          <w:tcPr>
            <w:tcW w:w="5399" w:type="dxa"/>
            <w:vAlign w:val="top"/>
          </w:tcPr>
          <w:p>
            <w:pPr>
              <w:pStyle w:val="TableText"/>
              <w:spacing w:before="107" w:line="220" w:lineRule="auto"/>
              <w:ind w:left="133"/>
              <w:rPr>
                <w:sz w:val="22"/>
                <w:szCs w:val="22"/>
              </w:rPr>
            </w:pPr>
            <w:r>
              <w:rPr>
                <w:spacing w:val="-2"/>
                <w:sz w:val="22"/>
                <w:szCs w:val="22"/>
              </w:rPr>
              <w:t>硬度计</w:t>
            </w:r>
          </w:p>
        </w:tc>
      </w:tr>
      <w:tr>
        <w:tblPrEx>
          <w:tblW w:w="9170" w:type="dxa"/>
          <w:tblInd w:w="39" w:type="dxa"/>
          <w:tblLayout w:type="fixed"/>
        </w:tblPrEx>
        <w:trPr>
          <w:trHeight w:val="419"/>
        </w:trPr>
        <w:tc>
          <w:tcPr>
            <w:tcW w:w="634" w:type="dxa"/>
            <w:vAlign w:val="top"/>
          </w:tcPr>
          <w:p>
            <w:pPr>
              <w:pStyle w:val="TableText"/>
              <w:spacing w:before="163" w:line="183" w:lineRule="auto"/>
              <w:ind w:left="254"/>
              <w:rPr>
                <w:sz w:val="22"/>
                <w:szCs w:val="22"/>
              </w:rPr>
            </w:pPr>
            <w:r>
              <w:rPr>
                <w:sz w:val="22"/>
                <w:szCs w:val="22"/>
              </w:rPr>
              <w:t>8</w:t>
            </w:r>
          </w:p>
        </w:tc>
        <w:tc>
          <w:tcPr>
            <w:tcW w:w="3137" w:type="dxa"/>
            <w:vAlign w:val="top"/>
          </w:tcPr>
          <w:p>
            <w:pPr>
              <w:pStyle w:val="TableText"/>
              <w:spacing w:before="107" w:line="219" w:lineRule="auto"/>
              <w:ind w:left="111"/>
              <w:rPr>
                <w:sz w:val="22"/>
                <w:szCs w:val="22"/>
              </w:rPr>
            </w:pPr>
            <w:r>
              <w:rPr>
                <w:spacing w:val="1"/>
                <w:sz w:val="22"/>
                <w:szCs w:val="22"/>
              </w:rPr>
              <w:t>落锤质量示值误差</w:t>
            </w:r>
          </w:p>
        </w:tc>
        <w:tc>
          <w:tcPr>
            <w:tcW w:w="5399" w:type="dxa"/>
            <w:vAlign w:val="top"/>
          </w:tcPr>
          <w:p>
            <w:pPr>
              <w:pStyle w:val="TableText"/>
              <w:spacing w:before="107" w:line="219" w:lineRule="auto"/>
              <w:ind w:left="133"/>
              <w:rPr>
                <w:sz w:val="22"/>
                <w:szCs w:val="22"/>
              </w:rPr>
            </w:pPr>
            <w:r>
              <w:rPr>
                <w:sz w:val="22"/>
                <w:szCs w:val="22"/>
              </w:rPr>
              <w:t>衡器：不大于被测落锤质量的最大允许误差的1/3</w:t>
            </w:r>
          </w:p>
        </w:tc>
      </w:tr>
      <w:tr>
        <w:tblPrEx>
          <w:tblW w:w="9170" w:type="dxa"/>
          <w:tblInd w:w="39" w:type="dxa"/>
          <w:tblLayout w:type="fixed"/>
        </w:tblPrEx>
        <w:trPr>
          <w:trHeight w:val="399"/>
        </w:trPr>
        <w:tc>
          <w:tcPr>
            <w:tcW w:w="634" w:type="dxa"/>
            <w:vAlign w:val="top"/>
          </w:tcPr>
          <w:p>
            <w:pPr>
              <w:pStyle w:val="TableText"/>
              <w:spacing w:before="154" w:line="183" w:lineRule="auto"/>
              <w:ind w:left="254"/>
              <w:rPr>
                <w:sz w:val="22"/>
                <w:szCs w:val="22"/>
              </w:rPr>
            </w:pPr>
            <w:r>
              <w:rPr>
                <w:sz w:val="22"/>
                <w:szCs w:val="22"/>
              </w:rPr>
              <w:t>9</w:t>
            </w:r>
          </w:p>
        </w:tc>
        <w:tc>
          <w:tcPr>
            <w:tcW w:w="3137" w:type="dxa"/>
            <w:vAlign w:val="top"/>
          </w:tcPr>
          <w:p>
            <w:pPr>
              <w:pStyle w:val="TableText"/>
              <w:spacing w:before="98" w:line="219" w:lineRule="auto"/>
              <w:ind w:left="111"/>
              <w:rPr>
                <w:sz w:val="22"/>
                <w:szCs w:val="22"/>
              </w:rPr>
            </w:pPr>
            <w:r>
              <w:rPr>
                <w:spacing w:val="1"/>
                <w:sz w:val="22"/>
                <w:szCs w:val="22"/>
              </w:rPr>
              <w:t>跌落高度示值误差</w:t>
            </w:r>
          </w:p>
        </w:tc>
        <w:tc>
          <w:tcPr>
            <w:tcW w:w="5399" w:type="dxa"/>
            <w:vAlign w:val="top"/>
          </w:tcPr>
          <w:p>
            <w:pPr>
              <w:pStyle w:val="TableText"/>
              <w:spacing w:before="95" w:line="216" w:lineRule="auto"/>
              <w:ind w:left="133"/>
              <w:rPr>
                <w:sz w:val="22"/>
                <w:szCs w:val="22"/>
              </w:rPr>
            </w:pPr>
            <w:r>
              <w:rPr>
                <w:sz w:val="22"/>
                <w:szCs w:val="22"/>
              </w:rPr>
              <w:t>钢卷尺：分度值不大于1mm,1级</w:t>
            </w:r>
          </w:p>
        </w:tc>
      </w:tr>
      <w:tr>
        <w:tblPrEx>
          <w:tblW w:w="9170" w:type="dxa"/>
          <w:tblInd w:w="39" w:type="dxa"/>
          <w:tblLayout w:type="fixed"/>
        </w:tblPrEx>
        <w:trPr>
          <w:trHeight w:val="414"/>
        </w:trPr>
        <w:tc>
          <w:tcPr>
            <w:tcW w:w="634" w:type="dxa"/>
            <w:vAlign w:val="top"/>
          </w:tcPr>
          <w:p>
            <w:pPr>
              <w:pStyle w:val="TableText"/>
              <w:spacing w:before="164" w:line="184" w:lineRule="auto"/>
              <w:ind w:left="195"/>
              <w:rPr>
                <w:sz w:val="22"/>
                <w:szCs w:val="22"/>
              </w:rPr>
            </w:pPr>
            <w:r>
              <w:rPr>
                <w:spacing w:val="-7"/>
                <w:sz w:val="22"/>
                <w:szCs w:val="22"/>
              </w:rPr>
              <w:t>10</w:t>
            </w:r>
          </w:p>
        </w:tc>
        <w:tc>
          <w:tcPr>
            <w:tcW w:w="3137" w:type="dxa"/>
            <w:vAlign w:val="top"/>
          </w:tcPr>
          <w:p>
            <w:pPr>
              <w:pStyle w:val="TableText"/>
              <w:spacing w:before="110" w:line="221" w:lineRule="auto"/>
              <w:ind w:left="111"/>
              <w:rPr>
                <w:sz w:val="22"/>
                <w:szCs w:val="22"/>
              </w:rPr>
            </w:pPr>
            <w:r>
              <w:rPr>
                <w:spacing w:val="2"/>
                <w:sz w:val="22"/>
                <w:szCs w:val="22"/>
              </w:rPr>
              <w:t>能量损失</w:t>
            </w:r>
          </w:p>
        </w:tc>
        <w:tc>
          <w:tcPr>
            <w:tcW w:w="5399" w:type="dxa"/>
            <w:vAlign w:val="top"/>
          </w:tcPr>
          <w:p>
            <w:pPr>
              <w:pStyle w:val="TableText"/>
              <w:spacing w:before="109" w:line="220" w:lineRule="auto"/>
              <w:ind w:left="133"/>
              <w:rPr>
                <w:sz w:val="22"/>
                <w:szCs w:val="22"/>
              </w:rPr>
            </w:pPr>
            <w:r>
              <w:rPr>
                <w:spacing w:val="-1"/>
                <w:sz w:val="22"/>
                <w:szCs w:val="22"/>
              </w:rPr>
              <w:t>速度测量装置：MPE:±0.5%</w:t>
            </w:r>
          </w:p>
        </w:tc>
      </w:tr>
    </w:tbl>
    <w:p>
      <w:pPr>
        <w:spacing w:before="309" w:line="221" w:lineRule="auto"/>
        <w:ind w:left="23"/>
        <w:rPr>
          <w:rFonts w:ascii="SimHei" w:eastAsia="SimHei" w:hAnsi="SimHei" w:cs="SimHei"/>
          <w:sz w:val="23"/>
          <w:szCs w:val="23"/>
        </w:rPr>
      </w:pPr>
      <w:r>
        <w:rPr>
          <w:rFonts w:ascii="SimHei" w:eastAsia="SimHei" w:hAnsi="SimHei" w:cs="SimHei"/>
          <w:b/>
          <w:bCs/>
          <w:spacing w:val="6"/>
          <w:sz w:val="23"/>
          <w:szCs w:val="23"/>
        </w:rPr>
        <w:t>7</w:t>
      </w:r>
      <w:r>
        <w:rPr>
          <w:rFonts w:ascii="SimHei" w:eastAsia="SimHei" w:hAnsi="SimHei" w:cs="SimHei"/>
          <w:spacing w:val="2"/>
          <w:sz w:val="23"/>
          <w:szCs w:val="23"/>
        </w:rPr>
        <w:t xml:space="preserve">  </w:t>
      </w:r>
      <w:r>
        <w:rPr>
          <w:rFonts w:ascii="SimHei" w:eastAsia="SimHei" w:hAnsi="SimHei" w:cs="SimHei"/>
          <w:b/>
          <w:bCs/>
          <w:spacing w:val="6"/>
          <w:sz w:val="23"/>
          <w:szCs w:val="23"/>
        </w:rPr>
        <w:t>校准项目和校准方法</w:t>
      </w:r>
    </w:p>
    <w:p>
      <w:pPr>
        <w:pStyle w:val="BodyText"/>
        <w:spacing w:before="271" w:line="220" w:lineRule="auto"/>
        <w:ind w:left="19"/>
        <w:rPr>
          <w:sz w:val="23"/>
          <w:szCs w:val="23"/>
        </w:rPr>
        <w:sectPr>
          <w:headerReference w:type="default" r:id="rId22"/>
          <w:footerReference w:type="default" r:id="rId23"/>
          <w:pgSz w:w="11920" w:h="16850"/>
          <w:pgMar w:top="1660" w:right="1354" w:bottom="1124" w:left="1350" w:header="1319" w:footer="976" w:gutter="0"/>
          <w:pgNumType w:start="10"/>
          <w:cols w:space="708"/>
        </w:sectPr>
      </w:pPr>
      <w:r>
        <w:rPr>
          <w:spacing w:val="9"/>
          <w:sz w:val="23"/>
          <w:szCs w:val="23"/>
        </w:rPr>
        <w:t>7.1</w:t>
      </w:r>
      <w:r>
        <w:rPr>
          <w:spacing w:val="119"/>
          <w:sz w:val="23"/>
          <w:szCs w:val="23"/>
        </w:rPr>
        <w:t xml:space="preserve"> </w:t>
      </w:r>
      <w:r>
        <w:rPr>
          <w:spacing w:val="9"/>
          <w:sz w:val="23"/>
          <w:szCs w:val="23"/>
        </w:rPr>
        <w:t>校准项目</w:t>
      </w:r>
    </w:p>
    <w:p>
      <w:pPr>
        <w:pStyle w:val="BodyText"/>
        <w:spacing w:before="83" w:line="219" w:lineRule="auto"/>
        <w:ind w:left="509"/>
        <w:rPr>
          <w:sz w:val="23"/>
          <w:szCs w:val="23"/>
        </w:rPr>
      </w:pPr>
      <w:r>
        <w:rPr>
          <w:spacing w:val="10"/>
          <w:sz w:val="23"/>
          <w:szCs w:val="23"/>
        </w:rPr>
        <w:t>落锤式冲击试验机的校准项目见表2。</w:t>
      </w:r>
    </w:p>
    <w:p>
      <w:pPr>
        <w:pStyle w:val="BodyText"/>
        <w:spacing w:before="90" w:line="220" w:lineRule="auto"/>
        <w:ind w:left="19"/>
        <w:rPr>
          <w:sz w:val="23"/>
          <w:szCs w:val="23"/>
        </w:rPr>
      </w:pPr>
      <w:r>
        <w:rPr>
          <w:spacing w:val="4"/>
          <w:sz w:val="23"/>
          <w:szCs w:val="23"/>
        </w:rPr>
        <w:t>7.2</w:t>
      </w:r>
      <w:r>
        <w:rPr>
          <w:spacing w:val="119"/>
          <w:sz w:val="23"/>
          <w:szCs w:val="23"/>
        </w:rPr>
        <w:t xml:space="preserve"> </w:t>
      </w:r>
      <w:r>
        <w:rPr>
          <w:spacing w:val="4"/>
          <w:sz w:val="23"/>
          <w:szCs w:val="23"/>
        </w:rPr>
        <w:t>校准方法</w:t>
      </w:r>
    </w:p>
    <w:p>
      <w:pPr>
        <w:pStyle w:val="BodyText"/>
        <w:spacing w:before="85" w:line="220" w:lineRule="auto"/>
        <w:ind w:left="19"/>
        <w:rPr>
          <w:sz w:val="23"/>
          <w:szCs w:val="23"/>
        </w:rPr>
      </w:pPr>
      <w:r>
        <w:rPr>
          <w:spacing w:val="3"/>
          <w:sz w:val="23"/>
          <w:szCs w:val="23"/>
        </w:rPr>
        <w:t>7.2.1</w:t>
      </w:r>
      <w:r>
        <w:rPr>
          <w:spacing w:val="12"/>
          <w:sz w:val="23"/>
          <w:szCs w:val="23"/>
        </w:rPr>
        <w:t xml:space="preserve">  </w:t>
      </w:r>
      <w:r>
        <w:rPr>
          <w:spacing w:val="3"/>
          <w:sz w:val="23"/>
          <w:szCs w:val="23"/>
        </w:rPr>
        <w:t>工作台</w:t>
      </w:r>
    </w:p>
    <w:p>
      <w:pPr>
        <w:pStyle w:val="BodyText"/>
        <w:spacing w:before="96" w:line="219" w:lineRule="auto"/>
        <w:ind w:left="19"/>
        <w:rPr>
          <w:sz w:val="23"/>
          <w:szCs w:val="23"/>
        </w:rPr>
      </w:pPr>
      <w:hyperlink r:id="rId24" w:history="1">
        <w:r>
          <w:rPr>
            <w:spacing w:val="1"/>
            <w:sz w:val="23"/>
            <w:szCs w:val="23"/>
          </w:rPr>
          <w:t>7.2.1.1</w:t>
        </w:r>
      </w:hyperlink>
      <w:r>
        <w:rPr>
          <w:spacing w:val="18"/>
          <w:sz w:val="23"/>
          <w:szCs w:val="23"/>
        </w:rPr>
        <w:t xml:space="preserve">  </w:t>
      </w:r>
      <w:r>
        <w:rPr>
          <w:spacing w:val="1"/>
          <w:sz w:val="23"/>
          <w:szCs w:val="23"/>
        </w:rPr>
        <w:t>水平度</w:t>
      </w:r>
    </w:p>
    <w:p>
      <w:pPr>
        <w:pStyle w:val="BodyText"/>
        <w:spacing w:before="57" w:line="400" w:lineRule="exact"/>
        <w:ind w:right="32"/>
        <w:jc w:val="right"/>
        <w:rPr>
          <w:sz w:val="23"/>
          <w:szCs w:val="23"/>
        </w:rPr>
      </w:pPr>
      <w:r>
        <w:rPr>
          <w:spacing w:val="11"/>
          <w:position w:val="12"/>
          <w:sz w:val="23"/>
          <w:szCs w:val="23"/>
        </w:rPr>
        <w:t>使用框式水平仪在工作台的工作面相互垂直两个方向上进行测量，取最</w:t>
      </w:r>
      <w:r>
        <w:rPr>
          <w:spacing w:val="10"/>
          <w:position w:val="12"/>
          <w:sz w:val="23"/>
          <w:szCs w:val="23"/>
        </w:rPr>
        <w:t>大值作为工</w:t>
      </w:r>
    </w:p>
    <w:p>
      <w:pPr>
        <w:pStyle w:val="BodyText"/>
        <w:spacing w:line="219" w:lineRule="auto"/>
        <w:ind w:left="19"/>
        <w:rPr>
          <w:sz w:val="23"/>
          <w:szCs w:val="23"/>
        </w:rPr>
      </w:pPr>
      <w:r>
        <w:rPr>
          <w:spacing w:val="3"/>
          <w:sz w:val="23"/>
          <w:szCs w:val="23"/>
        </w:rPr>
        <w:t>作台的水平度。</w:t>
      </w:r>
    </w:p>
    <w:p>
      <w:pPr>
        <w:pStyle w:val="BodyText"/>
        <w:spacing w:before="88" w:line="220" w:lineRule="auto"/>
        <w:ind w:left="19"/>
        <w:rPr>
          <w:sz w:val="23"/>
          <w:szCs w:val="23"/>
        </w:rPr>
      </w:pPr>
      <w:hyperlink r:id="rId25" w:history="1">
        <w:r>
          <w:rPr>
            <w:sz w:val="23"/>
            <w:szCs w:val="23"/>
          </w:rPr>
          <w:t>7.2.1.2</w:t>
        </w:r>
      </w:hyperlink>
      <w:r>
        <w:rPr>
          <w:spacing w:val="21"/>
          <w:sz w:val="23"/>
          <w:szCs w:val="23"/>
        </w:rPr>
        <w:t xml:space="preserve">  </w:t>
      </w:r>
      <w:r>
        <w:rPr>
          <w:sz w:val="23"/>
          <w:szCs w:val="23"/>
        </w:rPr>
        <w:t>摆动量</w:t>
      </w:r>
    </w:p>
    <w:p>
      <w:pPr>
        <w:pStyle w:val="BodyText"/>
        <w:spacing w:before="75" w:line="262" w:lineRule="auto"/>
        <w:ind w:left="19" w:right="34" w:firstLine="490"/>
        <w:rPr>
          <w:sz w:val="23"/>
          <w:szCs w:val="23"/>
        </w:rPr>
      </w:pPr>
      <w:r>
        <w:rPr>
          <w:spacing w:val="11"/>
          <w:sz w:val="23"/>
          <w:szCs w:val="23"/>
        </w:rPr>
        <w:t>对于非固定式工作台，将工作台调至顶端，使用磁性表座在稳固的</w:t>
      </w:r>
      <w:r>
        <w:rPr>
          <w:spacing w:val="10"/>
          <w:sz w:val="23"/>
          <w:szCs w:val="23"/>
        </w:rPr>
        <w:t>基础上分别安装</w:t>
      </w:r>
      <w:r>
        <w:rPr>
          <w:sz w:val="23"/>
          <w:szCs w:val="23"/>
        </w:rPr>
        <w:t xml:space="preserve"> </w:t>
      </w:r>
      <w:r>
        <w:rPr>
          <w:spacing w:val="10"/>
          <w:sz w:val="23"/>
          <w:szCs w:val="23"/>
        </w:rPr>
        <w:t>两块百分表，百分表的量杆垂直地靠在工作台相互垂直两个侧面上，在水平方向上向两</w:t>
      </w:r>
    </w:p>
    <w:p>
      <w:pPr>
        <w:spacing w:line="262" w:lineRule="auto"/>
        <w:rPr>
          <w:sz w:val="23"/>
          <w:szCs w:val="23"/>
        </w:rPr>
        <w:sectPr>
          <w:headerReference w:type="default" r:id="rId26"/>
          <w:footerReference w:type="default" r:id="rId27"/>
          <w:type w:val="nextPage"/>
          <w:pgSz w:w="11920" w:h="16850"/>
          <w:pgMar w:top="1660" w:right="1354" w:bottom="1124" w:left="1350" w:header="1319" w:footer="976" w:gutter="0"/>
          <w:pgNumType w:start="11"/>
          <w:cols w:space="708"/>
          <w:titlePg w:val="0"/>
        </w:sectPr>
      </w:pPr>
    </w:p>
    <w:p>
      <w:pPr>
        <w:pStyle w:val="BodyText"/>
        <w:spacing w:before="259" w:line="219" w:lineRule="auto"/>
        <w:ind w:left="179"/>
        <w:rPr>
          <w:sz w:val="23"/>
          <w:szCs w:val="23"/>
        </w:rPr>
      </w:pPr>
      <w:r>
        <w:rPr>
          <w:spacing w:val="6"/>
          <w:sz w:val="23"/>
          <w:szCs w:val="23"/>
        </w:rPr>
        <w:t>侧推动工作台，两个百分表的最大变动量作为工作台在</w:t>
      </w:r>
      <w:r>
        <w:rPr>
          <w:spacing w:val="5"/>
          <w:sz w:val="23"/>
          <w:szCs w:val="23"/>
        </w:rPr>
        <w:t>水平方向上的摆动量。</w:t>
      </w:r>
    </w:p>
    <w:p>
      <w:pPr>
        <w:pStyle w:val="BodyText"/>
        <w:spacing w:before="67" w:line="220" w:lineRule="auto"/>
        <w:rPr>
          <w:sz w:val="23"/>
          <w:szCs w:val="23"/>
        </w:rPr>
      </w:pPr>
      <w:r>
        <w:rPr>
          <w:spacing w:val="4"/>
          <w:sz w:val="23"/>
          <w:szCs w:val="23"/>
        </w:rPr>
        <w:t>7.2.2</w:t>
      </w:r>
      <w:r>
        <w:rPr>
          <w:spacing w:val="34"/>
          <w:sz w:val="23"/>
          <w:szCs w:val="23"/>
        </w:rPr>
        <w:t xml:space="preserve">  </w:t>
      </w:r>
      <w:r>
        <w:rPr>
          <w:spacing w:val="4"/>
          <w:sz w:val="23"/>
          <w:szCs w:val="23"/>
        </w:rPr>
        <w:t>导向装置垂直度</w:t>
      </w:r>
    </w:p>
    <w:p>
      <w:pPr>
        <w:pStyle w:val="BodyText"/>
        <w:spacing w:before="95" w:line="258" w:lineRule="auto"/>
        <w:ind w:right="104" w:firstLine="500"/>
        <w:rPr>
          <w:sz w:val="23"/>
          <w:szCs w:val="23"/>
        </w:rPr>
      </w:pPr>
      <w:r>
        <w:rPr>
          <w:spacing w:val="9"/>
          <w:sz w:val="23"/>
          <w:szCs w:val="23"/>
        </w:rPr>
        <w:t>使用框式水平仪和塞尺在导向装置的相互垂直的两个方向上分别测量其</w:t>
      </w:r>
      <w:r>
        <w:rPr>
          <w:spacing w:val="8"/>
          <w:sz w:val="23"/>
          <w:szCs w:val="23"/>
        </w:rPr>
        <w:t>垂直度，取</w:t>
      </w:r>
      <w:r>
        <w:rPr>
          <w:sz w:val="23"/>
          <w:szCs w:val="23"/>
        </w:rPr>
        <w:t xml:space="preserve"> </w:t>
      </w:r>
      <w:r>
        <w:rPr>
          <w:spacing w:val="7"/>
          <w:sz w:val="23"/>
          <w:szCs w:val="23"/>
        </w:rPr>
        <w:t>最大值作为落锤导向装置的垂直度。</w:t>
      </w:r>
    </w:p>
    <w:p>
      <w:pPr>
        <w:pStyle w:val="BodyText"/>
        <w:spacing w:before="67" w:line="219" w:lineRule="auto"/>
        <w:rPr>
          <w:sz w:val="23"/>
          <w:szCs w:val="23"/>
        </w:rPr>
      </w:pPr>
      <w:r>
        <w:rPr>
          <w:spacing w:val="5"/>
          <w:sz w:val="23"/>
          <w:szCs w:val="23"/>
        </w:rPr>
        <w:t>7.2.3  落锤冲击点偏差</w:t>
      </w:r>
    </w:p>
    <w:p>
      <w:pPr>
        <w:pStyle w:val="BodyText"/>
        <w:spacing w:before="89" w:line="280" w:lineRule="auto"/>
        <w:ind w:firstLine="500"/>
        <w:jc w:val="both"/>
        <w:rPr>
          <w:sz w:val="23"/>
          <w:szCs w:val="23"/>
        </w:rPr>
      </w:pPr>
      <w:r>
        <w:rPr>
          <w:spacing w:val="21"/>
          <w:sz w:val="23"/>
          <w:szCs w:val="23"/>
        </w:rPr>
        <w:t xml:space="preserve">在工作台上(或夹具上)水平放置一块10 </w:t>
      </w:r>
      <w:r>
        <w:rPr>
          <w:sz w:val="23"/>
          <w:szCs w:val="23"/>
        </w:rPr>
        <w:t>mm</w:t>
      </w:r>
      <w:r>
        <w:rPr>
          <w:spacing w:val="98"/>
          <w:sz w:val="23"/>
          <w:szCs w:val="23"/>
        </w:rPr>
        <w:t xml:space="preserve"> </w:t>
      </w:r>
      <w:r>
        <w:rPr>
          <w:spacing w:val="20"/>
          <w:sz w:val="23"/>
          <w:szCs w:val="23"/>
        </w:rPr>
        <w:t>厚的金属平板，使其与工作台保持</w:t>
      </w:r>
      <w:r>
        <w:rPr>
          <w:sz w:val="23"/>
          <w:szCs w:val="23"/>
        </w:rPr>
        <w:t xml:space="preserve"> </w:t>
      </w:r>
      <w:r>
        <w:rPr>
          <w:spacing w:val="14"/>
          <w:sz w:val="23"/>
          <w:szCs w:val="23"/>
        </w:rPr>
        <w:t>平行，金属平板的中心与夹具中心重合。在金属平板上放置一块约5</w:t>
      </w:r>
      <w:r>
        <w:rPr>
          <w:spacing w:val="-39"/>
          <w:sz w:val="23"/>
          <w:szCs w:val="23"/>
        </w:rPr>
        <w:t xml:space="preserve"> </w:t>
      </w:r>
      <w:r>
        <w:rPr>
          <w:sz w:val="23"/>
          <w:szCs w:val="23"/>
        </w:rPr>
        <w:t>mm</w:t>
      </w:r>
      <w:r>
        <w:rPr>
          <w:spacing w:val="1"/>
          <w:sz w:val="23"/>
          <w:szCs w:val="23"/>
        </w:rPr>
        <w:t xml:space="preserve">  </w:t>
      </w:r>
      <w:r>
        <w:rPr>
          <w:spacing w:val="14"/>
          <w:sz w:val="23"/>
          <w:szCs w:val="23"/>
        </w:rPr>
        <w:t>厚的</w:t>
      </w:r>
      <w:r>
        <w:rPr>
          <w:spacing w:val="13"/>
          <w:sz w:val="23"/>
          <w:szCs w:val="23"/>
        </w:rPr>
        <w:t>橡胶板，</w:t>
      </w:r>
      <w:r>
        <w:rPr>
          <w:sz w:val="23"/>
          <w:szCs w:val="23"/>
        </w:rPr>
        <w:t xml:space="preserve"> </w:t>
      </w:r>
      <w:r>
        <w:rPr>
          <w:spacing w:val="16"/>
          <w:sz w:val="23"/>
          <w:szCs w:val="23"/>
        </w:rPr>
        <w:t xml:space="preserve">在其上再放置表面较光滑的约10 </w:t>
      </w:r>
      <w:r>
        <w:rPr>
          <w:rFonts w:ascii="Times New Roman" w:eastAsia="Times New Roman" w:hAnsi="Times New Roman" w:cs="Times New Roman"/>
          <w:sz w:val="23"/>
          <w:szCs w:val="23"/>
        </w:rPr>
        <w:t>mm</w:t>
      </w:r>
      <w:r>
        <w:rPr>
          <w:rFonts w:ascii="Times New Roman" w:eastAsia="Times New Roman" w:hAnsi="Times New Roman" w:cs="Times New Roman"/>
          <w:spacing w:val="37"/>
          <w:w w:val="101"/>
          <w:sz w:val="23"/>
          <w:szCs w:val="23"/>
        </w:rPr>
        <w:t xml:space="preserve"> </w:t>
      </w:r>
      <w:r>
        <w:rPr>
          <w:spacing w:val="16"/>
          <w:sz w:val="23"/>
          <w:szCs w:val="23"/>
        </w:rPr>
        <w:t>厚的夹布胶木板。将复写纸夹于两</w:t>
      </w:r>
      <w:r>
        <w:rPr>
          <w:spacing w:val="15"/>
          <w:sz w:val="23"/>
          <w:szCs w:val="23"/>
        </w:rPr>
        <w:t>张白纸之间，</w:t>
      </w:r>
      <w:r>
        <w:rPr>
          <w:sz w:val="23"/>
          <w:szCs w:val="23"/>
        </w:rPr>
        <w:t xml:space="preserve"> </w:t>
      </w:r>
      <w:r>
        <w:rPr>
          <w:spacing w:val="16"/>
          <w:sz w:val="23"/>
          <w:szCs w:val="23"/>
        </w:rPr>
        <w:t>放在胶木板或钢板之上，在白纸上绘制出金属平板的中心坐标，用</w:t>
      </w:r>
      <w:r>
        <w:rPr>
          <w:spacing w:val="15"/>
          <w:sz w:val="23"/>
          <w:szCs w:val="23"/>
        </w:rPr>
        <w:t xml:space="preserve">适当的装置加以固 </w:t>
      </w:r>
      <w:r>
        <w:rPr>
          <w:spacing w:val="22"/>
          <w:sz w:val="23"/>
          <w:szCs w:val="23"/>
        </w:rPr>
        <w:t xml:space="preserve">定，以防止冲击时发生移动。对于非金属冲击试验机，提升落锤至适当高度，冲击 </w:t>
      </w:r>
      <w:r>
        <w:rPr>
          <w:spacing w:val="13"/>
          <w:sz w:val="23"/>
          <w:szCs w:val="23"/>
        </w:rPr>
        <w:t>3</w:t>
      </w:r>
      <w:r>
        <w:rPr>
          <w:spacing w:val="-31"/>
          <w:sz w:val="23"/>
          <w:szCs w:val="23"/>
        </w:rPr>
        <w:t xml:space="preserve"> </w:t>
      </w:r>
      <w:r>
        <w:rPr>
          <w:spacing w:val="13"/>
          <w:sz w:val="23"/>
          <w:szCs w:val="23"/>
        </w:rPr>
        <w:t>次；对于金属冲击试验机，提升落锤至适当高度，控制落锤缓慢下降轻轻接触白纸，</w:t>
      </w:r>
      <w:r>
        <w:rPr>
          <w:sz w:val="23"/>
          <w:szCs w:val="23"/>
        </w:rPr>
        <w:t xml:space="preserve"> </w:t>
      </w:r>
      <w:r>
        <w:rPr>
          <w:spacing w:val="12"/>
          <w:sz w:val="23"/>
          <w:szCs w:val="23"/>
        </w:rPr>
        <w:t xml:space="preserve">在白纸上印出清晰印痕，重复3次。然后使用游标卡尺测量复写纸下面白纸上的每个冲 </w:t>
      </w:r>
      <w:r>
        <w:rPr>
          <w:spacing w:val="9"/>
          <w:sz w:val="23"/>
          <w:szCs w:val="23"/>
        </w:rPr>
        <w:t>击印痕的中心与中心坐标的距离，测量数据的最大值作为落锤冲击点偏差的校准数据。</w:t>
      </w:r>
    </w:p>
    <w:p>
      <w:pPr>
        <w:pStyle w:val="BodyText"/>
        <w:spacing w:before="87" w:line="219" w:lineRule="auto"/>
        <w:rPr>
          <w:sz w:val="23"/>
          <w:szCs w:val="23"/>
        </w:rPr>
      </w:pPr>
      <w:r>
        <w:rPr>
          <w:spacing w:val="2"/>
          <w:sz w:val="23"/>
          <w:szCs w:val="23"/>
        </w:rPr>
        <w:t>7.2.4</w:t>
      </w:r>
      <w:r>
        <w:rPr>
          <w:spacing w:val="9"/>
          <w:sz w:val="23"/>
          <w:szCs w:val="23"/>
        </w:rPr>
        <w:t xml:space="preserve">  </w:t>
      </w:r>
      <w:r>
        <w:rPr>
          <w:spacing w:val="2"/>
          <w:sz w:val="23"/>
          <w:szCs w:val="23"/>
        </w:rPr>
        <w:t>落锤锤头</w:t>
      </w:r>
    </w:p>
    <w:p>
      <w:pPr>
        <w:pStyle w:val="BodyText"/>
        <w:spacing w:before="87" w:line="219" w:lineRule="auto"/>
        <w:rPr>
          <w:sz w:val="23"/>
          <w:szCs w:val="23"/>
        </w:rPr>
      </w:pPr>
      <w:hyperlink r:id="rId28" w:history="1">
        <w:r>
          <w:rPr>
            <w:spacing w:val="5"/>
            <w:sz w:val="23"/>
            <w:szCs w:val="23"/>
          </w:rPr>
          <w:t>7.2.4.1</w:t>
        </w:r>
      </w:hyperlink>
      <w:r>
        <w:rPr>
          <w:spacing w:val="5"/>
          <w:sz w:val="23"/>
          <w:szCs w:val="23"/>
        </w:rPr>
        <w:t xml:space="preserve">  落锤锤头曲率半径</w:t>
      </w:r>
    </w:p>
    <w:p>
      <w:pPr>
        <w:pStyle w:val="BodyText"/>
        <w:spacing w:before="96" w:line="219" w:lineRule="auto"/>
        <w:ind w:left="500"/>
        <w:rPr>
          <w:sz w:val="23"/>
          <w:szCs w:val="23"/>
        </w:rPr>
      </w:pPr>
      <w:r>
        <w:rPr>
          <w:spacing w:val="9"/>
          <w:sz w:val="23"/>
          <w:szCs w:val="23"/>
        </w:rPr>
        <w:t>使用半径测量规在落锤两个垂直的轴向方向上测量落锤锤头曲率半径。</w:t>
      </w:r>
    </w:p>
    <w:p>
      <w:pPr>
        <w:pStyle w:val="BodyText"/>
        <w:spacing w:before="78" w:line="219" w:lineRule="auto"/>
        <w:rPr>
          <w:sz w:val="23"/>
          <w:szCs w:val="23"/>
        </w:rPr>
      </w:pPr>
      <w:hyperlink r:id="rId29" w:history="1">
        <w:r>
          <w:rPr>
            <w:spacing w:val="3"/>
            <w:sz w:val="23"/>
            <w:szCs w:val="23"/>
          </w:rPr>
          <w:t>7.2.4.2</w:t>
        </w:r>
      </w:hyperlink>
      <w:r>
        <w:rPr>
          <w:spacing w:val="39"/>
          <w:sz w:val="23"/>
          <w:szCs w:val="23"/>
        </w:rPr>
        <w:t xml:space="preserve">  </w:t>
      </w:r>
      <w:r>
        <w:rPr>
          <w:spacing w:val="3"/>
          <w:sz w:val="23"/>
          <w:szCs w:val="23"/>
        </w:rPr>
        <w:t>落锤锤头表面粗糙度</w:t>
      </w:r>
    </w:p>
    <w:p>
      <w:pPr>
        <w:pStyle w:val="BodyText"/>
        <w:spacing w:before="107" w:line="246" w:lineRule="auto"/>
        <w:ind w:right="97" w:firstLine="500"/>
        <w:rPr>
          <w:sz w:val="23"/>
          <w:szCs w:val="23"/>
        </w:rPr>
      </w:pPr>
      <w:r>
        <w:rPr>
          <w:spacing w:val="9"/>
          <w:sz w:val="23"/>
          <w:szCs w:val="23"/>
        </w:rPr>
        <w:t>使用表面粗糙度比较样块目测比较测量锤头的表面粗糙度，采用表面粗糙度最大的</w:t>
      </w:r>
      <w:r>
        <w:rPr>
          <w:spacing w:val="2"/>
          <w:sz w:val="23"/>
          <w:szCs w:val="23"/>
        </w:rPr>
        <w:t xml:space="preserve"> </w:t>
      </w:r>
      <w:r>
        <w:rPr>
          <w:spacing w:val="6"/>
          <w:sz w:val="23"/>
          <w:szCs w:val="23"/>
        </w:rPr>
        <w:t>数据作为测量结果。</w:t>
      </w:r>
    </w:p>
    <w:p>
      <w:pPr>
        <w:pStyle w:val="BodyText"/>
        <w:spacing w:before="88" w:line="219" w:lineRule="auto"/>
        <w:rPr>
          <w:sz w:val="23"/>
          <w:szCs w:val="23"/>
        </w:rPr>
      </w:pPr>
      <w:hyperlink r:id="rId30" w:history="1">
        <w:r>
          <w:rPr>
            <w:spacing w:val="3"/>
            <w:sz w:val="23"/>
            <w:szCs w:val="23"/>
          </w:rPr>
          <w:t>7.2.4.3</w:t>
        </w:r>
      </w:hyperlink>
      <w:r>
        <w:rPr>
          <w:spacing w:val="19"/>
          <w:sz w:val="23"/>
          <w:szCs w:val="23"/>
        </w:rPr>
        <w:t xml:space="preserve">  </w:t>
      </w:r>
      <w:r>
        <w:rPr>
          <w:spacing w:val="3"/>
          <w:sz w:val="23"/>
          <w:szCs w:val="23"/>
        </w:rPr>
        <w:t>落锤锤头硬度</w:t>
      </w:r>
    </w:p>
    <w:p>
      <w:pPr>
        <w:pStyle w:val="BodyText"/>
        <w:spacing w:before="87" w:line="219" w:lineRule="auto"/>
        <w:ind w:left="500"/>
        <w:rPr>
          <w:sz w:val="23"/>
          <w:szCs w:val="23"/>
        </w:rPr>
      </w:pPr>
      <w:r>
        <w:rPr>
          <w:spacing w:val="5"/>
          <w:sz w:val="23"/>
          <w:szCs w:val="23"/>
        </w:rPr>
        <w:t>使用硬度计测量落锤锤头的硬度。</w:t>
      </w:r>
    </w:p>
    <w:p>
      <w:pPr>
        <w:pStyle w:val="BodyText"/>
        <w:spacing w:before="87" w:line="219" w:lineRule="auto"/>
        <w:rPr>
          <w:sz w:val="23"/>
          <w:szCs w:val="23"/>
        </w:rPr>
      </w:pPr>
      <w:r>
        <w:rPr>
          <w:spacing w:val="5"/>
          <w:sz w:val="23"/>
          <w:szCs w:val="23"/>
        </w:rPr>
        <w:t>7.2.5  落锤质量示值误差</w:t>
      </w:r>
    </w:p>
    <w:p>
      <w:pPr>
        <w:pStyle w:val="BodyText"/>
        <w:spacing w:before="97" w:line="219" w:lineRule="auto"/>
        <w:ind w:left="500"/>
        <w:rPr>
          <w:sz w:val="23"/>
          <w:szCs w:val="23"/>
        </w:rPr>
      </w:pPr>
      <w:r>
        <w:rPr>
          <w:spacing w:val="9"/>
          <w:sz w:val="23"/>
          <w:szCs w:val="23"/>
        </w:rPr>
        <w:t>使用衡器分别测量所有落锤或用户指定的落锤的质量，并计算</w:t>
      </w:r>
      <w:r>
        <w:rPr>
          <w:spacing w:val="8"/>
          <w:sz w:val="23"/>
          <w:szCs w:val="23"/>
        </w:rPr>
        <w:t>示值误差。</w:t>
      </w:r>
    </w:p>
    <w:p>
      <w:pPr>
        <w:pStyle w:val="BodyText"/>
        <w:spacing w:before="87" w:line="219" w:lineRule="auto"/>
        <w:rPr>
          <w:sz w:val="23"/>
          <w:szCs w:val="23"/>
        </w:rPr>
      </w:pPr>
      <w:r>
        <w:rPr>
          <w:spacing w:val="4"/>
          <w:sz w:val="23"/>
          <w:szCs w:val="23"/>
        </w:rPr>
        <w:t>7.2.6</w:t>
      </w:r>
      <w:r>
        <w:rPr>
          <w:spacing w:val="17"/>
          <w:sz w:val="23"/>
          <w:szCs w:val="23"/>
        </w:rPr>
        <w:t xml:space="preserve">  </w:t>
      </w:r>
      <w:r>
        <w:rPr>
          <w:spacing w:val="4"/>
          <w:sz w:val="23"/>
          <w:szCs w:val="23"/>
        </w:rPr>
        <w:t>跌落高度示值误差</w:t>
      </w:r>
    </w:p>
    <w:p>
      <w:pPr>
        <w:pStyle w:val="BodyText"/>
        <w:spacing w:before="75" w:line="261" w:lineRule="auto"/>
        <w:ind w:right="85" w:firstLine="500"/>
        <w:jc w:val="both"/>
        <w:rPr>
          <w:sz w:val="23"/>
          <w:szCs w:val="23"/>
        </w:rPr>
      </w:pPr>
      <w:r>
        <w:rPr>
          <w:spacing w:val="9"/>
          <w:sz w:val="23"/>
          <w:szCs w:val="23"/>
        </w:rPr>
        <w:t>跌落高度的校准位置一般选取最小跌落高度、最大跌落高度和中间跌落高度附近三</w:t>
      </w:r>
      <w:r>
        <w:rPr>
          <w:spacing w:val="14"/>
          <w:sz w:val="23"/>
          <w:szCs w:val="23"/>
        </w:rPr>
        <w:t xml:space="preserve"> </w:t>
      </w:r>
      <w:r>
        <w:rPr>
          <w:spacing w:val="9"/>
          <w:sz w:val="23"/>
          <w:szCs w:val="23"/>
        </w:rPr>
        <w:t>个位置，使落锤逐一停留在设定高度的位置，使用钢卷尺对落锤的高度进行测量。连续</w:t>
      </w:r>
      <w:r>
        <w:rPr>
          <w:spacing w:val="18"/>
          <w:sz w:val="23"/>
          <w:szCs w:val="23"/>
        </w:rPr>
        <w:t xml:space="preserve"> </w:t>
      </w:r>
      <w:r>
        <w:rPr>
          <w:spacing w:val="13"/>
          <w:sz w:val="23"/>
          <w:szCs w:val="23"/>
        </w:rPr>
        <w:t>进行3遍，每遍开始时都需要重新调准零位。</w:t>
      </w:r>
    </w:p>
    <w:sdt>
      <w:sdtPr>
        <w:rPr>
          <w:rFonts w:ascii="SimSun" w:eastAsia="SimSun" w:hAnsi="SimSun" w:cs="SimSun"/>
          <w:sz w:val="23"/>
          <w:szCs w:val="23"/>
        </w:rPr>
        <w:id w:val="267665117"/>
        <w:docPartObj>
          <w:docPartGallery w:val="Table of Contents"/>
          <w:docPartUnique/>
        </w:docPartObj>
      </w:sdtPr>
      <w:sdtEndPr>
        <w:rPr>
          <w:rFonts w:ascii="SimSun" w:eastAsia="SimSun" w:hAnsi="SimSun" w:cs="SimSun"/>
          <w:sz w:val="23"/>
          <w:szCs w:val="23"/>
        </w:rPr>
      </w:sdtEndPr>
      <w:sdtContent>
        <w:p>
          <w:pPr>
            <w:pStyle w:val="BodyText"/>
            <w:spacing w:before="97" w:line="219" w:lineRule="auto"/>
            <w:ind w:left="500"/>
            <w:rPr>
              <w:sz w:val="23"/>
              <w:szCs w:val="23"/>
            </w:rPr>
          </w:pPr>
          <w:r>
            <w:rPr>
              <w:spacing w:val="8"/>
              <w:sz w:val="23"/>
              <w:szCs w:val="23"/>
            </w:rPr>
            <w:t>跌落高度示值误差δ;按照公式1计算：</w:t>
          </w:r>
        </w:p>
        <w:p>
          <w:pPr>
            <w:pStyle w:val="BodyText"/>
            <w:tabs>
              <w:tab w:val="left" w:pos="1030"/>
            </w:tabs>
            <w:spacing w:before="10" w:line="296" w:lineRule="auto"/>
            <w:ind w:left="690"/>
            <w:rPr>
              <w:sz w:val="23"/>
              <w:szCs w:val="23"/>
            </w:rPr>
          </w:pPr>
          <w:r>
            <w:rPr>
              <w:rFonts w:ascii="Times New Roman" w:eastAsia="Times New Roman" w:hAnsi="Times New Roman" w:cs="Times New Roman"/>
              <w:sz w:val="33"/>
              <w:szCs w:val="33"/>
              <w:u w:val="single" w:color="auto"/>
            </w:rPr>
            <w:tab/>
          </w:r>
          <w:r>
            <w:rPr>
              <w:rFonts w:ascii="Times New Roman" w:eastAsia="Times New Roman" w:hAnsi="Times New Roman" w:cs="Times New Roman"/>
              <w:i/>
              <w:iCs/>
              <w:spacing w:val="2"/>
              <w:sz w:val="33"/>
              <w:szCs w:val="33"/>
            </w:rPr>
            <w:t xml:space="preserve">                              </w:t>
          </w:r>
          <w:r>
            <w:rPr>
              <w:rFonts w:ascii="Times New Roman" w:eastAsia="Times New Roman" w:hAnsi="Times New Roman" w:cs="Times New Roman"/>
              <w:i/>
              <w:iCs/>
              <w:spacing w:val="1"/>
              <w:sz w:val="33"/>
              <w:szCs w:val="33"/>
            </w:rPr>
            <w:t xml:space="preserve">    </w:t>
          </w:r>
          <w:r>
            <w:rPr>
              <w:rFonts w:ascii="Times New Roman" w:eastAsia="Times New Roman" w:hAnsi="Times New Roman" w:cs="Times New Roman"/>
              <w:i/>
              <w:iCs/>
              <w:spacing w:val="-2"/>
              <w:sz w:val="33"/>
              <w:szCs w:val="33"/>
            </w:rPr>
            <w:t xml:space="preserve">δ;=h;;-h;;                            </w:t>
          </w:r>
          <w:r>
            <w:rPr>
              <w:rFonts w:ascii="Times New Roman" w:eastAsia="Times New Roman" w:hAnsi="Times New Roman" w:cs="Times New Roman"/>
              <w:i/>
              <w:iCs/>
              <w:spacing w:val="-3"/>
              <w:sz w:val="33"/>
              <w:szCs w:val="33"/>
            </w:rPr>
            <w:t xml:space="preserve">                </w:t>
          </w:r>
          <w:r>
            <w:rPr>
              <w:spacing w:val="-3"/>
              <w:position w:val="2"/>
              <w:sz w:val="23"/>
              <w:szCs w:val="23"/>
            </w:rPr>
            <w:t>(</w:t>
          </w:r>
          <w:hyperlink w:anchor="bookmark1" w:history="1">
            <w:r>
              <w:rPr>
                <w:spacing w:val="-3"/>
                <w:position w:val="2"/>
                <w:sz w:val="23"/>
                <w:szCs w:val="23"/>
              </w:rPr>
              <w:t>1)</w:t>
            </w:r>
          </w:hyperlink>
        </w:p>
      </w:sdtContent>
    </w:sdt>
    <w:p>
      <w:pPr>
        <w:pStyle w:val="BodyText"/>
        <w:spacing w:before="74" w:line="350" w:lineRule="exact"/>
        <w:rPr>
          <w:rFonts w:ascii="Times New Roman" w:eastAsia="Times New Roman" w:hAnsi="Times New Roman" w:cs="Times New Roman"/>
          <w:sz w:val="23"/>
          <w:szCs w:val="23"/>
        </w:rPr>
      </w:pPr>
      <w:r>
        <w:rPr>
          <w:spacing w:val="-2"/>
          <w:position w:val="9"/>
          <w:sz w:val="23"/>
          <w:szCs w:val="23"/>
        </w:rPr>
        <w:t>式中：</w:t>
      </w:r>
      <w:r>
        <w:rPr>
          <w:spacing w:val="-35"/>
          <w:position w:val="9"/>
          <w:sz w:val="23"/>
          <w:szCs w:val="23"/>
        </w:rPr>
        <w:t xml:space="preserve"> </w:t>
      </w:r>
      <w:r>
        <w:rPr>
          <w:rFonts w:ascii="Times New Roman" w:eastAsia="Times New Roman" w:hAnsi="Times New Roman" w:cs="Times New Roman"/>
          <w:spacing w:val="-2"/>
          <w:position w:val="9"/>
          <w:sz w:val="23"/>
          <w:szCs w:val="23"/>
        </w:rPr>
        <w:t>h;——</w:t>
      </w:r>
      <w:r>
        <w:rPr>
          <w:rFonts w:ascii="Times New Roman" w:eastAsia="Times New Roman" w:hAnsi="Times New Roman" w:cs="Times New Roman"/>
          <w:spacing w:val="28"/>
          <w:position w:val="9"/>
          <w:sz w:val="23"/>
          <w:szCs w:val="23"/>
        </w:rPr>
        <w:t xml:space="preserve">  </w:t>
      </w:r>
      <w:r>
        <w:rPr>
          <w:spacing w:val="-2"/>
          <w:position w:val="9"/>
          <w:sz w:val="23"/>
          <w:szCs w:val="23"/>
        </w:rPr>
        <w:t>同一高度三次测量的算术平均值，</w:t>
      </w:r>
      <w:r>
        <w:rPr>
          <w:spacing w:val="-55"/>
          <w:position w:val="9"/>
          <w:sz w:val="23"/>
          <w:szCs w:val="23"/>
        </w:rPr>
        <w:t xml:space="preserve"> </w:t>
      </w:r>
      <w:r>
        <w:rPr>
          <w:rFonts w:ascii="Times New Roman" w:eastAsia="Times New Roman" w:hAnsi="Times New Roman" w:cs="Times New Roman"/>
          <w:spacing w:val="-3"/>
          <w:position w:val="9"/>
          <w:sz w:val="23"/>
          <w:szCs w:val="23"/>
        </w:rPr>
        <w:t>mm;</w:t>
      </w:r>
    </w:p>
    <w:p>
      <w:pPr>
        <w:pStyle w:val="BodyText"/>
        <w:spacing w:line="212" w:lineRule="auto"/>
        <w:ind w:left="709"/>
        <w:rPr>
          <w:sz w:val="23"/>
          <w:szCs w:val="23"/>
        </w:rPr>
      </w:pPr>
      <w:r>
        <w:rPr>
          <w:rFonts w:ascii="Times New Roman" w:eastAsia="Times New Roman" w:hAnsi="Times New Roman" w:cs="Times New Roman"/>
          <w:spacing w:val="-2"/>
          <w:sz w:val="23"/>
          <w:szCs w:val="23"/>
        </w:rPr>
        <w:t>h:;——</w:t>
      </w:r>
      <w:r>
        <w:rPr>
          <w:rFonts w:ascii="Times New Roman" w:eastAsia="Times New Roman" w:hAnsi="Times New Roman" w:cs="Times New Roman"/>
          <w:spacing w:val="22"/>
          <w:sz w:val="23"/>
          <w:szCs w:val="23"/>
        </w:rPr>
        <w:t xml:space="preserve"> </w:t>
      </w:r>
      <w:r>
        <w:rPr>
          <w:spacing w:val="-2"/>
          <w:sz w:val="23"/>
          <w:szCs w:val="23"/>
        </w:rPr>
        <w:t>设定高度，</w:t>
      </w:r>
      <w:r>
        <w:rPr>
          <w:spacing w:val="-45"/>
          <w:sz w:val="23"/>
          <w:szCs w:val="23"/>
        </w:rPr>
        <w:t xml:space="preserve"> </w:t>
      </w:r>
      <w:r>
        <w:rPr>
          <w:rFonts w:ascii="Times New Roman" w:eastAsia="Times New Roman" w:hAnsi="Times New Roman" w:cs="Times New Roman"/>
          <w:spacing w:val="-2"/>
          <w:sz w:val="23"/>
          <w:szCs w:val="23"/>
        </w:rPr>
        <w:t>mm</w:t>
      </w:r>
      <w:r>
        <w:rPr>
          <w:spacing w:val="-2"/>
          <w:sz w:val="23"/>
          <w:szCs w:val="23"/>
        </w:rPr>
        <w:t>。</w:t>
      </w:r>
    </w:p>
    <w:p>
      <w:pPr>
        <w:pStyle w:val="BodyText"/>
        <w:spacing w:before="92" w:line="221" w:lineRule="auto"/>
        <w:rPr>
          <w:sz w:val="23"/>
          <w:szCs w:val="23"/>
        </w:rPr>
      </w:pPr>
      <w:r>
        <w:rPr>
          <w:sz w:val="23"/>
          <w:szCs w:val="23"/>
        </w:rPr>
        <w:t>7.2.7</w:t>
      </w:r>
      <w:r>
        <w:rPr>
          <w:spacing w:val="17"/>
          <w:sz w:val="23"/>
          <w:szCs w:val="23"/>
        </w:rPr>
        <w:t xml:space="preserve">  </w:t>
      </w:r>
      <w:r>
        <w:rPr>
          <w:sz w:val="23"/>
          <w:szCs w:val="23"/>
        </w:rPr>
        <w:t>能量损失</w:t>
      </w:r>
    </w:p>
    <w:p>
      <w:pPr>
        <w:pStyle w:val="BodyText"/>
        <w:spacing w:before="94" w:line="219" w:lineRule="auto"/>
        <w:ind w:left="500"/>
        <w:rPr>
          <w:sz w:val="23"/>
          <w:szCs w:val="23"/>
        </w:rPr>
        <w:sectPr>
          <w:headerReference w:type="default" r:id="rId31"/>
          <w:footerReference w:type="default" r:id="rId32"/>
          <w:pgSz w:w="11920" w:h="16850"/>
          <w:pgMar w:top="1679" w:right="1414" w:bottom="1125" w:left="1299" w:header="1395" w:footer="976" w:gutter="0"/>
          <w:pgNumType w:start="12"/>
          <w:cols w:space="708"/>
        </w:sectPr>
      </w:pPr>
      <w:r>
        <w:rPr>
          <w:spacing w:val="8"/>
          <w:sz w:val="23"/>
          <w:szCs w:val="23"/>
        </w:rPr>
        <w:t>速度校准之前，使用合适的方法确保速度校准时仪器不被损伤。</w:t>
      </w:r>
    </w:p>
    <w:p>
      <w:pPr>
        <w:pStyle w:val="BodyText"/>
        <w:spacing w:before="76" w:line="254" w:lineRule="auto"/>
        <w:ind w:right="76" w:firstLine="500"/>
        <w:rPr>
          <w:sz w:val="23"/>
          <w:szCs w:val="23"/>
        </w:rPr>
      </w:pPr>
      <w:r>
        <w:rPr>
          <w:spacing w:val="24"/>
          <w:sz w:val="23"/>
          <w:szCs w:val="23"/>
        </w:rPr>
        <w:t>按照仪器的使用方法，使速度测量装置的速度表征位置与</w:t>
      </w:r>
      <w:r>
        <w:rPr>
          <w:spacing w:val="23"/>
          <w:sz w:val="23"/>
          <w:szCs w:val="23"/>
        </w:rPr>
        <w:t>跌落高度零点位置相</w:t>
      </w:r>
      <w:r>
        <w:rPr>
          <w:sz w:val="23"/>
          <w:szCs w:val="23"/>
        </w:rPr>
        <w:t xml:space="preserve"> </w:t>
      </w:r>
      <w:r>
        <w:rPr>
          <w:spacing w:val="-4"/>
          <w:sz w:val="23"/>
          <w:szCs w:val="23"/>
        </w:rPr>
        <w:t>重合。</w:t>
      </w:r>
    </w:p>
    <w:p>
      <w:pPr>
        <w:pStyle w:val="BodyText"/>
        <w:spacing w:before="52" w:line="212" w:lineRule="auto"/>
        <w:ind w:left="500"/>
        <w:rPr>
          <w:sz w:val="23"/>
          <w:szCs w:val="23"/>
        </w:rPr>
      </w:pPr>
      <w:r>
        <w:rPr>
          <w:rFonts w:ascii="Times New Roman" w:eastAsia="Times New Roman" w:hAnsi="Times New Roman" w:cs="Times New Roman"/>
          <w:spacing w:val="8"/>
          <w:sz w:val="23"/>
          <w:szCs w:val="23"/>
        </w:rPr>
        <w:t xml:space="preserve">a)  </w:t>
      </w:r>
      <w:r>
        <w:rPr>
          <w:spacing w:val="8"/>
          <w:sz w:val="23"/>
          <w:szCs w:val="23"/>
        </w:rPr>
        <w:t>对于设定高度的落锤式冲击试验机</w:t>
      </w:r>
    </w:p>
    <w:p>
      <w:pPr>
        <w:pStyle w:val="BodyText"/>
        <w:spacing w:before="112" w:line="262" w:lineRule="auto"/>
        <w:ind w:right="105" w:firstLine="500"/>
        <w:rPr>
          <w:sz w:val="23"/>
          <w:szCs w:val="23"/>
        </w:rPr>
      </w:pPr>
      <w:r>
        <w:rPr>
          <w:spacing w:val="9"/>
          <w:sz w:val="23"/>
          <w:szCs w:val="23"/>
        </w:rPr>
        <w:t>将最大锤头半径的落锤提升至最大高度，释放落锤，使其自由落下，</w:t>
      </w:r>
      <w:r>
        <w:rPr>
          <w:spacing w:val="8"/>
          <w:sz w:val="23"/>
          <w:szCs w:val="23"/>
        </w:rPr>
        <w:t>使用速度测量</w:t>
      </w:r>
      <w:r>
        <w:rPr>
          <w:sz w:val="23"/>
          <w:szCs w:val="23"/>
        </w:rPr>
        <w:t xml:space="preserve"> </w:t>
      </w:r>
      <w:r>
        <w:rPr>
          <w:spacing w:val="15"/>
          <w:sz w:val="23"/>
          <w:szCs w:val="23"/>
        </w:rPr>
        <w:t>装置测量其下落速度。重复测量三次，按公式(2)计</w:t>
      </w:r>
      <w:r>
        <w:rPr>
          <w:spacing w:val="14"/>
          <w:sz w:val="23"/>
          <w:szCs w:val="23"/>
        </w:rPr>
        <w:t>算能量损失η。</w:t>
      </w:r>
    </w:p>
    <w:p>
      <w:pPr>
        <w:spacing w:line="262" w:lineRule="auto"/>
        <w:rPr>
          <w:sz w:val="23"/>
          <w:szCs w:val="23"/>
        </w:rPr>
        <w:sectPr>
          <w:headerReference w:type="default" r:id="rId33"/>
          <w:footerReference w:type="default" r:id="rId34"/>
          <w:type w:val="nextPage"/>
          <w:pgSz w:w="11920" w:h="16850"/>
          <w:pgMar w:top="1679" w:right="1414" w:bottom="1125" w:left="1299" w:header="1395" w:footer="976" w:gutter="0"/>
          <w:pgNumType w:start="13"/>
          <w:cols w:space="708"/>
          <w:titlePg w:val="0"/>
        </w:sectPr>
      </w:pPr>
    </w:p>
    <w:p>
      <w:pPr>
        <w:spacing w:line="329" w:lineRule="auto"/>
        <w:rPr>
          <w:rFonts w:ascii="Arial"/>
          <w:sz w:val="21"/>
        </w:rPr>
      </w:pPr>
      <w:r>
        <w:drawing>
          <wp:anchor distT="0" distB="0" distL="0" distR="0" simplePos="0" relativeHeight="251662336" behindDoc="0" locked="0" layoutInCell="0" allowOverlap="1">
            <wp:simplePos x="0" y="0"/>
            <wp:positionH relativeFrom="page">
              <wp:posOffset>3054323</wp:posOffset>
            </wp:positionH>
            <wp:positionV relativeFrom="page">
              <wp:posOffset>1193771</wp:posOffset>
            </wp:positionV>
            <wp:extent cx="1517700" cy="368285"/>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5"/>
                    <a:stretch>
                      <a:fillRect/>
                    </a:stretch>
                  </pic:blipFill>
                  <pic:spPr>
                    <a:xfrm>
                      <a:off x="0" y="0"/>
                      <a:ext cx="1517700" cy="368285"/>
                    </a:xfrm>
                    <a:prstGeom prst="rect">
                      <a:avLst/>
                    </a:prstGeom>
                  </pic:spPr>
                </pic:pic>
              </a:graphicData>
            </a:graphic>
          </wp:anchor>
        </w:drawing>
      </w:r>
    </w:p>
    <w:p>
      <w:pPr>
        <w:pStyle w:val="BodyText"/>
        <w:spacing w:before="71" w:line="222" w:lineRule="auto"/>
        <w:ind w:left="8839"/>
        <w:rPr>
          <w:sz w:val="22"/>
          <w:szCs w:val="22"/>
        </w:rPr>
      </w:pPr>
      <w:r>
        <w:rPr>
          <w:spacing w:val="-11"/>
          <w:sz w:val="22"/>
          <w:szCs w:val="22"/>
        </w:rPr>
        <w:t>(2)</w:t>
      </w:r>
    </w:p>
    <w:p>
      <w:pPr>
        <w:pStyle w:val="BodyText"/>
        <w:spacing w:before="227" w:line="369" w:lineRule="exact"/>
        <w:ind w:left="50"/>
        <w:rPr>
          <w:rFonts w:ascii="Times New Roman" w:eastAsia="Times New Roman" w:hAnsi="Times New Roman" w:cs="Times New Roman"/>
          <w:sz w:val="22"/>
          <w:szCs w:val="22"/>
        </w:rPr>
      </w:pPr>
      <w:r>
        <w:rPr>
          <w:spacing w:val="7"/>
          <w:position w:val="11"/>
          <w:sz w:val="22"/>
          <w:szCs w:val="22"/>
        </w:rPr>
        <w:t>式</w:t>
      </w:r>
      <w:r>
        <w:rPr>
          <w:spacing w:val="-25"/>
          <w:position w:val="11"/>
          <w:sz w:val="22"/>
          <w:szCs w:val="22"/>
        </w:rPr>
        <w:t xml:space="preserve"> </w:t>
      </w:r>
      <w:r>
        <w:rPr>
          <w:spacing w:val="7"/>
          <w:position w:val="11"/>
          <w:sz w:val="22"/>
          <w:szCs w:val="22"/>
        </w:rPr>
        <w:t>中</w:t>
      </w:r>
      <w:r>
        <w:rPr>
          <w:spacing w:val="-58"/>
          <w:position w:val="11"/>
          <w:sz w:val="22"/>
          <w:szCs w:val="22"/>
        </w:rPr>
        <w:t xml:space="preserve"> </w:t>
      </w:r>
      <w:r>
        <w:rPr>
          <w:spacing w:val="7"/>
          <w:position w:val="11"/>
          <w:sz w:val="22"/>
          <w:szCs w:val="22"/>
        </w:rPr>
        <w:t>：</w:t>
      </w:r>
      <w:r>
        <w:rPr>
          <w:rFonts w:ascii="Times New Roman" w:eastAsia="Times New Roman" w:hAnsi="Times New Roman" w:cs="Times New Roman"/>
          <w:spacing w:val="7"/>
          <w:position w:val="11"/>
          <w:sz w:val="22"/>
          <w:szCs w:val="22"/>
        </w:rPr>
        <w:t xml:space="preserve">v——  </w:t>
      </w:r>
      <w:r>
        <w:rPr>
          <w:spacing w:val="7"/>
          <w:position w:val="11"/>
          <w:sz w:val="22"/>
          <w:szCs w:val="22"/>
        </w:rPr>
        <w:t>速度测量装置的三次测量平均值，</w:t>
      </w:r>
      <w:r>
        <w:rPr>
          <w:rFonts w:ascii="Times New Roman" w:eastAsia="Times New Roman" w:hAnsi="Times New Roman" w:cs="Times New Roman"/>
          <w:spacing w:val="7"/>
          <w:position w:val="11"/>
          <w:sz w:val="22"/>
          <w:szCs w:val="22"/>
        </w:rPr>
        <w:t>m/s;</w:t>
      </w:r>
    </w:p>
    <w:p>
      <w:pPr>
        <w:pStyle w:val="BodyText"/>
        <w:spacing w:line="212" w:lineRule="auto"/>
        <w:ind w:left="739"/>
        <w:rPr>
          <w:rFonts w:ascii="Times New Roman" w:eastAsia="Times New Roman" w:hAnsi="Times New Roman" w:cs="Times New Roman"/>
          <w:sz w:val="22"/>
          <w:szCs w:val="22"/>
        </w:rPr>
      </w:pPr>
      <w:r>
        <w:rPr>
          <w:rFonts w:ascii="Times New Roman" w:eastAsia="Times New Roman" w:hAnsi="Times New Roman" w:cs="Times New Roman"/>
          <w:sz w:val="22"/>
          <w:szCs w:val="22"/>
        </w:rPr>
        <w:t>g——</w:t>
      </w:r>
      <w:r>
        <w:rPr>
          <w:rFonts w:ascii="Times New Roman" w:eastAsia="Times New Roman" w:hAnsi="Times New Roman" w:cs="Times New Roman"/>
          <w:spacing w:val="51"/>
          <w:w w:val="101"/>
          <w:sz w:val="22"/>
          <w:szCs w:val="22"/>
        </w:rPr>
        <w:t xml:space="preserve"> </w:t>
      </w:r>
      <w:r>
        <w:rPr>
          <w:sz w:val="22"/>
          <w:szCs w:val="22"/>
        </w:rPr>
        <w:t>当地重力加速度，</w:t>
      </w:r>
      <w:r>
        <w:rPr>
          <w:spacing w:val="30"/>
          <w:sz w:val="22"/>
          <w:szCs w:val="22"/>
        </w:rPr>
        <w:t xml:space="preserve"> </w:t>
      </w:r>
      <w:r>
        <w:rPr>
          <w:rFonts w:ascii="Times New Roman" w:eastAsia="Times New Roman" w:hAnsi="Times New Roman" w:cs="Times New Roman"/>
          <w:sz w:val="22"/>
          <w:szCs w:val="22"/>
        </w:rPr>
        <w:t>m/s²;</w:t>
      </w:r>
    </w:p>
    <w:p>
      <w:pPr>
        <w:pStyle w:val="BodyText"/>
        <w:spacing w:before="132" w:line="219" w:lineRule="auto"/>
        <w:ind w:left="750"/>
        <w:rPr>
          <w:sz w:val="22"/>
          <w:szCs w:val="22"/>
        </w:rPr>
      </w:pPr>
      <w:r>
        <w:rPr>
          <w:rFonts w:ascii="Times New Roman" w:eastAsia="Times New Roman" w:hAnsi="Times New Roman" w:cs="Times New Roman"/>
          <w:spacing w:val="8"/>
          <w:sz w:val="22"/>
          <w:szCs w:val="22"/>
        </w:rPr>
        <w:t>h——</w:t>
      </w:r>
      <w:r>
        <w:rPr>
          <w:rFonts w:ascii="Times New Roman" w:eastAsia="Times New Roman" w:hAnsi="Times New Roman" w:cs="Times New Roman"/>
          <w:spacing w:val="54"/>
          <w:sz w:val="22"/>
          <w:szCs w:val="22"/>
        </w:rPr>
        <w:t xml:space="preserve"> </w:t>
      </w:r>
      <w:r>
        <w:rPr>
          <w:spacing w:val="8"/>
          <w:sz w:val="22"/>
          <w:szCs w:val="22"/>
        </w:rPr>
        <w:t>落锤锤头顶端到速度测量点的距离，</w:t>
      </w:r>
      <w:r>
        <w:rPr>
          <w:spacing w:val="40"/>
          <w:sz w:val="22"/>
          <w:szCs w:val="22"/>
        </w:rPr>
        <w:t xml:space="preserve"> </w:t>
      </w:r>
      <w:r>
        <w:rPr>
          <w:rFonts w:ascii="Times New Roman" w:eastAsia="Times New Roman" w:hAnsi="Times New Roman" w:cs="Times New Roman"/>
          <w:spacing w:val="8"/>
          <w:sz w:val="22"/>
          <w:szCs w:val="22"/>
        </w:rPr>
        <w:t>m</w:t>
      </w:r>
      <w:r>
        <w:rPr>
          <w:spacing w:val="8"/>
          <w:sz w:val="22"/>
          <w:szCs w:val="22"/>
        </w:rPr>
        <w:t>。</w:t>
      </w:r>
    </w:p>
    <w:p>
      <w:pPr>
        <w:pStyle w:val="BodyText"/>
        <w:spacing w:before="64" w:line="212" w:lineRule="auto"/>
        <w:ind w:left="539"/>
        <w:rPr>
          <w:sz w:val="22"/>
          <w:szCs w:val="22"/>
        </w:rPr>
      </w:pPr>
      <w:r>
        <w:rPr>
          <w:rFonts w:ascii="Times New Roman" w:eastAsia="Times New Roman" w:hAnsi="Times New Roman" w:cs="Times New Roman"/>
          <w:spacing w:val="16"/>
          <w:sz w:val="22"/>
          <w:szCs w:val="22"/>
        </w:rPr>
        <w:t xml:space="preserve">b)  </w:t>
      </w:r>
      <w:r>
        <w:rPr>
          <w:spacing w:val="16"/>
          <w:sz w:val="22"/>
          <w:szCs w:val="22"/>
        </w:rPr>
        <w:t>对于设定能量的落锤式冲击试验机</w:t>
      </w:r>
    </w:p>
    <w:p>
      <w:pPr>
        <w:pStyle w:val="BodyText"/>
        <w:spacing w:before="142" w:line="219" w:lineRule="auto"/>
        <w:ind w:left="539"/>
        <w:rPr>
          <w:sz w:val="22"/>
          <w:szCs w:val="22"/>
        </w:rPr>
      </w:pPr>
      <w:r>
        <w:rPr>
          <w:spacing w:val="20"/>
          <w:sz w:val="22"/>
          <w:szCs w:val="22"/>
        </w:rPr>
        <w:t>将最大锤头半径的落锤提升至最大设定能量处，释放落锤，使用速度测量装</w:t>
      </w:r>
      <w:r>
        <w:rPr>
          <w:spacing w:val="19"/>
          <w:sz w:val="22"/>
          <w:szCs w:val="22"/>
        </w:rPr>
        <w:t>置测量</w:t>
      </w:r>
    </w:p>
    <w:sdt>
      <w:sdtPr>
        <w:rPr>
          <w:rFonts w:ascii="SimSun" w:eastAsia="SimSun" w:hAnsi="SimSun" w:cs="SimSun"/>
          <w:sz w:val="22"/>
          <w:szCs w:val="22"/>
        </w:rPr>
        <w:id w:val="2130249036"/>
        <w:docPartObj>
          <w:docPartGallery w:val="Table of Contents"/>
          <w:docPartUnique/>
        </w:docPartObj>
      </w:sdtPr>
      <w:sdtEndPr>
        <w:rPr>
          <w:rFonts w:ascii="SimSun" w:eastAsia="SimSun" w:hAnsi="SimSun" w:cs="SimSun"/>
          <w:sz w:val="22"/>
          <w:szCs w:val="22"/>
        </w:rPr>
      </w:sdtEndPr>
      <w:sdtContent>
        <w:p>
          <w:pPr>
            <w:pStyle w:val="BodyText"/>
            <w:spacing w:before="109" w:line="219" w:lineRule="auto"/>
            <w:ind w:left="20"/>
            <w:rPr>
              <w:sz w:val="22"/>
              <w:szCs w:val="22"/>
            </w:rPr>
          </w:pPr>
          <w:r>
            <w:rPr>
              <w:spacing w:val="26"/>
              <w:sz w:val="22"/>
              <w:szCs w:val="22"/>
            </w:rPr>
            <w:t>其下落速度。重复测量三次，按公式(3)计算能量损失η。</w:t>
          </w:r>
        </w:p>
        <w:p>
          <w:pPr>
            <w:pStyle w:val="BodyText"/>
            <w:spacing w:before="50"/>
            <w:ind w:left="3460"/>
            <w:rPr>
              <w:sz w:val="22"/>
              <w:szCs w:val="22"/>
            </w:rPr>
          </w:pPr>
          <w:r>
            <w:rPr>
              <w:position w:val="-15"/>
              <w:sz w:val="22"/>
              <w:szCs w:val="22"/>
            </w:rPr>
            <w:drawing>
              <wp:inline distT="0" distB="0" distL="0" distR="0">
                <wp:extent cx="1479551" cy="336507"/>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6"/>
                        <a:stretch>
                          <a:fillRect/>
                        </a:stretch>
                      </pic:blipFill>
                      <pic:spPr>
                        <a:xfrm>
                          <a:off x="0" y="0"/>
                          <a:ext cx="1479551" cy="336507"/>
                        </a:xfrm>
                        <a:prstGeom prst="rect">
                          <a:avLst/>
                        </a:prstGeom>
                      </pic:spPr>
                    </pic:pic>
                  </a:graphicData>
                </a:graphic>
              </wp:inline>
            </w:drawing>
          </w:r>
          <w:r>
            <w:rPr>
              <w:spacing w:val="3"/>
              <w:sz w:val="22"/>
              <w:szCs w:val="22"/>
            </w:rPr>
            <w:t xml:space="preserve">                           </w:t>
          </w:r>
          <w:r>
            <w:rPr>
              <w:spacing w:val="-16"/>
              <w:sz w:val="22"/>
              <w:szCs w:val="22"/>
            </w:rPr>
            <w:t>(</w:t>
          </w:r>
          <w:hyperlink w:anchor="bookmark2" w:history="1">
            <w:r>
              <w:rPr>
                <w:spacing w:val="-16"/>
                <w:sz w:val="22"/>
                <w:szCs w:val="22"/>
              </w:rPr>
              <w:t>3)</w:t>
            </w:r>
          </w:hyperlink>
        </w:p>
      </w:sdtContent>
    </w:sdt>
    <w:p>
      <w:pPr>
        <w:pStyle w:val="BodyText"/>
        <w:spacing w:before="174" w:line="350" w:lineRule="exact"/>
        <w:ind w:left="40"/>
        <w:rPr>
          <w:rFonts w:ascii="Times New Roman" w:eastAsia="Times New Roman" w:hAnsi="Times New Roman" w:cs="Times New Roman"/>
          <w:sz w:val="22"/>
          <w:szCs w:val="22"/>
        </w:rPr>
      </w:pPr>
      <w:r>
        <w:rPr>
          <w:spacing w:val="6"/>
          <w:position w:val="9"/>
          <w:sz w:val="22"/>
          <w:szCs w:val="22"/>
        </w:rPr>
        <w:t xml:space="preserve">式中： </w:t>
      </w:r>
      <w:r>
        <w:rPr>
          <w:rFonts w:ascii="Times New Roman" w:eastAsia="Times New Roman" w:hAnsi="Times New Roman" w:cs="Times New Roman"/>
          <w:spacing w:val="6"/>
          <w:position w:val="9"/>
          <w:sz w:val="22"/>
          <w:szCs w:val="22"/>
        </w:rPr>
        <w:t xml:space="preserve">v——  </w:t>
      </w:r>
      <w:r>
        <w:rPr>
          <w:spacing w:val="6"/>
          <w:position w:val="9"/>
          <w:sz w:val="22"/>
          <w:szCs w:val="22"/>
        </w:rPr>
        <w:t>速度测量装置的三次测量平均值，</w:t>
      </w:r>
      <w:r>
        <w:rPr>
          <w:spacing w:val="-61"/>
          <w:position w:val="9"/>
          <w:sz w:val="22"/>
          <w:szCs w:val="22"/>
        </w:rPr>
        <w:t xml:space="preserve"> </w:t>
      </w:r>
      <w:r>
        <w:rPr>
          <w:rFonts w:ascii="Times New Roman" w:eastAsia="Times New Roman" w:hAnsi="Times New Roman" w:cs="Times New Roman"/>
          <w:spacing w:val="6"/>
          <w:position w:val="9"/>
          <w:sz w:val="22"/>
          <w:szCs w:val="22"/>
        </w:rPr>
        <w:t>m/s;</w:t>
      </w:r>
    </w:p>
    <w:p>
      <w:pPr>
        <w:pStyle w:val="BodyText"/>
        <w:spacing w:line="212" w:lineRule="auto"/>
        <w:ind w:left="709"/>
        <w:rPr>
          <w:rFonts w:ascii="Times New Roman" w:eastAsia="Times New Roman" w:hAnsi="Times New Roman" w:cs="Times New Roman"/>
          <w:sz w:val="22"/>
          <w:szCs w:val="22"/>
        </w:rPr>
      </w:pPr>
      <w:r>
        <w:rPr>
          <w:rFonts w:ascii="Times New Roman" w:eastAsia="Times New Roman" w:hAnsi="Times New Roman" w:cs="Times New Roman"/>
          <w:spacing w:val="4"/>
          <w:sz w:val="22"/>
          <w:szCs w:val="22"/>
        </w:rPr>
        <w:t xml:space="preserve">m—— </w:t>
      </w:r>
      <w:r>
        <w:rPr>
          <w:spacing w:val="4"/>
          <w:sz w:val="22"/>
          <w:szCs w:val="22"/>
        </w:rPr>
        <w:t>落锤质量，</w:t>
      </w:r>
      <w:r>
        <w:rPr>
          <w:spacing w:val="-49"/>
          <w:sz w:val="22"/>
          <w:szCs w:val="22"/>
        </w:rPr>
        <w:t xml:space="preserve"> </w:t>
      </w:r>
      <w:r>
        <w:rPr>
          <w:rFonts w:ascii="Times New Roman" w:eastAsia="Times New Roman" w:hAnsi="Times New Roman" w:cs="Times New Roman"/>
          <w:sz w:val="22"/>
          <w:szCs w:val="22"/>
        </w:rPr>
        <w:t>kg</w:t>
      </w:r>
      <w:r>
        <w:rPr>
          <w:rFonts w:ascii="Times New Roman" w:eastAsia="Times New Roman" w:hAnsi="Times New Roman" w:cs="Times New Roman"/>
          <w:spacing w:val="4"/>
          <w:sz w:val="22"/>
          <w:szCs w:val="22"/>
        </w:rPr>
        <w:t>;</w:t>
      </w:r>
    </w:p>
    <w:p>
      <w:pPr>
        <w:pStyle w:val="BodyText"/>
        <w:spacing w:before="131" w:line="531" w:lineRule="exact"/>
        <w:ind w:left="729"/>
        <w:rPr>
          <w:sz w:val="22"/>
          <w:szCs w:val="22"/>
        </w:rPr>
      </w:pPr>
      <w:r>
        <w:rPr>
          <w:rFonts w:ascii="Times New Roman" w:eastAsia="Times New Roman" w:hAnsi="Times New Roman" w:cs="Times New Roman"/>
          <w:spacing w:val="12"/>
          <w:position w:val="24"/>
          <w:sz w:val="22"/>
          <w:szCs w:val="22"/>
        </w:rPr>
        <w:t xml:space="preserve">E——  </w:t>
      </w:r>
      <w:r>
        <w:rPr>
          <w:spacing w:val="12"/>
          <w:position w:val="24"/>
          <w:sz w:val="22"/>
          <w:szCs w:val="22"/>
        </w:rPr>
        <w:t>落锤式冲击试验机设定的能量，</w:t>
      </w:r>
      <w:r>
        <w:rPr>
          <w:rFonts w:ascii="Times New Roman" w:eastAsia="Times New Roman" w:hAnsi="Times New Roman" w:cs="Times New Roman"/>
          <w:spacing w:val="12"/>
          <w:position w:val="24"/>
          <w:sz w:val="22"/>
          <w:szCs w:val="22"/>
        </w:rPr>
        <w:t>J</w:t>
      </w:r>
      <w:r>
        <w:rPr>
          <w:spacing w:val="12"/>
          <w:position w:val="24"/>
          <w:sz w:val="22"/>
          <w:szCs w:val="22"/>
        </w:rPr>
        <w:t>。</w:t>
      </w:r>
    </w:p>
    <w:p>
      <w:pPr>
        <w:spacing w:line="222" w:lineRule="auto"/>
        <w:ind w:left="50"/>
        <w:rPr>
          <w:rFonts w:ascii="SimHei" w:eastAsia="SimHei" w:hAnsi="SimHei" w:cs="SimHei"/>
          <w:sz w:val="22"/>
          <w:szCs w:val="22"/>
        </w:rPr>
      </w:pPr>
      <w:r>
        <w:rPr>
          <w:rFonts w:ascii="SimHei" w:eastAsia="SimHei" w:hAnsi="SimHei" w:cs="SimHei"/>
          <w:spacing w:val="10"/>
          <w:sz w:val="22"/>
          <w:szCs w:val="22"/>
        </w:rPr>
        <w:t>8</w:t>
      </w:r>
      <w:r>
        <w:rPr>
          <w:rFonts w:ascii="SimHei" w:eastAsia="SimHei" w:hAnsi="SimHei" w:cs="SimHei"/>
          <w:spacing w:val="10"/>
          <w:sz w:val="22"/>
          <w:szCs w:val="22"/>
        </w:rPr>
        <w:t xml:space="preserve">  </w:t>
      </w:r>
      <w:r>
        <w:rPr>
          <w:rFonts w:ascii="SimHei" w:eastAsia="SimHei" w:hAnsi="SimHei" w:cs="SimHei"/>
          <w:spacing w:val="10"/>
          <w:sz w:val="22"/>
          <w:szCs w:val="22"/>
        </w:rPr>
        <w:t>校准结果</w:t>
      </w:r>
    </w:p>
    <w:p>
      <w:pPr>
        <w:pStyle w:val="BodyText"/>
        <w:spacing w:before="294" w:line="219" w:lineRule="auto"/>
        <w:ind w:left="549"/>
        <w:rPr>
          <w:sz w:val="22"/>
          <w:szCs w:val="22"/>
        </w:rPr>
      </w:pPr>
      <w:r>
        <w:rPr>
          <w:spacing w:val="18"/>
          <w:sz w:val="22"/>
          <w:szCs w:val="22"/>
        </w:rPr>
        <w:t>校准后，出具校准证书。校准证书至少应包含以下信息：</w:t>
      </w:r>
    </w:p>
    <w:p>
      <w:pPr>
        <w:pStyle w:val="BodyText"/>
        <w:spacing w:before="80" w:line="361" w:lineRule="exact"/>
        <w:ind w:left="549"/>
        <w:rPr>
          <w:sz w:val="22"/>
          <w:szCs w:val="22"/>
        </w:rPr>
      </w:pPr>
      <w:r>
        <w:rPr>
          <w:spacing w:val="5"/>
          <w:position w:val="10"/>
          <w:sz w:val="22"/>
          <w:szCs w:val="22"/>
        </w:rPr>
        <w:t>1)标题，“校准证书”;</w:t>
      </w:r>
    </w:p>
    <w:p>
      <w:pPr>
        <w:pStyle w:val="BodyText"/>
        <w:spacing w:line="220" w:lineRule="auto"/>
        <w:ind w:left="549"/>
        <w:rPr>
          <w:sz w:val="22"/>
          <w:szCs w:val="22"/>
        </w:rPr>
      </w:pPr>
      <w:r>
        <w:rPr>
          <w:spacing w:val="22"/>
          <w:sz w:val="22"/>
          <w:szCs w:val="22"/>
        </w:rPr>
        <w:t>2)实验室名称和地址；</w:t>
      </w:r>
    </w:p>
    <w:p>
      <w:pPr>
        <w:pStyle w:val="BodyText"/>
        <w:spacing w:before="104" w:line="364" w:lineRule="exact"/>
        <w:ind w:left="539"/>
        <w:rPr>
          <w:sz w:val="22"/>
          <w:szCs w:val="22"/>
        </w:rPr>
      </w:pPr>
      <w:r>
        <w:rPr>
          <w:spacing w:val="28"/>
          <w:position w:val="10"/>
          <w:sz w:val="22"/>
          <w:szCs w:val="22"/>
        </w:rPr>
        <w:t>3)证书或报告的唯</w:t>
      </w:r>
      <w:r>
        <w:rPr>
          <w:spacing w:val="-47"/>
          <w:position w:val="10"/>
          <w:sz w:val="22"/>
          <w:szCs w:val="22"/>
        </w:rPr>
        <w:t xml:space="preserve"> </w:t>
      </w:r>
      <w:r>
        <w:rPr>
          <w:spacing w:val="28"/>
          <w:position w:val="10"/>
          <w:sz w:val="22"/>
          <w:szCs w:val="22"/>
        </w:rPr>
        <w:t>一</w:t>
      </w:r>
      <w:r>
        <w:rPr>
          <w:spacing w:val="-65"/>
          <w:position w:val="10"/>
          <w:sz w:val="22"/>
          <w:szCs w:val="22"/>
        </w:rPr>
        <w:t xml:space="preserve"> </w:t>
      </w:r>
      <w:r>
        <w:rPr>
          <w:spacing w:val="28"/>
          <w:position w:val="10"/>
          <w:sz w:val="22"/>
          <w:szCs w:val="22"/>
        </w:rPr>
        <w:t>性标识(如编号),每页及总页数的标识</w:t>
      </w:r>
    </w:p>
    <w:p>
      <w:pPr>
        <w:pStyle w:val="BodyText"/>
        <w:spacing w:line="220" w:lineRule="auto"/>
        <w:ind w:left="549"/>
        <w:rPr>
          <w:sz w:val="22"/>
          <w:szCs w:val="22"/>
        </w:rPr>
      </w:pPr>
      <w:r>
        <w:rPr>
          <w:spacing w:val="22"/>
          <w:sz w:val="22"/>
          <w:szCs w:val="22"/>
        </w:rPr>
        <w:t>4)送校单位的名称和地址；</w:t>
      </w:r>
    </w:p>
    <w:p>
      <w:pPr>
        <w:pStyle w:val="BodyText"/>
        <w:spacing w:before="97" w:line="219" w:lineRule="auto"/>
        <w:ind w:left="539"/>
        <w:rPr>
          <w:sz w:val="22"/>
          <w:szCs w:val="22"/>
        </w:rPr>
      </w:pPr>
      <w:r>
        <w:rPr>
          <w:spacing w:val="22"/>
          <w:sz w:val="22"/>
          <w:szCs w:val="22"/>
        </w:rPr>
        <w:t>5)被校对象的描述和明确标识；</w:t>
      </w:r>
    </w:p>
    <w:p>
      <w:pPr>
        <w:pStyle w:val="BodyText"/>
        <w:spacing w:before="110" w:line="219" w:lineRule="auto"/>
        <w:ind w:left="539"/>
        <w:rPr>
          <w:sz w:val="22"/>
          <w:szCs w:val="22"/>
        </w:rPr>
      </w:pPr>
      <w:r>
        <w:rPr>
          <w:spacing w:val="26"/>
          <w:sz w:val="22"/>
          <w:szCs w:val="22"/>
        </w:rPr>
        <w:t>6)进行校准的日期，如果与校准结果的有效性和应用有关时，应说明被校对象的</w:t>
      </w:r>
    </w:p>
    <w:p>
      <w:pPr>
        <w:pStyle w:val="BodyText"/>
        <w:spacing w:before="89" w:line="219" w:lineRule="auto"/>
        <w:ind w:left="30"/>
        <w:rPr>
          <w:sz w:val="22"/>
          <w:szCs w:val="22"/>
        </w:rPr>
      </w:pPr>
      <w:r>
        <w:rPr>
          <w:spacing w:val="11"/>
          <w:sz w:val="22"/>
          <w:szCs w:val="22"/>
        </w:rPr>
        <w:t>接收日期；</w:t>
      </w:r>
    </w:p>
    <w:p>
      <w:pPr>
        <w:pStyle w:val="BodyText"/>
        <w:spacing w:before="117" w:line="350" w:lineRule="exact"/>
        <w:ind w:left="549"/>
        <w:rPr>
          <w:sz w:val="22"/>
          <w:szCs w:val="22"/>
        </w:rPr>
      </w:pPr>
      <w:r>
        <w:rPr>
          <w:spacing w:val="22"/>
          <w:position w:val="9"/>
          <w:sz w:val="22"/>
          <w:szCs w:val="22"/>
        </w:rPr>
        <w:t>7)对校准所依据的技术规范的标识，包括名称及代号；</w:t>
      </w:r>
    </w:p>
    <w:p>
      <w:pPr>
        <w:pStyle w:val="BodyText"/>
        <w:spacing w:before="1" w:line="218" w:lineRule="auto"/>
        <w:ind w:left="549"/>
        <w:rPr>
          <w:sz w:val="22"/>
          <w:szCs w:val="22"/>
        </w:rPr>
      </w:pPr>
      <w:r>
        <w:rPr>
          <w:spacing w:val="22"/>
          <w:sz w:val="22"/>
          <w:szCs w:val="22"/>
        </w:rPr>
        <w:t>8)本次校准所用测量标准的溯源性及有效性说明；</w:t>
      </w:r>
    </w:p>
    <w:p>
      <w:pPr>
        <w:pStyle w:val="BodyText"/>
        <w:spacing w:before="101" w:line="220" w:lineRule="auto"/>
        <w:ind w:left="549"/>
        <w:rPr>
          <w:sz w:val="22"/>
          <w:szCs w:val="22"/>
        </w:rPr>
      </w:pPr>
      <w:r>
        <w:rPr>
          <w:spacing w:val="23"/>
          <w:sz w:val="22"/>
          <w:szCs w:val="22"/>
        </w:rPr>
        <w:t>9)校准环境的描述；</w:t>
      </w:r>
    </w:p>
    <w:p>
      <w:pPr>
        <w:pStyle w:val="BodyText"/>
        <w:spacing w:before="98" w:line="220" w:lineRule="auto"/>
        <w:ind w:left="560"/>
        <w:rPr>
          <w:sz w:val="22"/>
          <w:szCs w:val="22"/>
        </w:rPr>
      </w:pPr>
      <w:r>
        <w:rPr>
          <w:spacing w:val="21"/>
          <w:sz w:val="22"/>
          <w:szCs w:val="22"/>
        </w:rPr>
        <w:t>10)校准结果及其测量不确定度；</w:t>
      </w:r>
    </w:p>
    <w:p>
      <w:pPr>
        <w:pStyle w:val="BodyText"/>
        <w:spacing w:before="96" w:line="550" w:lineRule="exact"/>
        <w:ind w:left="549"/>
        <w:rPr>
          <w:sz w:val="22"/>
          <w:szCs w:val="22"/>
        </w:rPr>
      </w:pPr>
      <w:r>
        <w:rPr>
          <w:spacing w:val="21"/>
          <w:position w:val="25"/>
          <w:sz w:val="22"/>
          <w:szCs w:val="22"/>
        </w:rPr>
        <w:t>11)校准证书签发人的签名、职务或等效标识，以及签发日期。</w:t>
      </w:r>
    </w:p>
    <w:p>
      <w:pPr>
        <w:spacing w:before="1" w:line="221" w:lineRule="auto"/>
        <w:ind w:left="50"/>
        <w:rPr>
          <w:rFonts w:ascii="SimHei" w:eastAsia="SimHei" w:hAnsi="SimHei" w:cs="SimHei"/>
          <w:sz w:val="22"/>
          <w:szCs w:val="22"/>
        </w:rPr>
      </w:pPr>
      <w:r>
        <w:rPr>
          <w:rFonts w:ascii="SimHei" w:eastAsia="SimHei" w:hAnsi="SimHei" w:cs="SimHei"/>
          <w:spacing w:val="12"/>
          <w:sz w:val="22"/>
          <w:szCs w:val="22"/>
        </w:rPr>
        <w:t>9</w:t>
      </w:r>
      <w:r>
        <w:rPr>
          <w:rFonts w:ascii="SimHei" w:eastAsia="SimHei" w:hAnsi="SimHei" w:cs="SimHei"/>
          <w:spacing w:val="18"/>
          <w:sz w:val="22"/>
          <w:szCs w:val="22"/>
        </w:rPr>
        <w:t xml:space="preserve">  </w:t>
      </w:r>
      <w:r>
        <w:rPr>
          <w:rFonts w:ascii="SimHei" w:eastAsia="SimHei" w:hAnsi="SimHei" w:cs="SimHei"/>
          <w:spacing w:val="12"/>
          <w:sz w:val="22"/>
          <w:szCs w:val="22"/>
        </w:rPr>
        <w:t>复校时间间隔</w:t>
      </w:r>
    </w:p>
    <w:p>
      <w:pPr>
        <w:pStyle w:val="BodyText"/>
        <w:spacing w:before="287" w:line="219" w:lineRule="auto"/>
        <w:ind w:left="539"/>
        <w:rPr>
          <w:sz w:val="22"/>
          <w:szCs w:val="22"/>
        </w:rPr>
        <w:sectPr>
          <w:headerReference w:type="default" r:id="rId37"/>
          <w:footerReference w:type="default" r:id="rId38"/>
          <w:pgSz w:w="11920" w:h="16850"/>
          <w:pgMar w:top="1670" w:right="1259" w:bottom="1134" w:left="1389" w:header="1420" w:footer="986" w:gutter="0"/>
          <w:pgNumType w:start="14"/>
          <w:cols w:space="708"/>
        </w:sectPr>
      </w:pPr>
      <w:r>
        <w:rPr>
          <w:spacing w:val="22"/>
          <w:sz w:val="22"/>
          <w:szCs w:val="22"/>
        </w:rPr>
        <w:t>校准时间间隔由用户根据使用情况自行确定，建议复校时间为1年。</w:t>
      </w:r>
    </w:p>
    <w:p>
      <w:pPr>
        <w:spacing w:before="65" w:line="249" w:lineRule="auto"/>
        <w:ind w:left="939" w:hanging="449"/>
        <w:rPr>
          <w:rFonts w:ascii="FangSong" w:eastAsia="FangSong" w:hAnsi="FangSong" w:cs="FangSong"/>
          <w:sz w:val="22"/>
          <w:szCs w:val="22"/>
        </w:rPr>
      </w:pPr>
      <w:r>
        <w:rPr>
          <w:rFonts w:ascii="FangSong" w:eastAsia="FangSong" w:hAnsi="FangSong" w:cs="FangSong"/>
          <w:spacing w:val="-11"/>
          <w:sz w:val="22"/>
          <w:szCs w:val="22"/>
        </w:rPr>
        <w:t>注：由于复校时间间隔的长短是由仪器的使用情况、使用者、仪器本身质量等诸因素所决定的，</w:t>
      </w:r>
      <w:r>
        <w:rPr>
          <w:rFonts w:ascii="FangSong" w:eastAsia="FangSong" w:hAnsi="FangSong" w:cs="FangSong"/>
          <w:spacing w:val="1"/>
          <w:sz w:val="22"/>
          <w:szCs w:val="22"/>
        </w:rPr>
        <w:t xml:space="preserve"> </w:t>
      </w:r>
      <w:r>
        <w:rPr>
          <w:rFonts w:ascii="FangSong" w:eastAsia="FangSong" w:hAnsi="FangSong" w:cs="FangSong"/>
          <w:spacing w:val="-13"/>
          <w:sz w:val="22"/>
          <w:szCs w:val="22"/>
        </w:rPr>
        <w:t>因此，送校单位可根据实际使用情况自主决定复校时间间隔。</w:t>
      </w:r>
    </w:p>
    <w:p>
      <w:pPr>
        <w:spacing w:line="249" w:lineRule="auto"/>
        <w:rPr>
          <w:rFonts w:ascii="FangSong" w:eastAsia="FangSong" w:hAnsi="FangSong" w:cs="FangSong"/>
          <w:sz w:val="22"/>
          <w:szCs w:val="22"/>
        </w:rPr>
      </w:pPr>
      <w:r>
        <w:rPr>
          <w:rFonts w:ascii="FangSong" w:eastAsia="FangSong" w:hAnsi="FangSong" w:cs="FangSong"/>
          <w:sz w:val="22"/>
          <w:szCs w:val="22"/>
        </w:rPr>
        <w:br/>
      </w:r>
      <w:r>
        <w:rPr>
          <w:rFonts w:ascii="FangSong" w:eastAsia="FangSong" w:hAnsi="FangSong" w:cs="FangSong"/>
          <w:sz w:val="22"/>
          <w:szCs w:val="22"/>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9" w:history="1">
        <w:r>
          <w:rPr>
            <w:rFonts w:ascii="SimSun" w:eastAsia="SimSun" w:hAnsi="SimSun" w:cs="SimSun"/>
            <w:b/>
            <w:bCs/>
            <w:noProof w:val="0"/>
            <w:snapToGrid/>
            <w:color w:val="0000EE"/>
            <w:kern w:val="0"/>
            <w:sz w:val="30"/>
            <w:szCs w:val="30"/>
            <w:u w:val="single" w:color="0000EE"/>
          </w:rPr>
          <w:t>https://d.book118.com/996023015012010053</w:t>
        </w:r>
      </w:hyperlink>
    </w:p>
    <w:p>
      <w:pPr>
        <w:spacing w:line="249" w:lineRule="auto"/>
        <w:rPr>
          <w:rFonts w:ascii="FangSong" w:eastAsia="FangSong" w:hAnsi="FangSong" w:cs="FangSong"/>
          <w:sz w:val="22"/>
          <w:szCs w:val="22"/>
        </w:rPr>
      </w:pPr>
    </w:p>
    <w:sectPr>
      <w:headerReference w:type="default" r:id="rId40"/>
      <w:footerReference w:type="default" r:id="rId41"/>
      <w:type w:val="nextPage"/>
      <w:pgSz w:w="11920" w:h="16850"/>
      <w:pgMar w:top="1670" w:right="1259" w:bottom="1134" w:left="1389" w:header="1420" w:footer="986" w:gutter="0"/>
      <w:pgNumType w:start="15"/>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929"/>
      <w:rPr>
        <w:sz w:val="16"/>
        <w:szCs w:val="16"/>
      </w:rPr>
    </w:pPr>
    <w:r>
      <w:rPr>
        <w:sz w:val="16"/>
        <w:szCs w:val="16"/>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929"/>
      <w:rPr>
        <w:sz w:val="16"/>
        <w:szCs w:val="16"/>
      </w:rPr>
    </w:pPr>
    <w:r>
      <w:rPr>
        <w:sz w:val="16"/>
        <w:szCs w:val="16"/>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30"/>
      <w:rPr>
        <w:sz w:val="15"/>
        <w:szCs w:val="15"/>
      </w:rPr>
    </w:pPr>
    <w:r>
      <w:rPr>
        <w:sz w:val="15"/>
        <w:szCs w:val="15"/>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929"/>
      <w:rPr>
        <w:sz w:val="15"/>
        <w:szCs w:val="15"/>
      </w:rPr>
    </w:pPr>
    <w:r>
      <w:rPr>
        <w:sz w:val="15"/>
        <w:szCs w:val="15"/>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929"/>
      <w:rPr>
        <w:sz w:val="15"/>
        <w:szCs w:val="15"/>
      </w:rPr>
    </w:pPr>
    <w:r>
      <w:rPr>
        <w:sz w:val="15"/>
        <w:szCs w:val="15"/>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59"/>
      <w:rPr>
        <w:sz w:val="15"/>
        <w:szCs w:val="15"/>
      </w:rPr>
    </w:pPr>
    <w:r>
      <w:rPr>
        <w:sz w:val="15"/>
        <w:szCs w:val="15"/>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59"/>
      <w:rPr>
        <w:sz w:val="15"/>
        <w:szCs w:val="15"/>
      </w:rPr>
    </w:pPr>
    <w:r>
      <w:rPr>
        <w:sz w:val="15"/>
        <w:szCs w:val="15"/>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909"/>
      <w:rPr>
        <w:sz w:val="15"/>
        <w:szCs w:val="15"/>
      </w:rPr>
    </w:pPr>
    <w:r>
      <w:rPr>
        <w:sz w:val="15"/>
        <w:szCs w:val="15"/>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909"/>
      <w:rPr>
        <w:sz w:val="15"/>
        <w:szCs w:val="15"/>
      </w:rPr>
    </w:pPr>
    <w:r>
      <w:rPr>
        <w:sz w:val="15"/>
        <w:szCs w:val="15"/>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79"/>
    </w:pPr>
    <w:r>
      <w:drawing>
        <wp:anchor distT="0" distB="0" distL="0" distR="0" simplePos="0" relativeHeight="251658240" behindDoc="0" locked="0" layoutInCell="0" allowOverlap="1">
          <wp:simplePos x="0" y="0"/>
          <wp:positionH relativeFrom="page">
            <wp:posOffset>857288</wp:posOffset>
          </wp:positionH>
          <wp:positionV relativeFrom="page">
            <wp:posOffset>1035094</wp:posOffset>
          </wp:positionV>
          <wp:extent cx="5841983" cy="12624"/>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841983" cy="12624"/>
                  </a:xfrm>
                  <a:prstGeom prst="rect">
                    <a:avLst/>
                  </a:prstGeom>
                </pic:spPr>
              </pic:pic>
            </a:graphicData>
          </a:graphic>
        </wp:anchor>
      </w:drawing>
    </w:r>
    <w:r>
      <w:rPr>
        <w:spacing w:val="-20"/>
      </w:rPr>
      <w:t>JJF</w:t>
    </w:r>
    <w:r>
      <w:rPr>
        <w:spacing w:val="12"/>
      </w:rPr>
      <w:t xml:space="preserve"> </w:t>
    </w:r>
    <w:r>
      <w:rPr>
        <w:spacing w:val="-20"/>
      </w:rPr>
      <w:t>1445—2014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79"/>
    </w:pPr>
    <w:r>
      <w:drawing>
        <wp:anchor distT="0" distB="0" distL="0" distR="0" simplePos="0" relativeHeight="251659264" behindDoc="0" locked="0" layoutInCell="0" allowOverlap="1">
          <wp:simplePos x="0" y="0"/>
          <wp:positionH relativeFrom="page">
            <wp:posOffset>857288</wp:posOffset>
          </wp:positionH>
          <wp:positionV relativeFrom="page">
            <wp:posOffset>1035094</wp:posOffset>
          </wp:positionV>
          <wp:extent cx="5841983" cy="12624"/>
          <wp:effectExtent l="0" t="0" r="0" b="0"/>
          <wp:wrapNone/>
          <wp:docPr id="1150375207" name="IM 2"/>
          <wp:cNvGraphicFramePr/>
          <a:graphic xmlns:a="http://schemas.openxmlformats.org/drawingml/2006/main">
            <a:graphicData uri="http://schemas.openxmlformats.org/drawingml/2006/picture">
              <pic:pic xmlns:pic="http://schemas.openxmlformats.org/drawingml/2006/picture">
                <pic:nvPicPr>
                  <pic:cNvPr id="1150375207" name="IM 2"/>
                  <pic:cNvPicPr/>
                </pic:nvPicPr>
                <pic:blipFill>
                  <a:blip xmlns:r="http://schemas.openxmlformats.org/officeDocument/2006/relationships" r:embed="rId1"/>
                  <a:stretch>
                    <a:fillRect/>
                  </a:stretch>
                </pic:blipFill>
                <pic:spPr>
                  <a:xfrm>
                    <a:off x="0" y="0"/>
                    <a:ext cx="5841983" cy="12624"/>
                  </a:xfrm>
                  <a:prstGeom prst="rect">
                    <a:avLst/>
                  </a:prstGeom>
                </pic:spPr>
              </pic:pic>
            </a:graphicData>
          </a:graphic>
        </wp:anchor>
      </w:drawing>
    </w:r>
    <w:r>
      <w:rPr>
        <w:spacing w:val="-20"/>
      </w:rPr>
      <w:t>JJF</w:t>
    </w:r>
    <w:r>
      <w:rPr>
        <w:spacing w:val="12"/>
      </w:rPr>
      <w:t xml:space="preserve"> </w:t>
    </w:r>
    <w:r>
      <w:rPr>
        <w:spacing w:val="-20"/>
      </w:rPr>
      <w:t>1445—2014</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62"/>
      <w:rPr>
        <w:sz w:val="19"/>
        <w:szCs w:val="19"/>
      </w:rPr>
    </w:pPr>
    <w:r>
      <w:drawing>
        <wp:anchor distT="0" distB="0" distL="0" distR="0" simplePos="0" relativeHeight="251660288" behindDoc="0" locked="0" layoutInCell="0" allowOverlap="1">
          <wp:simplePos x="0" y="0"/>
          <wp:positionH relativeFrom="page">
            <wp:posOffset>882644</wp:posOffset>
          </wp:positionH>
          <wp:positionV relativeFrom="page">
            <wp:posOffset>1085810</wp:posOffset>
          </wp:positionV>
          <wp:extent cx="5816626" cy="6419"/>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5816626" cy="6419"/>
                  </a:xfrm>
                  <a:prstGeom prst="rect">
                    <a:avLst/>
                  </a:prstGeom>
                </pic:spPr>
              </pic:pic>
            </a:graphicData>
          </a:graphic>
        </wp:anchor>
      </w:drawing>
    </w:r>
    <w:r>
      <w:rPr>
        <w:b/>
        <w:bCs/>
        <w:spacing w:val="-5"/>
        <w:sz w:val="19"/>
        <w:szCs w:val="19"/>
      </w:rPr>
      <w:t>JJF</w:t>
    </w:r>
    <w:r>
      <w:rPr>
        <w:spacing w:val="15"/>
        <w:sz w:val="19"/>
        <w:szCs w:val="19"/>
      </w:rPr>
      <w:t xml:space="preserve">  </w:t>
    </w:r>
    <w:r>
      <w:rPr>
        <w:b/>
        <w:bCs/>
        <w:spacing w:val="-5"/>
        <w:sz w:val="19"/>
        <w:szCs w:val="19"/>
      </w:rPr>
      <w:t>1445—2014</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92"/>
      <w:rPr>
        <w:sz w:val="23"/>
        <w:szCs w:val="23"/>
      </w:rPr>
    </w:pPr>
    <w:r>
      <w:rPr>
        <w:b/>
        <w:bCs/>
        <w:spacing w:val="-18"/>
        <w:sz w:val="23"/>
        <w:szCs w:val="23"/>
      </w:rPr>
      <w:t>JJF</w:t>
    </w:r>
    <w:r>
      <w:rPr>
        <w:spacing w:val="19"/>
        <w:sz w:val="23"/>
        <w:szCs w:val="23"/>
      </w:rPr>
      <w:t xml:space="preserve"> </w:t>
    </w:r>
    <w:r>
      <w:rPr>
        <w:b/>
        <w:bCs/>
        <w:spacing w:val="-18"/>
        <w:sz w:val="23"/>
        <w:szCs w:val="23"/>
      </w:rPr>
      <w:t>1445—2014</w:t>
    </w:r>
  </w:p>
  <w:p>
    <w:pPr>
      <w:spacing w:before="91" w:line="10" w:lineRule="exact"/>
    </w:pPr>
    <w:r>
      <w:drawing>
        <wp:inline distT="0" distB="0" distL="0" distR="0">
          <wp:extent cx="5841983" cy="6383"/>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
                  <a:stretch>
                    <a:fillRect/>
                  </a:stretch>
                </pic:blipFill>
                <pic:spPr>
                  <a:xfrm>
                    <a:off x="0" y="0"/>
                    <a:ext cx="5841983" cy="6383"/>
                  </a:xfrm>
                  <a:prstGeom prst="rect">
                    <a:avLst/>
                  </a:prstGeom>
                </pic:spPr>
              </pic:pic>
            </a:graphicData>
          </a:graphic>
        </wp:inline>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92"/>
      <w:rPr>
        <w:sz w:val="23"/>
        <w:szCs w:val="23"/>
      </w:rPr>
    </w:pPr>
    <w:r>
      <w:rPr>
        <w:b/>
        <w:bCs/>
        <w:spacing w:val="-18"/>
        <w:sz w:val="23"/>
        <w:szCs w:val="23"/>
      </w:rPr>
      <w:t>JJF</w:t>
    </w:r>
    <w:r>
      <w:rPr>
        <w:spacing w:val="19"/>
        <w:sz w:val="23"/>
        <w:szCs w:val="23"/>
      </w:rPr>
      <w:t xml:space="preserve"> </w:t>
    </w:r>
    <w:r>
      <w:rPr>
        <w:b/>
        <w:bCs/>
        <w:spacing w:val="-18"/>
        <w:sz w:val="23"/>
        <w:szCs w:val="23"/>
      </w:rPr>
      <w:t>1445—2014</w:t>
    </w:r>
  </w:p>
  <w:p>
    <w:pPr>
      <w:spacing w:before="91" w:line="10" w:lineRule="exact"/>
    </w:pPr>
    <w:r>
      <w:drawing>
        <wp:inline distT="0" distB="0" distL="0" distR="0">
          <wp:extent cx="5841983" cy="6383"/>
          <wp:effectExtent l="0" t="0" r="0" b="0"/>
          <wp:docPr id="1885298716" name="IM 10"/>
          <wp:cNvGraphicFramePr/>
          <a:graphic xmlns:a="http://schemas.openxmlformats.org/drawingml/2006/main">
            <a:graphicData uri="http://schemas.openxmlformats.org/drawingml/2006/picture">
              <pic:pic xmlns:pic="http://schemas.openxmlformats.org/drawingml/2006/picture">
                <pic:nvPicPr>
                  <pic:cNvPr id="1885298716" name="IM 10"/>
                  <pic:cNvPicPr/>
                </pic:nvPicPr>
                <pic:blipFill>
                  <a:blip xmlns:r="http://schemas.openxmlformats.org/officeDocument/2006/relationships" r:embed="rId1"/>
                  <a:stretch>
                    <a:fillRect/>
                  </a:stretch>
                </pic:blipFill>
                <pic:spPr>
                  <a:xfrm>
                    <a:off x="0" y="0"/>
                    <a:ext cx="5841983" cy="6383"/>
                  </a:xfrm>
                  <a:prstGeom prst="rect">
                    <a:avLst/>
                  </a:prstGeom>
                </pic:spPr>
              </pic:pic>
            </a:graphicData>
          </a:graphic>
        </wp:inline>
      </w:drawing>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20"/>
      <w:rPr>
        <w:sz w:val="19"/>
        <w:szCs w:val="19"/>
      </w:rPr>
    </w:pPr>
    <w:r>
      <w:drawing>
        <wp:anchor distT="0" distB="0" distL="0" distR="0" simplePos="0" relativeHeight="251661312" behindDoc="0" locked="0" layoutInCell="0" allowOverlap="1">
          <wp:simplePos x="0" y="0"/>
          <wp:positionH relativeFrom="page">
            <wp:posOffset>838212</wp:posOffset>
          </wp:positionH>
          <wp:positionV relativeFrom="page">
            <wp:posOffset>1060433</wp:posOffset>
          </wp:positionV>
          <wp:extent cx="5822909" cy="635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5822909" cy="6350"/>
                  </a:xfrm>
                  <a:prstGeom prst="rect">
                    <a:avLst/>
                  </a:prstGeom>
                </pic:spPr>
              </pic:pic>
            </a:graphicData>
          </a:graphic>
        </wp:anchor>
      </w:drawing>
    </w:r>
    <w:r>
      <w:rPr>
        <w:spacing w:val="-3"/>
        <w:sz w:val="19"/>
        <w:szCs w:val="19"/>
      </w:rPr>
      <w:t>JJF</w:t>
    </w:r>
    <w:r>
      <w:rPr>
        <w:spacing w:val="13"/>
        <w:sz w:val="19"/>
        <w:szCs w:val="19"/>
      </w:rPr>
      <w:t xml:space="preserve">  </w:t>
    </w:r>
    <w:r>
      <w:rPr>
        <w:spacing w:val="-3"/>
        <w:sz w:val="19"/>
        <w:szCs w:val="19"/>
      </w:rPr>
      <w:t>1445—2014</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20"/>
      <w:rPr>
        <w:sz w:val="19"/>
        <w:szCs w:val="19"/>
      </w:rPr>
    </w:pPr>
    <w:r>
      <w:drawing>
        <wp:anchor distT="0" distB="0" distL="0" distR="0" simplePos="0" relativeHeight="251662336" behindDoc="0" locked="0" layoutInCell="0" allowOverlap="1">
          <wp:simplePos x="0" y="0"/>
          <wp:positionH relativeFrom="page">
            <wp:posOffset>838212</wp:posOffset>
          </wp:positionH>
          <wp:positionV relativeFrom="page">
            <wp:posOffset>1060433</wp:posOffset>
          </wp:positionV>
          <wp:extent cx="5822909" cy="6350"/>
          <wp:effectExtent l="0" t="0" r="0" b="0"/>
          <wp:wrapNone/>
          <wp:docPr id="692068740" name="IM 12"/>
          <wp:cNvGraphicFramePr/>
          <a:graphic xmlns:a="http://schemas.openxmlformats.org/drawingml/2006/main">
            <a:graphicData uri="http://schemas.openxmlformats.org/drawingml/2006/picture">
              <pic:pic xmlns:pic="http://schemas.openxmlformats.org/drawingml/2006/picture">
                <pic:nvPicPr>
                  <pic:cNvPr id="692068740" name="IM 12"/>
                  <pic:cNvPicPr/>
                </pic:nvPicPr>
                <pic:blipFill>
                  <a:blip xmlns:r="http://schemas.openxmlformats.org/officeDocument/2006/relationships" r:embed="rId1"/>
                  <a:stretch>
                    <a:fillRect/>
                  </a:stretch>
                </pic:blipFill>
                <pic:spPr>
                  <a:xfrm>
                    <a:off x="0" y="0"/>
                    <a:ext cx="5822909" cy="6350"/>
                  </a:xfrm>
                  <a:prstGeom prst="rect">
                    <a:avLst/>
                  </a:prstGeom>
                </pic:spPr>
              </pic:pic>
            </a:graphicData>
          </a:graphic>
        </wp:anchor>
      </w:drawing>
    </w:r>
    <w:r>
      <w:rPr>
        <w:spacing w:val="-3"/>
        <w:sz w:val="19"/>
        <w:szCs w:val="19"/>
      </w:rPr>
      <w:t>JJF</w:t>
    </w:r>
    <w:r>
      <w:rPr>
        <w:spacing w:val="13"/>
        <w:sz w:val="19"/>
        <w:szCs w:val="19"/>
      </w:rPr>
      <w:t xml:space="preserve">  </w:t>
    </w:r>
    <w:r>
      <w:rPr>
        <w:spacing w:val="-3"/>
        <w:sz w:val="19"/>
        <w:szCs w:val="19"/>
      </w:rPr>
      <w:t>1445—2014</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899"/>
      <w:rPr>
        <w:rFonts w:ascii="Times New Roman" w:eastAsia="Times New Roman" w:hAnsi="Times New Roman" w:cs="Times New Roman"/>
        <w:sz w:val="17"/>
        <w:szCs w:val="17"/>
      </w:rPr>
    </w:pPr>
    <w:r>
      <w:drawing>
        <wp:anchor distT="0" distB="0" distL="0" distR="0" simplePos="0" relativeHeight="251663360" behindDoc="0" locked="0" layoutInCell="0" allowOverlap="1">
          <wp:simplePos x="0" y="0"/>
          <wp:positionH relativeFrom="page">
            <wp:posOffset>882644</wp:posOffset>
          </wp:positionH>
          <wp:positionV relativeFrom="page">
            <wp:posOffset>1054120</wp:posOffset>
          </wp:positionV>
          <wp:extent cx="5835625" cy="635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5835625" cy="6350"/>
                  </a:xfrm>
                  <a:prstGeom prst="rect">
                    <a:avLst/>
                  </a:prstGeom>
                </pic:spPr>
              </pic:pic>
            </a:graphicData>
          </a:graphic>
        </wp:anchor>
      </w:drawing>
    </w:r>
    <w:r>
      <w:rPr>
        <w:rFonts w:ascii="Times New Roman" w:eastAsia="Times New Roman" w:hAnsi="Times New Roman" w:cs="Times New Roman"/>
        <w:spacing w:val="-2"/>
        <w:sz w:val="17"/>
        <w:szCs w:val="17"/>
      </w:rPr>
      <w:t>JJF</w:t>
    </w:r>
    <w:r>
      <w:rPr>
        <w:rFonts w:ascii="Times New Roman" w:eastAsia="Times New Roman" w:hAnsi="Times New Roman" w:cs="Times New Roman"/>
        <w:spacing w:val="2"/>
        <w:sz w:val="17"/>
        <w:szCs w:val="17"/>
      </w:rPr>
      <w:t xml:space="preserve">        </w:t>
    </w:r>
    <w:r>
      <w:rPr>
        <w:rFonts w:ascii="Times New Roman" w:eastAsia="Times New Roman" w:hAnsi="Times New Roman" w:cs="Times New Roman"/>
        <w:spacing w:val="-2"/>
        <w:sz w:val="17"/>
        <w:szCs w:val="17"/>
      </w:rPr>
      <w:t>1445—2014</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899"/>
      <w:rPr>
        <w:rFonts w:ascii="Times New Roman" w:eastAsia="Times New Roman" w:hAnsi="Times New Roman" w:cs="Times New Roman"/>
        <w:sz w:val="17"/>
        <w:szCs w:val="17"/>
      </w:rPr>
    </w:pPr>
    <w:r>
      <w:drawing>
        <wp:anchor distT="0" distB="0" distL="0" distR="0" simplePos="0" relativeHeight="251664384" behindDoc="0" locked="0" layoutInCell="0" allowOverlap="1">
          <wp:simplePos x="0" y="0"/>
          <wp:positionH relativeFrom="page">
            <wp:posOffset>882644</wp:posOffset>
          </wp:positionH>
          <wp:positionV relativeFrom="page">
            <wp:posOffset>1054120</wp:posOffset>
          </wp:positionV>
          <wp:extent cx="5835625" cy="6350"/>
          <wp:effectExtent l="0" t="0" r="0" b="0"/>
          <wp:wrapNone/>
          <wp:docPr id="816160150" name="IM 14"/>
          <wp:cNvGraphicFramePr/>
          <a:graphic xmlns:a="http://schemas.openxmlformats.org/drawingml/2006/main">
            <a:graphicData uri="http://schemas.openxmlformats.org/drawingml/2006/picture">
              <pic:pic xmlns:pic="http://schemas.openxmlformats.org/drawingml/2006/picture">
                <pic:nvPicPr>
                  <pic:cNvPr id="816160150" name="IM 14"/>
                  <pic:cNvPicPr/>
                </pic:nvPicPr>
                <pic:blipFill>
                  <a:blip xmlns:r="http://schemas.openxmlformats.org/officeDocument/2006/relationships" r:embed="rId1"/>
                  <a:stretch>
                    <a:fillRect/>
                  </a:stretch>
                </pic:blipFill>
                <pic:spPr>
                  <a:xfrm>
                    <a:off x="0" y="0"/>
                    <a:ext cx="5835625" cy="6350"/>
                  </a:xfrm>
                  <a:prstGeom prst="rect">
                    <a:avLst/>
                  </a:prstGeom>
                </pic:spPr>
              </pic:pic>
            </a:graphicData>
          </a:graphic>
        </wp:anchor>
      </w:drawing>
    </w:r>
    <w:r>
      <w:rPr>
        <w:rFonts w:ascii="Times New Roman" w:eastAsia="Times New Roman" w:hAnsi="Times New Roman" w:cs="Times New Roman"/>
        <w:spacing w:val="-2"/>
        <w:sz w:val="17"/>
        <w:szCs w:val="17"/>
      </w:rPr>
      <w:t>JJF</w:t>
    </w:r>
    <w:r>
      <w:rPr>
        <w:rFonts w:ascii="Times New Roman" w:eastAsia="Times New Roman" w:hAnsi="Times New Roman" w:cs="Times New Roman"/>
        <w:spacing w:val="2"/>
        <w:sz w:val="17"/>
        <w:szCs w:val="17"/>
      </w:rPr>
      <w:t xml:space="preserve">        </w:t>
    </w:r>
    <w:r>
      <w:rPr>
        <w:rFonts w:ascii="Times New Roman" w:eastAsia="Times New Roman" w:hAnsi="Times New Roman" w:cs="Times New Roman"/>
        <w:spacing w:val="-2"/>
        <w:sz w:val="17"/>
        <w:szCs w:val="17"/>
      </w:rPr>
      <w:t>1445—2014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4"/>
      <w:szCs w:val="24"/>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yperlink" Target="7.2.1.1" TargetMode="External" /><Relationship Id="rId25" Type="http://schemas.openxmlformats.org/officeDocument/2006/relationships/hyperlink" Target="7.2.1.2" TargetMode="Externa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yperlink" Target="7.2.4.1" TargetMode="External" /><Relationship Id="rId29" Type="http://schemas.openxmlformats.org/officeDocument/2006/relationships/hyperlink" Target="7.2.4.2" TargetMode="External" /><Relationship Id="rId3" Type="http://schemas.openxmlformats.org/officeDocument/2006/relationships/fontTable" Target="fontTable.xml" /><Relationship Id="rId30" Type="http://schemas.openxmlformats.org/officeDocument/2006/relationships/hyperlink" Target="7.2.4.3" TargetMode="External" /><Relationship Id="rId31" Type="http://schemas.openxmlformats.org/officeDocument/2006/relationships/header" Target="header12.xml" /><Relationship Id="rId32" Type="http://schemas.openxmlformats.org/officeDocument/2006/relationships/footer" Target="footer12.xml" /><Relationship Id="rId33" Type="http://schemas.openxmlformats.org/officeDocument/2006/relationships/header" Target="header13.xml" /><Relationship Id="rId34" Type="http://schemas.openxmlformats.org/officeDocument/2006/relationships/footer" Target="footer13.xml" /><Relationship Id="rId35" Type="http://schemas.openxmlformats.org/officeDocument/2006/relationships/image" Target="media/image4.png" /><Relationship Id="rId36" Type="http://schemas.openxmlformats.org/officeDocument/2006/relationships/image" Target="media/image5.png" /><Relationship Id="rId37" Type="http://schemas.openxmlformats.org/officeDocument/2006/relationships/header" Target="header14.xml" /><Relationship Id="rId38" Type="http://schemas.openxmlformats.org/officeDocument/2006/relationships/footer" Target="footer14.xml" /><Relationship Id="rId39" Type="http://schemas.openxmlformats.org/officeDocument/2006/relationships/hyperlink" Target="https://d.book118.com/996023015012010053" TargetMode="External" /><Relationship Id="rId4" Type="http://schemas.openxmlformats.org/officeDocument/2006/relationships/header" Target="header1.xml" /><Relationship Id="rId40" Type="http://schemas.openxmlformats.org/officeDocument/2006/relationships/header" Target="header15.xml" /><Relationship Id="rId41" Type="http://schemas.openxmlformats.org/officeDocument/2006/relationships/footer" Target="footer15.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s>
</file>

<file path=word/_rels/header10.xml.rels><?xml version="1.0" encoding="utf-8" standalone="yes"?><Relationships xmlns="http://schemas.openxmlformats.org/package/2006/relationships"><Relationship Id="rId1" Type="http://schemas.openxmlformats.org/officeDocument/2006/relationships/image" Target="media/image1.jpeg" /></Relationships>
</file>

<file path=word/_rels/header11.xml.rels><?xml version="1.0" encoding="utf-8" standalone="yes"?><Relationships xmlns="http://schemas.openxmlformats.org/package/2006/relationships"><Relationship Id="rId1" Type="http://schemas.openxmlformats.org/officeDocument/2006/relationships/image" Target="media/image1.jpeg" /></Relationships>
</file>

<file path=word/_rels/header12.xml.rels><?xml version="1.0" encoding="utf-8" standalone="yes"?><Relationships xmlns="http://schemas.openxmlformats.org/package/2006/relationships"><Relationship Id="rId1" Type="http://schemas.openxmlformats.org/officeDocument/2006/relationships/image" Target="media/image3.jpeg" /></Relationships>
</file>

<file path=word/_rels/header13.xml.rels><?xml version="1.0" encoding="utf-8" standalone="yes"?><Relationships xmlns="http://schemas.openxmlformats.org/package/2006/relationships"><Relationship Id="rId1" Type="http://schemas.openxmlformats.org/officeDocument/2006/relationships/image" Target="media/image3.jpeg" /></Relationships>
</file>

<file path=word/_rels/header14.xml.rels><?xml version="1.0" encoding="utf-8" standalone="yes"?><Relationships xmlns="http://schemas.openxmlformats.org/package/2006/relationships"><Relationship Id="rId1" Type="http://schemas.openxmlformats.org/officeDocument/2006/relationships/image" Target="media/image6.png" /></Relationships>
</file>

<file path=word/_rels/header15.xml.rels><?xml version="1.0" encoding="utf-8" standalone="yes"?><Relationships xmlns="http://schemas.openxmlformats.org/package/2006/relationships"><Relationship Id="rId1"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2024-02-28T19:50:26Z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2024-02-28T19:50:28Z</vt:filetime>
  </property>
  <property fmtid="{D5CDD505-2E9C-101B-9397-08002B2CF9AE}" pid="3" name="CRO">
    <vt:lpwstr>wqlLaW5nc29mdCBQREYgdG8gV1BTIDkw</vt:lpwstr>
  </property>
  <property fmtid="{D5CDD505-2E9C-101B-9397-08002B2CF9AE}" pid="4" name="UsrData">
    <vt:lpwstr>65df1dff79f318001fd02a48wl</vt:lpwstr>
  </property>
</Properties>
</file>