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2018-2023年云南外事外语职业学院高职单招（数学／语文／英语）历年常考试题库含答案解析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朱光潜的主要美学论著有（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A.《美的历程》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B.《美学散步》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C.《西方美学史》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D.《七缀集》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由一系列具体事实概括出一般原理的论证方法是（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C.比较法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孟子《寡人之于国也》认为使民加多的根本措施是（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A.鼓励生育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B.发展教育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C.军事扩张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D.实行仁政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中国现代新诗发展史上有三个代表诗派，闻一多属于（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A.自由派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B.格律派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D.浪漫派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下列选项中，加点的字“于”表示被动的一项是（）。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A.夫祸患常积于忽微，而智勇多困于所溺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B.王知如此，则无望民之多于邻国也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C.此其自多也，不似尔向之自多于水乎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D.邦分崩离析而不能守也，而谋动干戈于邦内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中国现代小说的奠基人是（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下列作品中，属于四言诗的一项是（）。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A.柳永《八声甘州》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B.曹操《短歌行》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C.屈原《国殇》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D.李清照《声声慢》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https://d.book118.com/996023223233010052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96023223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