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PCB复配化学品项目建设方案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94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_Toc20940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0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_Toc14303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_Toc5138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_Toc27813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_Toc4627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_Toc28742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_Toc5733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05" w:history="1">
        <w:r>
          <w:rPr>
            <w:rFonts w:ascii="仿宋" w:eastAsia="仿宋" w:hAnsi="仿宋" w:cs="仿宋" w:hint="eastAsia"/>
            <w:lang w:eastAsia="zh-CN"/>
          </w:rPr>
          <w:t>二、建设风险评估分析</w:t>
        </w:r>
        <w:r>
          <w:tab/>
        </w:r>
        <w:r>
          <w:fldChar w:fldCharType="begin"/>
        </w:r>
        <w:r>
          <w:instrText xml:space="preserve"> PAGEREF _Toc7505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_Toc10853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4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_Toc13454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_Toc32021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8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_Toc15598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_Toc1482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6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_Toc21486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_Toc27016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_Toc31256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_Toc8188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0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_Toc1160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_Toc32107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_Toc25503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71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_Toc12571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63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_Toc12363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_Toc1023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_Toc15499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2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_Toc16802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8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_Toc2328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3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_Toc17843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_Toc20829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_Toc15002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_Toc10275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40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_Toc14840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_Toc12952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4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_Toc17934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17" w:history="1">
        <w:r>
          <w:rPr>
            <w:rFonts w:ascii="仿宋" w:eastAsia="仿宋" w:hAnsi="仿宋" w:cs="仿宋" w:hint="eastAsia"/>
            <w:lang w:eastAsia="zh-CN"/>
          </w:rPr>
          <w:t>七、客户关系管理与市场拓展</w:t>
        </w:r>
        <w:r>
          <w:tab/>
        </w:r>
        <w:r>
          <w:fldChar w:fldCharType="begin"/>
        </w:r>
        <w:r>
          <w:instrText xml:space="preserve"> PAGEREF _Toc15517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_Toc2897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8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_Toc30848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54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_Toc5054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_Toc3472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7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_Toc8617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30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_Toc29730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9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_Toc22039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258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_Toc21258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62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_Toc9962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_Toc29076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_Toc2915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_Toc10877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_Toc14795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_Toc28542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0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_Toc26430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_Toc10854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30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_Toc17130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3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_Toc28633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_Toc28745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29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_Toc22829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8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_Toc8218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1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_Toc17911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62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_Toc9762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_Toc2892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4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_Toc6654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_Toc1476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9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_Toc17299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28" w:history="1">
        <w:r>
          <w:rPr>
            <w:rFonts w:ascii="仿宋" w:eastAsia="仿宋" w:hAnsi="仿宋" w:cs="仿宋" w:hint="eastAsia"/>
            <w:lang w:eastAsia="zh-CN"/>
          </w:rPr>
          <w:t>十四、设施与设备管理</w:t>
        </w:r>
        <w:r>
          <w:tab/>
        </w:r>
        <w:r>
          <w:fldChar w:fldCharType="begin"/>
        </w:r>
        <w:r>
          <w:instrText xml:space="preserve"> PAGEREF _Toc27828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_Toc22487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_Toc30795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_Toc28937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00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_Toc14700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8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_Toc17818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6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_Toc14716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0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_Toc31560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_Toc27004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62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_Toc8262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8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_Toc25388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_Toc25182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13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_Toc21513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_Toc7284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3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_Toc26973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17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_Toc21717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_Toc3521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3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_Toc23343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8" w:history="1">
        <w:r>
          <w:rPr>
            <w:rFonts w:ascii="仿宋" w:eastAsia="仿宋" w:hAnsi="仿宋" w:cs="仿宋" w:hint="eastAsia"/>
            <w:lang w:eastAsia="zh-CN"/>
          </w:rPr>
          <w:t>十九、创新驱动与持续发展</w:t>
        </w:r>
        <w:r>
          <w:tab/>
        </w:r>
        <w:r>
          <w:fldChar w:fldCharType="begin"/>
        </w:r>
        <w:r>
          <w:instrText xml:space="preserve"> PAGEREF _Toc3008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7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_Toc27437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_Toc1658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55" w:history="1">
        <w:r>
          <w:rPr>
            <w:rFonts w:ascii="仿宋" w:eastAsia="仿宋" w:hAnsi="仿宋" w:cs="仿宋" w:hint="eastAsia"/>
            <w:lang w:eastAsia="zh-CN"/>
          </w:rPr>
          <w:t>二十、成果转化与推广应用</w:t>
        </w:r>
        <w:r>
          <w:tab/>
        </w:r>
        <w:r>
          <w:fldChar w:fldCharType="begin"/>
        </w:r>
        <w:r>
          <w:instrText xml:space="preserve"> PAGEREF _Toc8455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_Toc120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8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_Toc14218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94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30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13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CB复配化学品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PCB复配化学品项目将进行详细的生态影响评估，确保不会对当地的动植物种群和自然栖息地造成负面影响。如果项目地点附近有重要的生物栖息地或生态敏感区，项目将重新考虑建设地点或采取相应的保护措施。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PCB复配化学品项目将积极采用可持续材料，如再生塑料和生物降解材料，以减少对环境的影响。项目还将推行废物减量和回收计划，例如通过再利用工业废料或建立回收系统。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PCB复配化学品项目还将参与当地的环保活动和计划，如资助当地的环境保护项目或与社区合作进行环保宣传活动。通过这些活动，项目不仅能够提高自身的环境表现，还能在当地社区中树立积极的环保形象。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781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CB复配化学品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CB复配化学品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CB复配化学品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462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PCB复配化学品项目将采用绿色屋顶和生态墙等环境友好型建筑设计，这些设计不仅有助于改善空气质量，还能为城市野生动植物提供栖息地。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PCB复配化学品项目将建立高效的废水处理系统，确保所有工业废水在排放前都经过适当处理，达到或超过环保标准。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PCB复配化学品项目将致力于使用清洁能源，如太阳能和风能，减少对化石燃料的依赖。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PCB复配化学品项目将举办环保教育研讨会，向员工和当地社区普及环保知识，提升对环境保护重要性的认识。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874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在PCB复配化学品项目启动前，将进行一系列深入的地质调查，包括钻探和土壤取样，以深入了解项目区域的地层结构和土壤组成。特别是对于土壤的承载能力和地下水位的深度进行详细评估。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PCB复配化学品项目将通过地下水位监测系统定期检测水位变化，以预测和预防由高地下水位可能引起的地基问题。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PCB复配化学品项目将进行详尽的水文和地形分析，以识别可能的洪水和泥石流风险区。基于这些分析，项目将设计防洪设施，如提高地基、构建防洪墙和排水沟。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PCB复配化学品项目还将考虑建设排水系统，以减少地表水对土壤稳定性的影响。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完成初始的地质风险评估后，PCB复配化学品项目将安装长期地质监测设备，如倾斜仪、裂缝计和地下水位计，以持续监测地质条件的变化。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573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PCB复配化学品项目将通过这些措施来适应和尊重特殊环境条件，确保项目的可持续发展，同时减少对环境的负面影响。这不仅有助于保护自然和文化遗产，还能提升项目在社会责任方面的表现和形象。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7505"/>
      <w:r>
        <w:rPr>
          <w:rFonts w:ascii="仿宋" w:eastAsia="仿宋" w:hAnsi="仿宋" w:cs="仿宋" w:hint="eastAsia"/>
          <w:sz w:val="28"/>
          <w:lang w:eastAsia="zh-CN"/>
        </w:rPr>
        <w:t>二、建设风险评估分析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0853"/>
      <w:r>
        <w:rPr>
          <w:rFonts w:ascii="仿宋" w:eastAsia="仿宋" w:hAnsi="仿宋" w:cs="仿宋" w:hint="eastAsia"/>
          <w:lang w:eastAsia="zh-CN"/>
        </w:rPr>
        <w:t>(一)、政策风险分析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在管理层面，政策风险是一个需要认真管理和规避的关键因素。项目管理团队将采取以下措施来有效管理政策风险：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政策监测与分析：建立政策监测机制，密切关注所在地区和国际层面的政策变化。定期进行政策风险分析，评估潜在政策对项目的影响，以便及时调整策略。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政府关系建设：积极与政府部门建立密切的关系，参与政策制定和决策过程。与政府建立战略伙伴关系，争取政府的政策支持和税收优惠。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https://d.book118.com/996032150152010044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PCB复配化学品项目建设方案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381CED"/>
    <w:rsid w:val="34381CE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996032150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2024-02-02T13:41:00Z</dcterms:created>
  <dcterms:modified xsi:type="dcterms:W3CDTF">2024-02-02T13:41:51Z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E63FC99EDC5C4B119BDCBB923D947249_11</vt:lpwstr>
  </property>
  <property fmtid="{D5CDD505-2E9C-101B-9397-08002B2CF9AE}" pid="3" name="KSOProductBuildVer">
    <vt:lpwstr>2052-12.1.0.16250</vt:lpwstr>
  </property>
</Properties>
</file>