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氮化硅陶瓷轴承球项目计划设计方案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63" w:history="1">
        <w:r>
          <w:rPr>
            <w:rFonts w:ascii="仿宋" w:eastAsia="仿宋" w:hAnsi="仿宋" w:cs="仿宋" w:hint="eastAsia"/>
            <w:lang w:eastAsia="zh-CN"/>
          </w:rPr>
          <w:t>序言</w:t>
        </w:r>
        <w:r>
          <w:tab/>
        </w:r>
        <w:r>
          <w:fldChar w:fldCharType="begin"/>
        </w:r>
        <w:r>
          <w:instrText xml:space="preserve"> PAGEREF _Toc32563 \h </w:instrText>
        </w:r>
        <w:r>
          <w:fldChar w:fldCharType="separate"/>
        </w:r>
        <w:r>
          <w:t>3</w:t>
        </w:r>
        <w:r>
          <w:fldChar w:fldCharType="end"/>
        </w:r>
      </w:hyperlink>
    </w:p>
    <w:p>
      <w:pPr>
        <w:pStyle w:val="TOC1"/>
        <w:tabs>
          <w:tab w:val="right" w:leader="dot" w:pos="8306"/>
        </w:tabs>
      </w:pPr>
      <w:hyperlink w:anchor="_Toc31446" w:history="1">
        <w:r>
          <w:rPr>
            <w:rFonts w:ascii="仿宋" w:eastAsia="仿宋" w:hAnsi="仿宋" w:cs="仿宋" w:hint="eastAsia"/>
            <w:lang w:eastAsia="zh-CN"/>
          </w:rPr>
          <w:t>一、产品规划分析</w:t>
        </w:r>
        <w:r>
          <w:tab/>
        </w:r>
        <w:r>
          <w:fldChar w:fldCharType="begin"/>
        </w:r>
        <w:r>
          <w:instrText xml:space="preserve"> PAGEREF _Toc31446 \h </w:instrText>
        </w:r>
        <w:r>
          <w:fldChar w:fldCharType="separate"/>
        </w:r>
        <w:r>
          <w:t>3</w:t>
        </w:r>
        <w:r>
          <w:fldChar w:fldCharType="end"/>
        </w:r>
      </w:hyperlink>
    </w:p>
    <w:p>
      <w:pPr>
        <w:pStyle w:val="TOC2"/>
        <w:tabs>
          <w:tab w:val="right" w:leader="dot" w:pos="8306"/>
        </w:tabs>
      </w:pPr>
      <w:hyperlink w:anchor="_Toc12597" w:history="1">
        <w:r>
          <w:rPr>
            <w:rFonts w:ascii="仿宋" w:eastAsia="仿宋" w:hAnsi="仿宋" w:cs="仿宋" w:hint="eastAsia"/>
            <w:lang w:eastAsia="zh-CN"/>
          </w:rPr>
          <w:t>(一)、产品规划</w:t>
        </w:r>
        <w:r>
          <w:tab/>
        </w:r>
        <w:r>
          <w:fldChar w:fldCharType="begin"/>
        </w:r>
        <w:r>
          <w:instrText xml:space="preserve"> PAGEREF _Toc12597 \h </w:instrText>
        </w:r>
        <w:r>
          <w:fldChar w:fldCharType="separate"/>
        </w:r>
        <w:r>
          <w:t>3</w:t>
        </w:r>
        <w:r>
          <w:fldChar w:fldCharType="end"/>
        </w:r>
      </w:hyperlink>
    </w:p>
    <w:p>
      <w:pPr>
        <w:pStyle w:val="TOC2"/>
        <w:tabs>
          <w:tab w:val="right" w:leader="dot" w:pos="8306"/>
        </w:tabs>
      </w:pPr>
      <w:hyperlink w:anchor="_Toc19566" w:history="1">
        <w:r>
          <w:rPr>
            <w:rFonts w:ascii="仿宋" w:eastAsia="仿宋" w:hAnsi="仿宋" w:cs="仿宋" w:hint="eastAsia"/>
            <w:lang w:eastAsia="zh-CN"/>
          </w:rPr>
          <w:t>(二)、建设规模</w:t>
        </w:r>
        <w:r>
          <w:tab/>
        </w:r>
        <w:r>
          <w:fldChar w:fldCharType="begin"/>
        </w:r>
        <w:r>
          <w:instrText xml:space="preserve"> PAGEREF _Toc19566 \h </w:instrText>
        </w:r>
        <w:r>
          <w:fldChar w:fldCharType="separate"/>
        </w:r>
        <w:r>
          <w:t>4</w:t>
        </w:r>
        <w:r>
          <w:fldChar w:fldCharType="end"/>
        </w:r>
      </w:hyperlink>
    </w:p>
    <w:p>
      <w:pPr>
        <w:pStyle w:val="TOC1"/>
        <w:tabs>
          <w:tab w:val="right" w:leader="dot" w:pos="8306"/>
        </w:tabs>
      </w:pPr>
      <w:hyperlink w:anchor="_Toc20787" w:history="1">
        <w:r>
          <w:rPr>
            <w:rFonts w:ascii="仿宋" w:eastAsia="仿宋" w:hAnsi="仿宋" w:cs="仿宋" w:hint="eastAsia"/>
            <w:lang w:eastAsia="zh-CN"/>
          </w:rPr>
          <w:t>二、氮化硅陶瓷轴承球项目绩效评估</w:t>
        </w:r>
        <w:r>
          <w:tab/>
        </w:r>
        <w:r>
          <w:fldChar w:fldCharType="begin"/>
        </w:r>
        <w:r>
          <w:instrText xml:space="preserve"> PAGEREF _Toc20787 \h </w:instrText>
        </w:r>
        <w:r>
          <w:fldChar w:fldCharType="separate"/>
        </w:r>
        <w:r>
          <w:t>5</w:t>
        </w:r>
        <w:r>
          <w:fldChar w:fldCharType="end"/>
        </w:r>
      </w:hyperlink>
    </w:p>
    <w:p>
      <w:pPr>
        <w:pStyle w:val="TOC2"/>
        <w:tabs>
          <w:tab w:val="right" w:leader="dot" w:pos="8306"/>
        </w:tabs>
      </w:pPr>
      <w:hyperlink w:anchor="_Toc19270" w:history="1">
        <w:r>
          <w:rPr>
            <w:rFonts w:ascii="仿宋" w:eastAsia="仿宋" w:hAnsi="仿宋" w:cs="仿宋" w:hint="eastAsia"/>
            <w:lang w:eastAsia="zh-CN"/>
          </w:rPr>
          <w:t>(一)、绩效评估指标</w:t>
        </w:r>
        <w:r>
          <w:tab/>
        </w:r>
        <w:r>
          <w:fldChar w:fldCharType="begin"/>
        </w:r>
        <w:r>
          <w:instrText xml:space="preserve"> PAGEREF _Toc19270 \h </w:instrText>
        </w:r>
        <w:r>
          <w:fldChar w:fldCharType="separate"/>
        </w:r>
        <w:r>
          <w:t>5</w:t>
        </w:r>
        <w:r>
          <w:fldChar w:fldCharType="end"/>
        </w:r>
      </w:hyperlink>
    </w:p>
    <w:p>
      <w:pPr>
        <w:pStyle w:val="TOC2"/>
        <w:tabs>
          <w:tab w:val="right" w:leader="dot" w:pos="8306"/>
        </w:tabs>
      </w:pPr>
      <w:hyperlink w:anchor="_Toc24791" w:history="1">
        <w:r>
          <w:rPr>
            <w:rFonts w:ascii="仿宋" w:eastAsia="仿宋" w:hAnsi="仿宋" w:cs="仿宋" w:hint="eastAsia"/>
            <w:lang w:eastAsia="zh-CN"/>
          </w:rPr>
          <w:t>(二)、绩效评估方法</w:t>
        </w:r>
        <w:r>
          <w:tab/>
        </w:r>
        <w:r>
          <w:fldChar w:fldCharType="begin"/>
        </w:r>
        <w:r>
          <w:instrText xml:space="preserve"> PAGEREF _Toc24791 \h </w:instrText>
        </w:r>
        <w:r>
          <w:fldChar w:fldCharType="separate"/>
        </w:r>
        <w:r>
          <w:t>6</w:t>
        </w:r>
        <w:r>
          <w:fldChar w:fldCharType="end"/>
        </w:r>
      </w:hyperlink>
    </w:p>
    <w:p>
      <w:pPr>
        <w:pStyle w:val="TOC2"/>
        <w:tabs>
          <w:tab w:val="right" w:leader="dot" w:pos="8306"/>
        </w:tabs>
      </w:pPr>
      <w:hyperlink w:anchor="_Toc32249" w:history="1">
        <w:r>
          <w:rPr>
            <w:rFonts w:ascii="仿宋" w:eastAsia="仿宋" w:hAnsi="仿宋" w:cs="仿宋" w:hint="eastAsia"/>
            <w:lang w:eastAsia="zh-CN"/>
          </w:rPr>
          <w:t>(三)、绩效评估周期</w:t>
        </w:r>
        <w:r>
          <w:tab/>
        </w:r>
        <w:r>
          <w:fldChar w:fldCharType="begin"/>
        </w:r>
        <w:r>
          <w:instrText xml:space="preserve"> PAGEREF _Toc32249 \h </w:instrText>
        </w:r>
        <w:r>
          <w:fldChar w:fldCharType="separate"/>
        </w:r>
        <w:r>
          <w:t>7</w:t>
        </w:r>
        <w:r>
          <w:fldChar w:fldCharType="end"/>
        </w:r>
      </w:hyperlink>
    </w:p>
    <w:p>
      <w:pPr>
        <w:pStyle w:val="TOC1"/>
        <w:tabs>
          <w:tab w:val="right" w:leader="dot" w:pos="8306"/>
        </w:tabs>
      </w:pPr>
      <w:hyperlink w:anchor="_Toc4480" w:history="1">
        <w:r>
          <w:rPr>
            <w:rFonts w:ascii="仿宋" w:eastAsia="仿宋" w:hAnsi="仿宋" w:cs="仿宋" w:hint="eastAsia"/>
            <w:lang w:eastAsia="zh-CN"/>
          </w:rPr>
          <w:t>三、氮化硅陶瓷轴承球项目选址可行性分析</w:t>
        </w:r>
        <w:r>
          <w:tab/>
        </w:r>
        <w:r>
          <w:fldChar w:fldCharType="begin"/>
        </w:r>
        <w:r>
          <w:instrText xml:space="preserve"> PAGEREF _Toc4480 \h </w:instrText>
        </w:r>
        <w:r>
          <w:fldChar w:fldCharType="separate"/>
        </w:r>
        <w:r>
          <w:t>8</w:t>
        </w:r>
        <w:r>
          <w:fldChar w:fldCharType="end"/>
        </w:r>
      </w:hyperlink>
    </w:p>
    <w:p>
      <w:pPr>
        <w:pStyle w:val="TOC2"/>
        <w:tabs>
          <w:tab w:val="right" w:leader="dot" w:pos="8306"/>
        </w:tabs>
      </w:pPr>
      <w:hyperlink w:anchor="_Toc18645" w:history="1">
        <w:r>
          <w:rPr>
            <w:rFonts w:ascii="仿宋" w:eastAsia="仿宋" w:hAnsi="仿宋" w:cs="仿宋" w:hint="eastAsia"/>
            <w:lang w:eastAsia="zh-CN"/>
          </w:rPr>
          <w:t>(一)、氮化硅陶瓷轴承球项目选址</w:t>
        </w:r>
        <w:r>
          <w:tab/>
        </w:r>
        <w:r>
          <w:fldChar w:fldCharType="begin"/>
        </w:r>
        <w:r>
          <w:instrText xml:space="preserve"> PAGEREF _Toc18645 \h </w:instrText>
        </w:r>
        <w:r>
          <w:fldChar w:fldCharType="separate"/>
        </w:r>
        <w:r>
          <w:t>8</w:t>
        </w:r>
        <w:r>
          <w:fldChar w:fldCharType="end"/>
        </w:r>
      </w:hyperlink>
    </w:p>
    <w:p>
      <w:pPr>
        <w:pStyle w:val="TOC2"/>
        <w:tabs>
          <w:tab w:val="right" w:leader="dot" w:pos="8306"/>
        </w:tabs>
      </w:pPr>
      <w:hyperlink w:anchor="_Toc29961" w:history="1">
        <w:r>
          <w:rPr>
            <w:rFonts w:ascii="仿宋" w:eastAsia="仿宋" w:hAnsi="仿宋" w:cs="仿宋" w:hint="eastAsia"/>
            <w:lang w:eastAsia="zh-CN"/>
          </w:rPr>
          <w:t>(二)、用地控制指标</w:t>
        </w:r>
        <w:r>
          <w:tab/>
        </w:r>
        <w:r>
          <w:fldChar w:fldCharType="begin"/>
        </w:r>
        <w:r>
          <w:instrText xml:space="preserve"> PAGEREF _Toc29961 \h </w:instrText>
        </w:r>
        <w:r>
          <w:fldChar w:fldCharType="separate"/>
        </w:r>
        <w:r>
          <w:t>8</w:t>
        </w:r>
        <w:r>
          <w:fldChar w:fldCharType="end"/>
        </w:r>
      </w:hyperlink>
    </w:p>
    <w:p>
      <w:pPr>
        <w:pStyle w:val="TOC2"/>
        <w:tabs>
          <w:tab w:val="right" w:leader="dot" w:pos="8306"/>
        </w:tabs>
      </w:pPr>
      <w:hyperlink w:anchor="_Toc16897" w:history="1">
        <w:r>
          <w:rPr>
            <w:rFonts w:ascii="仿宋" w:eastAsia="仿宋" w:hAnsi="仿宋" w:cs="仿宋" w:hint="eastAsia"/>
            <w:lang w:eastAsia="zh-CN"/>
          </w:rPr>
          <w:t>(三)、节约用地措施</w:t>
        </w:r>
        <w:r>
          <w:tab/>
        </w:r>
        <w:r>
          <w:fldChar w:fldCharType="begin"/>
        </w:r>
        <w:r>
          <w:instrText xml:space="preserve"> PAGEREF _Toc16897 \h </w:instrText>
        </w:r>
        <w:r>
          <w:fldChar w:fldCharType="separate"/>
        </w:r>
        <w:r>
          <w:t>10</w:t>
        </w:r>
        <w:r>
          <w:fldChar w:fldCharType="end"/>
        </w:r>
      </w:hyperlink>
    </w:p>
    <w:p>
      <w:pPr>
        <w:pStyle w:val="TOC2"/>
        <w:tabs>
          <w:tab w:val="right" w:leader="dot" w:pos="8306"/>
        </w:tabs>
      </w:pPr>
      <w:hyperlink w:anchor="_Toc19920" w:history="1">
        <w:r>
          <w:rPr>
            <w:rFonts w:ascii="仿宋" w:eastAsia="仿宋" w:hAnsi="仿宋" w:cs="仿宋" w:hint="eastAsia"/>
            <w:lang w:eastAsia="zh-CN"/>
          </w:rPr>
          <w:t>(四)、总图布置方案</w:t>
        </w:r>
        <w:r>
          <w:tab/>
        </w:r>
        <w:r>
          <w:fldChar w:fldCharType="begin"/>
        </w:r>
        <w:r>
          <w:instrText xml:space="preserve"> PAGEREF _Toc19920 \h </w:instrText>
        </w:r>
        <w:r>
          <w:fldChar w:fldCharType="separate"/>
        </w:r>
        <w:r>
          <w:t>12</w:t>
        </w:r>
        <w:r>
          <w:fldChar w:fldCharType="end"/>
        </w:r>
      </w:hyperlink>
    </w:p>
    <w:p>
      <w:pPr>
        <w:pStyle w:val="TOC2"/>
        <w:tabs>
          <w:tab w:val="right" w:leader="dot" w:pos="8306"/>
        </w:tabs>
      </w:pPr>
      <w:hyperlink w:anchor="_Toc23536" w:history="1">
        <w:r>
          <w:rPr>
            <w:rFonts w:ascii="仿宋" w:eastAsia="仿宋" w:hAnsi="仿宋" w:cs="仿宋" w:hint="eastAsia"/>
            <w:lang w:eastAsia="zh-CN"/>
          </w:rPr>
          <w:t>(五)、选址综合评价</w:t>
        </w:r>
        <w:r>
          <w:tab/>
        </w:r>
        <w:r>
          <w:fldChar w:fldCharType="begin"/>
        </w:r>
        <w:r>
          <w:instrText xml:space="preserve"> PAGEREF _Toc23536 \h </w:instrText>
        </w:r>
        <w:r>
          <w:fldChar w:fldCharType="separate"/>
        </w:r>
        <w:r>
          <w:t>13</w:t>
        </w:r>
        <w:r>
          <w:fldChar w:fldCharType="end"/>
        </w:r>
      </w:hyperlink>
    </w:p>
    <w:p>
      <w:pPr>
        <w:pStyle w:val="TOC1"/>
        <w:tabs>
          <w:tab w:val="right" w:leader="dot" w:pos="8306"/>
        </w:tabs>
      </w:pPr>
      <w:hyperlink w:anchor="_Toc16347" w:history="1">
        <w:r>
          <w:rPr>
            <w:rFonts w:ascii="仿宋" w:eastAsia="仿宋" w:hAnsi="仿宋" w:cs="仿宋" w:hint="eastAsia"/>
            <w:lang w:eastAsia="zh-CN"/>
          </w:rPr>
          <w:t>四、氮化硅陶瓷轴承球项目概论</w:t>
        </w:r>
        <w:r>
          <w:tab/>
        </w:r>
        <w:r>
          <w:fldChar w:fldCharType="begin"/>
        </w:r>
        <w:r>
          <w:instrText xml:space="preserve"> PAGEREF _Toc16347 \h </w:instrText>
        </w:r>
        <w:r>
          <w:fldChar w:fldCharType="separate"/>
        </w:r>
        <w:r>
          <w:t>14</w:t>
        </w:r>
        <w:r>
          <w:fldChar w:fldCharType="end"/>
        </w:r>
      </w:hyperlink>
    </w:p>
    <w:p>
      <w:pPr>
        <w:pStyle w:val="TOC2"/>
        <w:tabs>
          <w:tab w:val="right" w:leader="dot" w:pos="8306"/>
        </w:tabs>
      </w:pPr>
      <w:hyperlink w:anchor="_Toc16485" w:history="1">
        <w:r>
          <w:rPr>
            <w:rFonts w:ascii="仿宋" w:eastAsia="仿宋" w:hAnsi="仿宋" w:cs="仿宋" w:hint="eastAsia"/>
            <w:lang w:eastAsia="zh-CN"/>
          </w:rPr>
          <w:t>(一)、氮化硅陶瓷轴承球项目概况</w:t>
        </w:r>
        <w:r>
          <w:tab/>
        </w:r>
        <w:r>
          <w:fldChar w:fldCharType="begin"/>
        </w:r>
        <w:r>
          <w:instrText xml:space="preserve"> PAGEREF _Toc16485 \h </w:instrText>
        </w:r>
        <w:r>
          <w:fldChar w:fldCharType="separate"/>
        </w:r>
        <w:r>
          <w:t>14</w:t>
        </w:r>
        <w:r>
          <w:fldChar w:fldCharType="end"/>
        </w:r>
      </w:hyperlink>
    </w:p>
    <w:p>
      <w:pPr>
        <w:pStyle w:val="TOC2"/>
        <w:tabs>
          <w:tab w:val="right" w:leader="dot" w:pos="8306"/>
        </w:tabs>
      </w:pPr>
      <w:hyperlink w:anchor="_Toc29781" w:history="1">
        <w:r>
          <w:rPr>
            <w:rFonts w:ascii="仿宋" w:eastAsia="仿宋" w:hAnsi="仿宋" w:cs="仿宋" w:hint="eastAsia"/>
            <w:lang w:eastAsia="zh-CN"/>
          </w:rPr>
          <w:t>(二)、氮化硅陶瓷轴承球项目目标</w:t>
        </w:r>
        <w:r>
          <w:tab/>
        </w:r>
        <w:r>
          <w:fldChar w:fldCharType="begin"/>
        </w:r>
        <w:r>
          <w:instrText xml:space="preserve"> PAGEREF _Toc29781 \h </w:instrText>
        </w:r>
        <w:r>
          <w:fldChar w:fldCharType="separate"/>
        </w:r>
        <w:r>
          <w:t>16</w:t>
        </w:r>
        <w:r>
          <w:fldChar w:fldCharType="end"/>
        </w:r>
      </w:hyperlink>
    </w:p>
    <w:p>
      <w:pPr>
        <w:pStyle w:val="TOC2"/>
        <w:tabs>
          <w:tab w:val="right" w:leader="dot" w:pos="8306"/>
        </w:tabs>
      </w:pPr>
      <w:hyperlink w:anchor="_Toc18574" w:history="1">
        <w:r>
          <w:rPr>
            <w:rFonts w:ascii="仿宋" w:eastAsia="仿宋" w:hAnsi="仿宋" w:cs="仿宋" w:hint="eastAsia"/>
            <w:lang w:eastAsia="zh-CN"/>
          </w:rPr>
          <w:t>(三)、氮化硅陶瓷轴承球项目提出的理由</w:t>
        </w:r>
        <w:r>
          <w:tab/>
        </w:r>
        <w:r>
          <w:fldChar w:fldCharType="begin"/>
        </w:r>
        <w:r>
          <w:instrText xml:space="preserve"> PAGEREF _Toc18574 \h </w:instrText>
        </w:r>
        <w:r>
          <w:fldChar w:fldCharType="separate"/>
        </w:r>
        <w:r>
          <w:t>17</w:t>
        </w:r>
        <w:r>
          <w:fldChar w:fldCharType="end"/>
        </w:r>
      </w:hyperlink>
    </w:p>
    <w:p>
      <w:pPr>
        <w:pStyle w:val="TOC2"/>
        <w:tabs>
          <w:tab w:val="right" w:leader="dot" w:pos="8306"/>
        </w:tabs>
      </w:pPr>
      <w:hyperlink w:anchor="_Toc2484" w:history="1">
        <w:r>
          <w:rPr>
            <w:rFonts w:ascii="仿宋" w:eastAsia="仿宋" w:hAnsi="仿宋" w:cs="仿宋" w:hint="eastAsia"/>
            <w:lang w:eastAsia="zh-CN"/>
          </w:rPr>
          <w:t>(四)、氮化硅陶瓷轴承球项目意义</w:t>
        </w:r>
        <w:r>
          <w:tab/>
        </w:r>
        <w:r>
          <w:fldChar w:fldCharType="begin"/>
        </w:r>
        <w:r>
          <w:instrText xml:space="preserve"> PAGEREF _Toc2484 \h </w:instrText>
        </w:r>
        <w:r>
          <w:fldChar w:fldCharType="separate"/>
        </w:r>
        <w:r>
          <w:t>19</w:t>
        </w:r>
        <w:r>
          <w:fldChar w:fldCharType="end"/>
        </w:r>
      </w:hyperlink>
    </w:p>
    <w:p>
      <w:pPr>
        <w:pStyle w:val="TOC2"/>
        <w:tabs>
          <w:tab w:val="right" w:leader="dot" w:pos="8306"/>
        </w:tabs>
      </w:pPr>
      <w:hyperlink w:anchor="_Toc8963" w:history="1">
        <w:r>
          <w:rPr>
            <w:rFonts w:ascii="仿宋" w:eastAsia="仿宋" w:hAnsi="仿宋" w:cs="仿宋" w:hint="eastAsia"/>
            <w:lang w:eastAsia="zh-CN"/>
          </w:rPr>
          <w:t>(五)、氮化硅陶瓷轴承球项目背景</w:t>
        </w:r>
        <w:r>
          <w:tab/>
        </w:r>
        <w:r>
          <w:fldChar w:fldCharType="begin"/>
        </w:r>
        <w:r>
          <w:instrText xml:space="preserve"> PAGEREF _Toc8963 \h </w:instrText>
        </w:r>
        <w:r>
          <w:fldChar w:fldCharType="separate"/>
        </w:r>
        <w:r>
          <w:t>20</w:t>
        </w:r>
        <w:r>
          <w:fldChar w:fldCharType="end"/>
        </w:r>
      </w:hyperlink>
    </w:p>
    <w:p>
      <w:pPr>
        <w:pStyle w:val="TOC1"/>
        <w:tabs>
          <w:tab w:val="right" w:leader="dot" w:pos="8306"/>
        </w:tabs>
      </w:pPr>
      <w:hyperlink w:anchor="_Toc15938" w:history="1">
        <w:r>
          <w:rPr>
            <w:rFonts w:ascii="仿宋" w:eastAsia="仿宋" w:hAnsi="仿宋" w:cs="仿宋" w:hint="eastAsia"/>
            <w:lang w:eastAsia="zh-CN"/>
          </w:rPr>
          <w:t>五、氮化硅陶瓷轴承球项目建设单位说明</w:t>
        </w:r>
        <w:r>
          <w:tab/>
        </w:r>
        <w:r>
          <w:fldChar w:fldCharType="begin"/>
        </w:r>
        <w:r>
          <w:instrText xml:space="preserve"> PAGEREF _Toc15938 \h </w:instrText>
        </w:r>
        <w:r>
          <w:fldChar w:fldCharType="separate"/>
        </w:r>
        <w:r>
          <w:t>21</w:t>
        </w:r>
        <w:r>
          <w:fldChar w:fldCharType="end"/>
        </w:r>
      </w:hyperlink>
    </w:p>
    <w:p>
      <w:pPr>
        <w:pStyle w:val="TOC2"/>
        <w:tabs>
          <w:tab w:val="right" w:leader="dot" w:pos="8306"/>
        </w:tabs>
      </w:pPr>
      <w:hyperlink w:anchor="_Toc32427" w:history="1">
        <w:r>
          <w:rPr>
            <w:rFonts w:ascii="仿宋" w:eastAsia="仿宋" w:hAnsi="仿宋" w:cs="仿宋" w:hint="eastAsia"/>
            <w:lang w:eastAsia="zh-CN"/>
          </w:rPr>
          <w:t>(一)、氮化硅陶瓷轴承球项目承办单位基本情况</w:t>
        </w:r>
        <w:r>
          <w:tab/>
        </w:r>
        <w:r>
          <w:fldChar w:fldCharType="begin"/>
        </w:r>
        <w:r>
          <w:instrText xml:space="preserve"> PAGEREF _Toc32427 \h </w:instrText>
        </w:r>
        <w:r>
          <w:fldChar w:fldCharType="separate"/>
        </w:r>
        <w:r>
          <w:t>21</w:t>
        </w:r>
        <w:r>
          <w:fldChar w:fldCharType="end"/>
        </w:r>
      </w:hyperlink>
    </w:p>
    <w:p>
      <w:pPr>
        <w:pStyle w:val="TOC2"/>
        <w:tabs>
          <w:tab w:val="right" w:leader="dot" w:pos="8306"/>
        </w:tabs>
      </w:pPr>
      <w:hyperlink w:anchor="_Toc28657" w:history="1">
        <w:r>
          <w:rPr>
            <w:rFonts w:ascii="仿宋" w:eastAsia="仿宋" w:hAnsi="仿宋" w:cs="仿宋" w:hint="eastAsia"/>
            <w:lang w:eastAsia="zh-CN"/>
          </w:rPr>
          <w:t>(二)、公司经济效益分析</w:t>
        </w:r>
        <w:r>
          <w:tab/>
        </w:r>
        <w:r>
          <w:fldChar w:fldCharType="begin"/>
        </w:r>
        <w:r>
          <w:instrText xml:space="preserve"> PAGEREF _Toc28657 \h </w:instrText>
        </w:r>
        <w:r>
          <w:fldChar w:fldCharType="separate"/>
        </w:r>
        <w:r>
          <w:t>21</w:t>
        </w:r>
        <w:r>
          <w:fldChar w:fldCharType="end"/>
        </w:r>
      </w:hyperlink>
    </w:p>
    <w:p>
      <w:pPr>
        <w:pStyle w:val="TOC1"/>
        <w:tabs>
          <w:tab w:val="right" w:leader="dot" w:pos="8306"/>
        </w:tabs>
      </w:pPr>
      <w:hyperlink w:anchor="_Toc2513" w:history="1">
        <w:r>
          <w:rPr>
            <w:rFonts w:ascii="仿宋" w:eastAsia="仿宋" w:hAnsi="仿宋" w:cs="仿宋" w:hint="eastAsia"/>
            <w:lang w:eastAsia="zh-CN"/>
          </w:rPr>
          <w:t>六、工艺说明</w:t>
        </w:r>
        <w:r>
          <w:tab/>
        </w:r>
        <w:r>
          <w:fldChar w:fldCharType="begin"/>
        </w:r>
        <w:r>
          <w:instrText xml:space="preserve"> PAGEREF _Toc2513 \h </w:instrText>
        </w:r>
        <w:r>
          <w:fldChar w:fldCharType="separate"/>
        </w:r>
        <w:r>
          <w:t>22</w:t>
        </w:r>
        <w:r>
          <w:fldChar w:fldCharType="end"/>
        </w:r>
      </w:hyperlink>
    </w:p>
    <w:p>
      <w:pPr>
        <w:pStyle w:val="TOC2"/>
        <w:tabs>
          <w:tab w:val="right" w:leader="dot" w:pos="8306"/>
        </w:tabs>
      </w:pPr>
      <w:hyperlink w:anchor="_Toc9100" w:history="1">
        <w:r>
          <w:rPr>
            <w:rFonts w:ascii="仿宋" w:eastAsia="仿宋" w:hAnsi="仿宋" w:cs="仿宋" w:hint="eastAsia"/>
            <w:lang w:eastAsia="zh-CN"/>
          </w:rPr>
          <w:t>(一)、技术管理特点</w:t>
        </w:r>
        <w:r>
          <w:tab/>
        </w:r>
        <w:r>
          <w:fldChar w:fldCharType="begin"/>
        </w:r>
        <w:r>
          <w:instrText xml:space="preserve"> PAGEREF _Toc9100 \h </w:instrText>
        </w:r>
        <w:r>
          <w:fldChar w:fldCharType="separate"/>
        </w:r>
        <w:r>
          <w:t>22</w:t>
        </w:r>
        <w:r>
          <w:fldChar w:fldCharType="end"/>
        </w:r>
      </w:hyperlink>
    </w:p>
    <w:p>
      <w:pPr>
        <w:pStyle w:val="TOC2"/>
        <w:tabs>
          <w:tab w:val="right" w:leader="dot" w:pos="8306"/>
        </w:tabs>
      </w:pPr>
      <w:hyperlink w:anchor="_Toc20216" w:history="1">
        <w:r>
          <w:rPr>
            <w:rFonts w:ascii="仿宋" w:eastAsia="仿宋" w:hAnsi="仿宋" w:cs="仿宋" w:hint="eastAsia"/>
            <w:lang w:eastAsia="zh-CN"/>
          </w:rPr>
          <w:t>(二)、氮化硅陶瓷轴承球项目工艺技术设计方案</w:t>
        </w:r>
        <w:r>
          <w:tab/>
        </w:r>
        <w:r>
          <w:fldChar w:fldCharType="begin"/>
        </w:r>
        <w:r>
          <w:instrText xml:space="preserve"> PAGEREF _Toc20216 \h </w:instrText>
        </w:r>
        <w:r>
          <w:fldChar w:fldCharType="separate"/>
        </w:r>
        <w:r>
          <w:t>23</w:t>
        </w:r>
        <w:r>
          <w:fldChar w:fldCharType="end"/>
        </w:r>
      </w:hyperlink>
    </w:p>
    <w:p>
      <w:pPr>
        <w:pStyle w:val="TOC2"/>
        <w:tabs>
          <w:tab w:val="right" w:leader="dot" w:pos="8306"/>
        </w:tabs>
      </w:pPr>
      <w:hyperlink w:anchor="_Toc5838" w:history="1">
        <w:r>
          <w:rPr>
            <w:rFonts w:ascii="仿宋" w:eastAsia="仿宋" w:hAnsi="仿宋" w:cs="仿宋" w:hint="eastAsia"/>
            <w:lang w:eastAsia="zh-CN"/>
          </w:rPr>
          <w:t>(三)、设备选型方案</w:t>
        </w:r>
        <w:r>
          <w:tab/>
        </w:r>
        <w:r>
          <w:fldChar w:fldCharType="begin"/>
        </w:r>
        <w:r>
          <w:instrText xml:space="preserve"> PAGEREF _Toc5838 \h </w:instrText>
        </w:r>
        <w:r>
          <w:fldChar w:fldCharType="separate"/>
        </w:r>
        <w:r>
          <w:t>25</w:t>
        </w:r>
        <w:r>
          <w:fldChar w:fldCharType="end"/>
        </w:r>
      </w:hyperlink>
    </w:p>
    <w:p>
      <w:pPr>
        <w:pStyle w:val="TOC1"/>
        <w:tabs>
          <w:tab w:val="right" w:leader="dot" w:pos="8306"/>
        </w:tabs>
      </w:pPr>
      <w:hyperlink w:anchor="_Toc1322" w:history="1">
        <w:r>
          <w:rPr>
            <w:rFonts w:ascii="仿宋" w:eastAsia="仿宋" w:hAnsi="仿宋" w:cs="仿宋" w:hint="eastAsia"/>
            <w:lang w:eastAsia="zh-CN"/>
          </w:rPr>
          <w:t>七、氮化硅陶瓷轴承球项目社会影响</w:t>
        </w:r>
        <w:r>
          <w:tab/>
        </w:r>
        <w:r>
          <w:fldChar w:fldCharType="begin"/>
        </w:r>
        <w:r>
          <w:instrText xml:space="preserve"> PAGEREF _Toc1322 \h </w:instrText>
        </w:r>
        <w:r>
          <w:fldChar w:fldCharType="separate"/>
        </w:r>
        <w:r>
          <w:t>26</w:t>
        </w:r>
        <w:r>
          <w:fldChar w:fldCharType="end"/>
        </w:r>
      </w:hyperlink>
    </w:p>
    <w:p>
      <w:pPr>
        <w:pStyle w:val="TOC2"/>
        <w:tabs>
          <w:tab w:val="right" w:leader="dot" w:pos="8306"/>
        </w:tabs>
      </w:pPr>
      <w:hyperlink w:anchor="_Toc15341" w:history="1">
        <w:r>
          <w:rPr>
            <w:rFonts w:ascii="仿宋" w:eastAsia="仿宋" w:hAnsi="仿宋" w:cs="仿宋" w:hint="eastAsia"/>
            <w:lang w:eastAsia="zh-CN"/>
          </w:rPr>
          <w:t>(一)、社会责任与义务</w:t>
        </w:r>
        <w:r>
          <w:tab/>
        </w:r>
        <w:r>
          <w:fldChar w:fldCharType="begin"/>
        </w:r>
        <w:r>
          <w:instrText xml:space="preserve"> PAGEREF _Toc15341 \h </w:instrText>
        </w:r>
        <w:r>
          <w:fldChar w:fldCharType="separate"/>
        </w:r>
        <w:r>
          <w:t>26</w:t>
        </w:r>
        <w:r>
          <w:fldChar w:fldCharType="end"/>
        </w:r>
      </w:hyperlink>
    </w:p>
    <w:p>
      <w:pPr>
        <w:pStyle w:val="TOC2"/>
        <w:tabs>
          <w:tab w:val="right" w:leader="dot" w:pos="8306"/>
        </w:tabs>
      </w:pPr>
      <w:hyperlink w:anchor="_Toc22481" w:history="1">
        <w:r>
          <w:rPr>
            <w:rFonts w:ascii="仿宋" w:eastAsia="仿宋" w:hAnsi="仿宋" w:cs="仿宋" w:hint="eastAsia"/>
            <w:lang w:eastAsia="zh-CN"/>
          </w:rPr>
          <w:t>(二)、社会参与与沟通</w:t>
        </w:r>
        <w:r>
          <w:tab/>
        </w:r>
        <w:r>
          <w:fldChar w:fldCharType="begin"/>
        </w:r>
        <w:r>
          <w:instrText xml:space="preserve"> PAGEREF _Toc22481 \h </w:instrText>
        </w:r>
        <w:r>
          <w:fldChar w:fldCharType="separate"/>
        </w:r>
        <w:r>
          <w:t>27</w:t>
        </w:r>
        <w:r>
          <w:fldChar w:fldCharType="end"/>
        </w:r>
      </w:hyperlink>
    </w:p>
    <w:p>
      <w:pPr>
        <w:pStyle w:val="TOC1"/>
        <w:tabs>
          <w:tab w:val="right" w:leader="dot" w:pos="8306"/>
        </w:tabs>
      </w:pPr>
      <w:hyperlink w:anchor="_Toc12938" w:history="1">
        <w:r>
          <w:rPr>
            <w:rFonts w:ascii="仿宋" w:eastAsia="仿宋" w:hAnsi="仿宋" w:cs="仿宋" w:hint="eastAsia"/>
            <w:lang w:eastAsia="zh-CN"/>
          </w:rPr>
          <w:t>八、氮化硅陶瓷轴承球项目投资规划</w:t>
        </w:r>
        <w:r>
          <w:tab/>
        </w:r>
        <w:r>
          <w:fldChar w:fldCharType="begin"/>
        </w:r>
        <w:r>
          <w:instrText xml:space="preserve"> PAGEREF _Toc12938 \h </w:instrText>
        </w:r>
        <w:r>
          <w:fldChar w:fldCharType="separate"/>
        </w:r>
        <w:r>
          <w:t>28</w:t>
        </w:r>
        <w:r>
          <w:fldChar w:fldCharType="end"/>
        </w:r>
      </w:hyperlink>
    </w:p>
    <w:p>
      <w:pPr>
        <w:pStyle w:val="TOC2"/>
        <w:tabs>
          <w:tab w:val="right" w:leader="dot" w:pos="8306"/>
        </w:tabs>
      </w:pPr>
      <w:hyperlink w:anchor="_Toc2661" w:history="1">
        <w:r>
          <w:rPr>
            <w:rFonts w:ascii="仿宋" w:eastAsia="仿宋" w:hAnsi="仿宋" w:cs="仿宋" w:hint="eastAsia"/>
            <w:lang w:eastAsia="zh-CN"/>
          </w:rPr>
          <w:t>(一)、氮化硅陶瓷轴承球项目总投资估算</w:t>
        </w:r>
        <w:r>
          <w:tab/>
        </w:r>
        <w:r>
          <w:fldChar w:fldCharType="begin"/>
        </w:r>
        <w:r>
          <w:instrText xml:space="preserve"> PAGEREF _Toc2661 \h </w:instrText>
        </w:r>
        <w:r>
          <w:fldChar w:fldCharType="separate"/>
        </w:r>
        <w:r>
          <w:t>28</w:t>
        </w:r>
        <w:r>
          <w:fldChar w:fldCharType="end"/>
        </w:r>
      </w:hyperlink>
    </w:p>
    <w:p>
      <w:pPr>
        <w:pStyle w:val="TOC2"/>
        <w:tabs>
          <w:tab w:val="right" w:leader="dot" w:pos="8306"/>
        </w:tabs>
      </w:pPr>
      <w:hyperlink w:anchor="_Toc12591" w:history="1">
        <w:r>
          <w:rPr>
            <w:rFonts w:ascii="仿宋" w:eastAsia="仿宋" w:hAnsi="仿宋" w:cs="仿宋" w:hint="eastAsia"/>
            <w:lang w:eastAsia="zh-CN"/>
          </w:rPr>
          <w:t>(二)、资金筹措</w:t>
        </w:r>
        <w:r>
          <w:tab/>
        </w:r>
        <w:r>
          <w:fldChar w:fldCharType="begin"/>
        </w:r>
        <w:r>
          <w:instrText xml:space="preserve"> PAGEREF _Toc12591 \h </w:instrText>
        </w:r>
        <w:r>
          <w:fldChar w:fldCharType="separate"/>
        </w:r>
        <w:r>
          <w:t>29</w:t>
        </w:r>
        <w:r>
          <w:fldChar w:fldCharType="end"/>
        </w:r>
      </w:hyperlink>
    </w:p>
    <w:p>
      <w:pPr>
        <w:pStyle w:val="TOC1"/>
        <w:tabs>
          <w:tab w:val="right" w:leader="dot" w:pos="8306"/>
        </w:tabs>
      </w:pPr>
      <w:hyperlink w:anchor="_Toc15983" w:history="1">
        <w:r>
          <w:rPr>
            <w:rFonts w:ascii="仿宋" w:eastAsia="仿宋" w:hAnsi="仿宋" w:cs="仿宋" w:hint="eastAsia"/>
            <w:lang w:eastAsia="zh-CN"/>
          </w:rPr>
          <w:t>九、氮化硅陶瓷轴承球项目人力资源培养与发展</w:t>
        </w:r>
        <w:r>
          <w:tab/>
        </w:r>
        <w:r>
          <w:fldChar w:fldCharType="begin"/>
        </w:r>
        <w:r>
          <w:instrText xml:space="preserve"> PAGEREF _Toc15983 \h </w:instrText>
        </w:r>
        <w:r>
          <w:fldChar w:fldCharType="separate"/>
        </w:r>
        <w:r>
          <w:t>30</w:t>
        </w:r>
        <w:r>
          <w:fldChar w:fldCharType="end"/>
        </w:r>
      </w:hyperlink>
    </w:p>
    <w:p>
      <w:pPr>
        <w:pStyle w:val="TOC2"/>
        <w:tabs>
          <w:tab w:val="right" w:leader="dot" w:pos="8306"/>
        </w:tabs>
      </w:pPr>
      <w:hyperlink w:anchor="_Toc11206" w:history="1">
        <w:r>
          <w:rPr>
            <w:rFonts w:ascii="仿宋" w:eastAsia="仿宋" w:hAnsi="仿宋" w:cs="仿宋" w:hint="eastAsia"/>
            <w:lang w:eastAsia="zh-CN"/>
          </w:rPr>
          <w:t>(一)、人才需求与规划</w:t>
        </w:r>
        <w:r>
          <w:tab/>
        </w:r>
        <w:r>
          <w:fldChar w:fldCharType="begin"/>
        </w:r>
        <w:r>
          <w:instrText xml:space="preserve"> PAGEREF _Toc11206 \h </w:instrText>
        </w:r>
        <w:r>
          <w:fldChar w:fldCharType="separate"/>
        </w:r>
        <w:r>
          <w:t>30</w:t>
        </w:r>
        <w:r>
          <w:fldChar w:fldCharType="end"/>
        </w:r>
      </w:hyperlink>
    </w:p>
    <w:p>
      <w:pPr>
        <w:pStyle w:val="TOC2"/>
        <w:tabs>
          <w:tab w:val="right" w:leader="dot" w:pos="8306"/>
        </w:tabs>
      </w:pPr>
      <w:hyperlink w:anchor="_Toc5804" w:history="1">
        <w:r>
          <w:rPr>
            <w:rFonts w:ascii="仿宋" w:eastAsia="仿宋" w:hAnsi="仿宋" w:cs="仿宋" w:hint="eastAsia"/>
            <w:lang w:eastAsia="zh-CN"/>
          </w:rPr>
          <w:t>(二)、培训与发展计划</w:t>
        </w:r>
        <w:r>
          <w:tab/>
        </w:r>
        <w:r>
          <w:fldChar w:fldCharType="begin"/>
        </w:r>
        <w:r>
          <w:instrText xml:space="preserve"> PAGEREF _Toc5804 \h </w:instrText>
        </w:r>
        <w:r>
          <w:fldChar w:fldCharType="separate"/>
        </w:r>
        <w:r>
          <w:t>30</w:t>
        </w:r>
        <w:r>
          <w:fldChar w:fldCharType="end"/>
        </w:r>
      </w:hyperlink>
    </w:p>
    <w:p>
      <w:pPr>
        <w:pStyle w:val="TOC1"/>
        <w:tabs>
          <w:tab w:val="right" w:leader="dot" w:pos="8306"/>
        </w:tabs>
      </w:pPr>
      <w:hyperlink w:anchor="_Toc9895" w:history="1">
        <w:r>
          <w:rPr>
            <w:rFonts w:ascii="仿宋" w:eastAsia="仿宋" w:hAnsi="仿宋" w:cs="仿宋" w:hint="eastAsia"/>
            <w:lang w:eastAsia="zh-CN"/>
          </w:rPr>
          <w:t>十、氮化硅陶瓷轴承球项目技术管理</w:t>
        </w:r>
        <w:r>
          <w:tab/>
        </w:r>
        <w:r>
          <w:fldChar w:fldCharType="begin"/>
        </w:r>
        <w:r>
          <w:instrText xml:space="preserve"> PAGEREF _Toc9895 \h </w:instrText>
        </w:r>
        <w:r>
          <w:fldChar w:fldCharType="separate"/>
        </w:r>
        <w:r>
          <w:t>31</w:t>
        </w:r>
        <w:r>
          <w:fldChar w:fldCharType="end"/>
        </w:r>
      </w:hyperlink>
    </w:p>
    <w:p>
      <w:pPr>
        <w:pStyle w:val="TOC2"/>
        <w:tabs>
          <w:tab w:val="right" w:leader="dot" w:pos="8306"/>
        </w:tabs>
      </w:pPr>
      <w:hyperlink w:anchor="_Toc2143" w:history="1">
        <w:r>
          <w:rPr>
            <w:rFonts w:ascii="仿宋" w:eastAsia="仿宋" w:hAnsi="仿宋" w:cs="仿宋" w:hint="eastAsia"/>
            <w:lang w:eastAsia="zh-CN"/>
          </w:rPr>
          <w:t>(一)、技术方案选用方向</w:t>
        </w:r>
        <w:r>
          <w:tab/>
        </w:r>
        <w:r>
          <w:fldChar w:fldCharType="begin"/>
        </w:r>
        <w:r>
          <w:instrText xml:space="preserve"> PAGEREF _Toc2143 \h </w:instrText>
        </w:r>
        <w:r>
          <w:fldChar w:fldCharType="separate"/>
        </w:r>
        <w:r>
          <w:t>31</w:t>
        </w:r>
        <w:r>
          <w:fldChar w:fldCharType="end"/>
        </w:r>
      </w:hyperlink>
    </w:p>
    <w:p>
      <w:pPr>
        <w:pStyle w:val="TOC2"/>
        <w:tabs>
          <w:tab w:val="right" w:leader="dot" w:pos="8306"/>
        </w:tabs>
      </w:pPr>
      <w:hyperlink w:anchor="_Toc25391" w:history="1">
        <w:r>
          <w:rPr>
            <w:rFonts w:ascii="仿宋" w:eastAsia="仿宋" w:hAnsi="仿宋" w:cs="仿宋" w:hint="eastAsia"/>
            <w:lang w:eastAsia="zh-CN"/>
          </w:rPr>
          <w:t>(二)、工艺技术方案选用原则</w:t>
        </w:r>
        <w:r>
          <w:tab/>
        </w:r>
        <w:r>
          <w:fldChar w:fldCharType="begin"/>
        </w:r>
        <w:r>
          <w:instrText xml:space="preserve"> PAGEREF _Toc25391 \h </w:instrText>
        </w:r>
        <w:r>
          <w:fldChar w:fldCharType="separate"/>
        </w:r>
        <w:r>
          <w:t>33</w:t>
        </w:r>
        <w:r>
          <w:fldChar w:fldCharType="end"/>
        </w:r>
      </w:hyperlink>
    </w:p>
    <w:p>
      <w:pPr>
        <w:pStyle w:val="TOC2"/>
        <w:tabs>
          <w:tab w:val="right" w:leader="dot" w:pos="8306"/>
        </w:tabs>
      </w:pPr>
      <w:hyperlink w:anchor="_Toc29707" w:history="1">
        <w:r>
          <w:rPr>
            <w:rFonts w:ascii="仿宋" w:eastAsia="仿宋" w:hAnsi="仿宋" w:cs="仿宋" w:hint="eastAsia"/>
            <w:lang w:eastAsia="zh-CN"/>
          </w:rPr>
          <w:t>(三)、工艺技术方案要求</w:t>
        </w:r>
        <w:r>
          <w:tab/>
        </w:r>
        <w:r>
          <w:fldChar w:fldCharType="begin"/>
        </w:r>
        <w:r>
          <w:instrText xml:space="preserve"> PAGEREF _Toc29707 \h </w:instrText>
        </w:r>
        <w:r>
          <w:fldChar w:fldCharType="separate"/>
        </w:r>
        <w:r>
          <w:t>35</w:t>
        </w:r>
        <w:r>
          <w:fldChar w:fldCharType="end"/>
        </w:r>
      </w:hyperlink>
    </w:p>
    <w:p>
      <w:pPr>
        <w:pStyle w:val="TOC1"/>
        <w:tabs>
          <w:tab w:val="right" w:leader="dot" w:pos="8306"/>
        </w:tabs>
      </w:pPr>
      <w:hyperlink w:anchor="_Toc14848" w:history="1">
        <w:r>
          <w:rPr>
            <w:rFonts w:ascii="仿宋" w:eastAsia="仿宋" w:hAnsi="仿宋" w:cs="仿宋" w:hint="eastAsia"/>
            <w:lang w:eastAsia="zh-CN"/>
          </w:rPr>
          <w:t>十一、生产安全保护</w:t>
        </w:r>
        <w:r>
          <w:tab/>
        </w:r>
        <w:r>
          <w:fldChar w:fldCharType="begin"/>
        </w:r>
        <w:r>
          <w:instrText xml:space="preserve"> PAGEREF _Toc14848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546" w:history="1">
        <w:r>
          <w:rPr>
            <w:rFonts w:ascii="仿宋" w:eastAsia="仿宋" w:hAnsi="仿宋" w:cs="仿宋" w:hint="eastAsia"/>
            <w:lang w:eastAsia="zh-CN"/>
          </w:rPr>
          <w:t>(一)、消防安全</w:t>
        </w:r>
        <w:r>
          <w:tab/>
        </w:r>
        <w:r>
          <w:fldChar w:fldCharType="begin"/>
        </w:r>
        <w:r>
          <w:instrText xml:space="preserve"> PAGEREF _Toc10546 \h </w:instrText>
        </w:r>
        <w:r>
          <w:fldChar w:fldCharType="separate"/>
        </w:r>
        <w:r>
          <w:t>37</w:t>
        </w:r>
        <w:r>
          <w:fldChar w:fldCharType="end"/>
        </w:r>
      </w:hyperlink>
    </w:p>
    <w:p>
      <w:pPr>
        <w:pStyle w:val="TOC2"/>
        <w:tabs>
          <w:tab w:val="right" w:leader="dot" w:pos="8306"/>
        </w:tabs>
      </w:pPr>
      <w:hyperlink w:anchor="_Toc22620" w:history="1">
        <w:r>
          <w:rPr>
            <w:rFonts w:ascii="仿宋" w:eastAsia="仿宋" w:hAnsi="仿宋" w:cs="仿宋" w:hint="eastAsia"/>
            <w:lang w:eastAsia="zh-CN"/>
          </w:rPr>
          <w:t>(二)、防火防爆总图布置措施</w:t>
        </w:r>
        <w:r>
          <w:tab/>
        </w:r>
        <w:r>
          <w:fldChar w:fldCharType="begin"/>
        </w:r>
        <w:r>
          <w:instrText xml:space="preserve"> PAGEREF _Toc22620 \h </w:instrText>
        </w:r>
        <w:r>
          <w:fldChar w:fldCharType="separate"/>
        </w:r>
        <w:r>
          <w:t>39</w:t>
        </w:r>
        <w:r>
          <w:fldChar w:fldCharType="end"/>
        </w:r>
      </w:hyperlink>
    </w:p>
    <w:p>
      <w:pPr>
        <w:pStyle w:val="TOC2"/>
        <w:tabs>
          <w:tab w:val="right" w:leader="dot" w:pos="8306"/>
        </w:tabs>
      </w:pPr>
      <w:hyperlink w:anchor="_Toc21704" w:history="1">
        <w:r>
          <w:rPr>
            <w:rFonts w:ascii="仿宋" w:eastAsia="仿宋" w:hAnsi="仿宋" w:cs="仿宋" w:hint="eastAsia"/>
            <w:lang w:eastAsia="zh-CN"/>
          </w:rPr>
          <w:t>(三)、自然灾害防范措施</w:t>
        </w:r>
        <w:r>
          <w:tab/>
        </w:r>
        <w:r>
          <w:fldChar w:fldCharType="begin"/>
        </w:r>
        <w:r>
          <w:instrText xml:space="preserve"> PAGEREF _Toc21704 \h </w:instrText>
        </w:r>
        <w:r>
          <w:fldChar w:fldCharType="separate"/>
        </w:r>
        <w:r>
          <w:t>40</w:t>
        </w:r>
        <w:r>
          <w:fldChar w:fldCharType="end"/>
        </w:r>
      </w:hyperlink>
    </w:p>
    <w:p>
      <w:pPr>
        <w:pStyle w:val="TOC2"/>
        <w:tabs>
          <w:tab w:val="right" w:leader="dot" w:pos="8306"/>
        </w:tabs>
      </w:pPr>
      <w:hyperlink w:anchor="_Toc314" w:history="1">
        <w:r>
          <w:rPr>
            <w:rFonts w:ascii="仿宋" w:eastAsia="仿宋" w:hAnsi="仿宋" w:cs="仿宋" w:hint="eastAsia"/>
            <w:lang w:eastAsia="zh-CN"/>
          </w:rPr>
          <w:t>(四)、安全色及安全标志使用要求</w:t>
        </w:r>
        <w:r>
          <w:tab/>
        </w:r>
        <w:r>
          <w:fldChar w:fldCharType="begin"/>
        </w:r>
        <w:r>
          <w:instrText xml:space="preserve"> PAGEREF _Toc314 \h </w:instrText>
        </w:r>
        <w:r>
          <w:fldChar w:fldCharType="separate"/>
        </w:r>
        <w:r>
          <w:t>41</w:t>
        </w:r>
        <w:r>
          <w:fldChar w:fldCharType="end"/>
        </w:r>
      </w:hyperlink>
    </w:p>
    <w:p>
      <w:pPr>
        <w:pStyle w:val="TOC2"/>
        <w:tabs>
          <w:tab w:val="right" w:leader="dot" w:pos="8306"/>
        </w:tabs>
      </w:pPr>
      <w:hyperlink w:anchor="_Toc6263" w:history="1">
        <w:r>
          <w:rPr>
            <w:rFonts w:ascii="仿宋" w:eastAsia="仿宋" w:hAnsi="仿宋" w:cs="仿宋" w:hint="eastAsia"/>
            <w:lang w:eastAsia="zh-CN"/>
          </w:rPr>
          <w:t>(五)、防尘防毒措施</w:t>
        </w:r>
        <w:r>
          <w:tab/>
        </w:r>
        <w:r>
          <w:fldChar w:fldCharType="begin"/>
        </w:r>
        <w:r>
          <w:instrText xml:space="preserve"> PAGEREF _Toc6263 \h </w:instrText>
        </w:r>
        <w:r>
          <w:fldChar w:fldCharType="separate"/>
        </w:r>
        <w:r>
          <w:t>42</w:t>
        </w:r>
        <w:r>
          <w:fldChar w:fldCharType="end"/>
        </w:r>
      </w:hyperlink>
    </w:p>
    <w:p>
      <w:pPr>
        <w:pStyle w:val="TOC2"/>
        <w:tabs>
          <w:tab w:val="right" w:leader="dot" w:pos="8306"/>
        </w:tabs>
      </w:pPr>
      <w:hyperlink w:anchor="_Toc14329" w:history="1">
        <w:r>
          <w:rPr>
            <w:rFonts w:ascii="仿宋" w:eastAsia="仿宋" w:hAnsi="仿宋" w:cs="仿宋" w:hint="eastAsia"/>
            <w:lang w:eastAsia="zh-CN"/>
          </w:rPr>
          <w:t>(六)、防静电、触电防护及防雷措施</w:t>
        </w:r>
        <w:r>
          <w:tab/>
        </w:r>
        <w:r>
          <w:fldChar w:fldCharType="begin"/>
        </w:r>
        <w:r>
          <w:instrText xml:space="preserve"> PAGEREF _Toc14329 \h </w:instrText>
        </w:r>
        <w:r>
          <w:fldChar w:fldCharType="separate"/>
        </w:r>
        <w:r>
          <w:t>43</w:t>
        </w:r>
        <w:r>
          <w:fldChar w:fldCharType="end"/>
        </w:r>
      </w:hyperlink>
    </w:p>
    <w:p>
      <w:pPr>
        <w:pStyle w:val="TOC2"/>
        <w:tabs>
          <w:tab w:val="right" w:leader="dot" w:pos="8306"/>
        </w:tabs>
      </w:pPr>
      <w:hyperlink w:anchor="_Toc14579" w:history="1">
        <w:r>
          <w:rPr>
            <w:rFonts w:ascii="仿宋" w:eastAsia="仿宋" w:hAnsi="仿宋" w:cs="仿宋" w:hint="eastAsia"/>
            <w:lang w:eastAsia="zh-CN"/>
          </w:rPr>
          <w:t>(七)、机械设备安全保障措施</w:t>
        </w:r>
        <w:r>
          <w:tab/>
        </w:r>
        <w:r>
          <w:fldChar w:fldCharType="begin"/>
        </w:r>
        <w:r>
          <w:instrText xml:space="preserve"> PAGEREF _Toc14579 \h </w:instrText>
        </w:r>
        <w:r>
          <w:fldChar w:fldCharType="separate"/>
        </w:r>
        <w:r>
          <w:t>44</w:t>
        </w:r>
        <w:r>
          <w:fldChar w:fldCharType="end"/>
        </w:r>
      </w:hyperlink>
    </w:p>
    <w:p>
      <w:pPr>
        <w:pStyle w:val="TOC1"/>
        <w:tabs>
          <w:tab w:val="right" w:leader="dot" w:pos="8306"/>
        </w:tabs>
      </w:pPr>
      <w:hyperlink w:anchor="_Toc10737" w:history="1">
        <w:r>
          <w:rPr>
            <w:rFonts w:ascii="仿宋" w:eastAsia="仿宋" w:hAnsi="仿宋" w:cs="仿宋" w:hint="eastAsia"/>
            <w:lang w:eastAsia="zh-CN"/>
          </w:rPr>
          <w:t>十二、氮化硅陶瓷轴承球项目环境影响分析</w:t>
        </w:r>
        <w:r>
          <w:tab/>
        </w:r>
        <w:r>
          <w:fldChar w:fldCharType="begin"/>
        </w:r>
        <w:r>
          <w:instrText xml:space="preserve"> PAGEREF _Toc10737 \h </w:instrText>
        </w:r>
        <w:r>
          <w:fldChar w:fldCharType="separate"/>
        </w:r>
        <w:r>
          <w:t>46</w:t>
        </w:r>
        <w:r>
          <w:fldChar w:fldCharType="end"/>
        </w:r>
      </w:hyperlink>
    </w:p>
    <w:p>
      <w:pPr>
        <w:pStyle w:val="TOC2"/>
        <w:tabs>
          <w:tab w:val="right" w:leader="dot" w:pos="8306"/>
        </w:tabs>
      </w:pPr>
      <w:hyperlink w:anchor="_Toc998" w:history="1">
        <w:r>
          <w:rPr>
            <w:rFonts w:ascii="仿宋" w:eastAsia="仿宋" w:hAnsi="仿宋" w:cs="仿宋" w:hint="eastAsia"/>
            <w:lang w:eastAsia="zh-CN"/>
          </w:rPr>
          <w:t>(一)、建设区域环境质量现状</w:t>
        </w:r>
        <w:r>
          <w:tab/>
        </w:r>
        <w:r>
          <w:fldChar w:fldCharType="begin"/>
        </w:r>
        <w:r>
          <w:instrText xml:space="preserve"> PAGEREF _Toc998 \h </w:instrText>
        </w:r>
        <w:r>
          <w:fldChar w:fldCharType="separate"/>
        </w:r>
        <w:r>
          <w:t>46</w:t>
        </w:r>
        <w:r>
          <w:fldChar w:fldCharType="end"/>
        </w:r>
      </w:hyperlink>
    </w:p>
    <w:p>
      <w:pPr>
        <w:pStyle w:val="TOC2"/>
        <w:tabs>
          <w:tab w:val="right" w:leader="dot" w:pos="8306"/>
        </w:tabs>
      </w:pPr>
      <w:hyperlink w:anchor="_Toc5414" w:history="1">
        <w:r>
          <w:rPr>
            <w:rFonts w:ascii="仿宋" w:eastAsia="仿宋" w:hAnsi="仿宋" w:cs="仿宋" w:hint="eastAsia"/>
            <w:lang w:eastAsia="zh-CN"/>
          </w:rPr>
          <w:t>(二)、建设期环境保护</w:t>
        </w:r>
        <w:r>
          <w:tab/>
        </w:r>
        <w:r>
          <w:fldChar w:fldCharType="begin"/>
        </w:r>
        <w:r>
          <w:instrText xml:space="preserve"> PAGEREF _Toc5414 \h </w:instrText>
        </w:r>
        <w:r>
          <w:fldChar w:fldCharType="separate"/>
        </w:r>
        <w:r>
          <w:t>47</w:t>
        </w:r>
        <w:r>
          <w:fldChar w:fldCharType="end"/>
        </w:r>
      </w:hyperlink>
    </w:p>
    <w:p>
      <w:pPr>
        <w:pStyle w:val="TOC2"/>
        <w:tabs>
          <w:tab w:val="right" w:leader="dot" w:pos="8306"/>
        </w:tabs>
      </w:pPr>
      <w:hyperlink w:anchor="_Toc21053" w:history="1">
        <w:r>
          <w:rPr>
            <w:rFonts w:ascii="仿宋" w:eastAsia="仿宋" w:hAnsi="仿宋" w:cs="仿宋" w:hint="eastAsia"/>
            <w:lang w:eastAsia="zh-CN"/>
          </w:rPr>
          <w:t>(三)、运营期环境保护</w:t>
        </w:r>
        <w:r>
          <w:tab/>
        </w:r>
        <w:r>
          <w:fldChar w:fldCharType="begin"/>
        </w:r>
        <w:r>
          <w:instrText xml:space="preserve"> PAGEREF _Toc21053 \h </w:instrText>
        </w:r>
        <w:r>
          <w:fldChar w:fldCharType="separate"/>
        </w:r>
        <w:r>
          <w:t>48</w:t>
        </w:r>
        <w:r>
          <w:fldChar w:fldCharType="end"/>
        </w:r>
      </w:hyperlink>
    </w:p>
    <w:p>
      <w:pPr>
        <w:pStyle w:val="TOC2"/>
        <w:tabs>
          <w:tab w:val="right" w:leader="dot" w:pos="8306"/>
        </w:tabs>
      </w:pPr>
      <w:hyperlink w:anchor="_Toc7651" w:history="1">
        <w:r>
          <w:rPr>
            <w:rFonts w:ascii="仿宋" w:eastAsia="仿宋" w:hAnsi="仿宋" w:cs="仿宋" w:hint="eastAsia"/>
            <w:lang w:eastAsia="zh-CN"/>
          </w:rPr>
          <w:t>(四)、氮化硅陶瓷轴承球项目建设对区域经济的影响</w:t>
        </w:r>
        <w:r>
          <w:tab/>
        </w:r>
        <w:r>
          <w:fldChar w:fldCharType="begin"/>
        </w:r>
        <w:r>
          <w:instrText xml:space="preserve"> PAGEREF _Toc7651 \h </w:instrText>
        </w:r>
        <w:r>
          <w:fldChar w:fldCharType="separate"/>
        </w:r>
        <w:r>
          <w:t>50</w:t>
        </w:r>
        <w:r>
          <w:fldChar w:fldCharType="end"/>
        </w:r>
      </w:hyperlink>
    </w:p>
    <w:p>
      <w:pPr>
        <w:pStyle w:val="TOC2"/>
        <w:tabs>
          <w:tab w:val="right" w:leader="dot" w:pos="8306"/>
        </w:tabs>
      </w:pPr>
      <w:hyperlink w:anchor="_Toc29150" w:history="1">
        <w:r>
          <w:rPr>
            <w:rFonts w:ascii="仿宋" w:eastAsia="仿宋" w:hAnsi="仿宋" w:cs="仿宋" w:hint="eastAsia"/>
            <w:lang w:eastAsia="zh-CN"/>
          </w:rPr>
          <w:t>(五)、废弃物处理</w:t>
        </w:r>
        <w:r>
          <w:tab/>
        </w:r>
        <w:r>
          <w:fldChar w:fldCharType="begin"/>
        </w:r>
        <w:r>
          <w:instrText xml:space="preserve"> PAGEREF _Toc29150 \h </w:instrText>
        </w:r>
        <w:r>
          <w:fldChar w:fldCharType="separate"/>
        </w:r>
        <w:r>
          <w:t>52</w:t>
        </w:r>
        <w:r>
          <w:fldChar w:fldCharType="end"/>
        </w:r>
      </w:hyperlink>
    </w:p>
    <w:p>
      <w:pPr>
        <w:pStyle w:val="TOC2"/>
        <w:tabs>
          <w:tab w:val="right" w:leader="dot" w:pos="8306"/>
        </w:tabs>
      </w:pPr>
      <w:hyperlink w:anchor="_Toc21018" w:history="1">
        <w:r>
          <w:rPr>
            <w:rFonts w:ascii="仿宋" w:eastAsia="仿宋" w:hAnsi="仿宋" w:cs="仿宋" w:hint="eastAsia"/>
            <w:lang w:eastAsia="zh-CN"/>
          </w:rPr>
          <w:t>(六)、特殊环境影响分析</w:t>
        </w:r>
        <w:r>
          <w:tab/>
        </w:r>
        <w:r>
          <w:fldChar w:fldCharType="begin"/>
        </w:r>
        <w:r>
          <w:instrText xml:space="preserve"> PAGEREF _Toc21018 \h </w:instrText>
        </w:r>
        <w:r>
          <w:fldChar w:fldCharType="separate"/>
        </w:r>
        <w:r>
          <w:t>53</w:t>
        </w:r>
        <w:r>
          <w:fldChar w:fldCharType="end"/>
        </w:r>
      </w:hyperlink>
    </w:p>
    <w:p>
      <w:pPr>
        <w:pStyle w:val="TOC2"/>
        <w:tabs>
          <w:tab w:val="right" w:leader="dot" w:pos="8306"/>
        </w:tabs>
      </w:pPr>
      <w:hyperlink w:anchor="_Toc23054" w:history="1">
        <w:r>
          <w:rPr>
            <w:rFonts w:ascii="仿宋" w:eastAsia="仿宋" w:hAnsi="仿宋" w:cs="仿宋" w:hint="eastAsia"/>
            <w:lang w:eastAsia="zh-CN"/>
          </w:rPr>
          <w:t>(七)、清洁生产</w:t>
        </w:r>
        <w:r>
          <w:tab/>
        </w:r>
        <w:r>
          <w:fldChar w:fldCharType="begin"/>
        </w:r>
        <w:r>
          <w:instrText xml:space="preserve"> PAGEREF _Toc23054 \h </w:instrText>
        </w:r>
        <w:r>
          <w:fldChar w:fldCharType="separate"/>
        </w:r>
        <w:r>
          <w:t>54</w:t>
        </w:r>
        <w:r>
          <w:fldChar w:fldCharType="end"/>
        </w:r>
      </w:hyperlink>
    </w:p>
    <w:p>
      <w:pPr>
        <w:pStyle w:val="TOC2"/>
        <w:tabs>
          <w:tab w:val="right" w:leader="dot" w:pos="8306"/>
        </w:tabs>
      </w:pPr>
      <w:hyperlink w:anchor="_Toc20653" w:history="1">
        <w:r>
          <w:rPr>
            <w:rFonts w:ascii="仿宋" w:eastAsia="仿宋" w:hAnsi="仿宋" w:cs="仿宋" w:hint="eastAsia"/>
            <w:lang w:eastAsia="zh-CN"/>
          </w:rPr>
          <w:t>(八)、环境保护综合评价</w:t>
        </w:r>
        <w:r>
          <w:tab/>
        </w:r>
        <w:r>
          <w:fldChar w:fldCharType="begin"/>
        </w:r>
        <w:r>
          <w:instrText xml:space="preserve"> PAGEREF _Toc20653 \h </w:instrText>
        </w:r>
        <w:r>
          <w:fldChar w:fldCharType="separate"/>
        </w:r>
        <w:r>
          <w:t>55</w:t>
        </w:r>
        <w:r>
          <w:fldChar w:fldCharType="end"/>
        </w:r>
      </w:hyperlink>
    </w:p>
    <w:p>
      <w:pPr>
        <w:pStyle w:val="TOC1"/>
        <w:tabs>
          <w:tab w:val="right" w:leader="dot" w:pos="8306"/>
        </w:tabs>
      </w:pPr>
      <w:hyperlink w:anchor="_Toc26642" w:history="1">
        <w:r>
          <w:rPr>
            <w:rFonts w:ascii="仿宋" w:eastAsia="仿宋" w:hAnsi="仿宋" w:cs="仿宋" w:hint="eastAsia"/>
            <w:lang w:eastAsia="zh-CN"/>
          </w:rPr>
          <w:t>十三、风险识别与分类</w:t>
        </w:r>
        <w:r>
          <w:tab/>
        </w:r>
        <w:r>
          <w:fldChar w:fldCharType="begin"/>
        </w:r>
        <w:r>
          <w:instrText xml:space="preserve"> PAGEREF _Toc26642 \h </w:instrText>
        </w:r>
        <w:r>
          <w:fldChar w:fldCharType="separate"/>
        </w:r>
        <w:r>
          <w:t>57</w:t>
        </w:r>
        <w:r>
          <w:fldChar w:fldCharType="end"/>
        </w:r>
      </w:hyperlink>
    </w:p>
    <w:p>
      <w:pPr>
        <w:pStyle w:val="TOC2"/>
        <w:tabs>
          <w:tab w:val="right" w:leader="dot" w:pos="8306"/>
        </w:tabs>
      </w:pPr>
      <w:hyperlink w:anchor="_Toc31756" w:history="1">
        <w:r>
          <w:rPr>
            <w:rFonts w:ascii="仿宋" w:eastAsia="仿宋" w:hAnsi="仿宋" w:cs="仿宋" w:hint="eastAsia"/>
            <w:lang w:eastAsia="zh-CN"/>
          </w:rPr>
          <w:t>(一)、风险识别</w:t>
        </w:r>
        <w:r>
          <w:tab/>
        </w:r>
        <w:r>
          <w:fldChar w:fldCharType="begin"/>
        </w:r>
        <w:r>
          <w:instrText xml:space="preserve"> PAGEREF _Toc31756 \h </w:instrText>
        </w:r>
        <w:r>
          <w:fldChar w:fldCharType="separate"/>
        </w:r>
        <w:r>
          <w:t>57</w:t>
        </w:r>
        <w:r>
          <w:fldChar w:fldCharType="end"/>
        </w:r>
      </w:hyperlink>
    </w:p>
    <w:p>
      <w:pPr>
        <w:pStyle w:val="TOC2"/>
        <w:tabs>
          <w:tab w:val="right" w:leader="dot" w:pos="8306"/>
        </w:tabs>
      </w:pPr>
      <w:hyperlink w:anchor="_Toc3537" w:history="1">
        <w:r>
          <w:rPr>
            <w:rFonts w:ascii="仿宋" w:eastAsia="仿宋" w:hAnsi="仿宋" w:cs="仿宋" w:hint="eastAsia"/>
            <w:lang w:eastAsia="zh-CN"/>
          </w:rPr>
          <w:t>(二)、风险分类</w:t>
        </w:r>
        <w:r>
          <w:tab/>
        </w:r>
        <w:r>
          <w:fldChar w:fldCharType="begin"/>
        </w:r>
        <w:r>
          <w:instrText xml:space="preserve"> PAGEREF _Toc3537 \h </w:instrText>
        </w:r>
        <w:r>
          <w:fldChar w:fldCharType="separate"/>
        </w:r>
        <w:r>
          <w:t>58</w:t>
        </w:r>
        <w:r>
          <w:fldChar w:fldCharType="end"/>
        </w:r>
      </w:hyperlink>
    </w:p>
    <w:p>
      <w:pPr>
        <w:pStyle w:val="TOC1"/>
        <w:tabs>
          <w:tab w:val="right" w:leader="dot" w:pos="8306"/>
        </w:tabs>
      </w:pPr>
      <w:hyperlink w:anchor="_Toc6869" w:history="1">
        <w:r>
          <w:rPr>
            <w:rFonts w:ascii="仿宋" w:eastAsia="仿宋" w:hAnsi="仿宋" w:cs="仿宋" w:hint="eastAsia"/>
            <w:lang w:eastAsia="zh-CN"/>
          </w:rPr>
          <w:t>十四、氮化硅陶瓷轴承球项目工程方案分析</w:t>
        </w:r>
        <w:r>
          <w:tab/>
        </w:r>
        <w:r>
          <w:fldChar w:fldCharType="begin"/>
        </w:r>
        <w:r>
          <w:instrText xml:space="preserve"> PAGEREF _Toc6869 \h </w:instrText>
        </w:r>
        <w:r>
          <w:fldChar w:fldCharType="separate"/>
        </w:r>
        <w:r>
          <w:t>60</w:t>
        </w:r>
        <w:r>
          <w:fldChar w:fldCharType="end"/>
        </w:r>
      </w:hyperlink>
    </w:p>
    <w:p>
      <w:pPr>
        <w:pStyle w:val="TOC2"/>
        <w:tabs>
          <w:tab w:val="right" w:leader="dot" w:pos="8306"/>
        </w:tabs>
      </w:pPr>
      <w:hyperlink w:anchor="_Toc27263" w:history="1">
        <w:r>
          <w:rPr>
            <w:rFonts w:ascii="仿宋" w:eastAsia="仿宋" w:hAnsi="仿宋" w:cs="仿宋" w:hint="eastAsia"/>
            <w:lang w:eastAsia="zh-CN"/>
          </w:rPr>
          <w:t>(一)、建筑工程设计原则</w:t>
        </w:r>
        <w:r>
          <w:tab/>
        </w:r>
        <w:r>
          <w:fldChar w:fldCharType="begin"/>
        </w:r>
        <w:r>
          <w:instrText xml:space="preserve"> PAGEREF _Toc27263 \h </w:instrText>
        </w:r>
        <w:r>
          <w:fldChar w:fldCharType="separate"/>
        </w:r>
        <w:r>
          <w:t>60</w:t>
        </w:r>
        <w:r>
          <w:fldChar w:fldCharType="end"/>
        </w:r>
      </w:hyperlink>
    </w:p>
    <w:p>
      <w:pPr>
        <w:pStyle w:val="TOC2"/>
        <w:tabs>
          <w:tab w:val="right" w:leader="dot" w:pos="8306"/>
        </w:tabs>
      </w:pPr>
      <w:hyperlink w:anchor="_Toc7763" w:history="1">
        <w:r>
          <w:rPr>
            <w:rFonts w:ascii="仿宋" w:eastAsia="仿宋" w:hAnsi="仿宋" w:cs="仿宋" w:hint="eastAsia"/>
            <w:lang w:eastAsia="zh-CN"/>
          </w:rPr>
          <w:t>(二)、土建工程建设指标</w:t>
        </w:r>
        <w:r>
          <w:tab/>
        </w:r>
        <w:r>
          <w:fldChar w:fldCharType="begin"/>
        </w:r>
        <w:r>
          <w:instrText xml:space="preserve"> PAGEREF _Toc7763 \h </w:instrText>
        </w:r>
        <w:r>
          <w:fldChar w:fldCharType="separate"/>
        </w:r>
        <w:r>
          <w:t>64</w:t>
        </w:r>
        <w:r>
          <w:fldChar w:fldCharType="end"/>
        </w:r>
      </w:hyperlink>
    </w:p>
    <w:p>
      <w:pPr>
        <w:pStyle w:val="TOC1"/>
        <w:tabs>
          <w:tab w:val="right" w:leader="dot" w:pos="8306"/>
        </w:tabs>
      </w:pPr>
      <w:hyperlink w:anchor="_Toc17811" w:history="1">
        <w:r>
          <w:rPr>
            <w:rFonts w:ascii="仿宋" w:eastAsia="仿宋" w:hAnsi="仿宋" w:cs="仿宋" w:hint="eastAsia"/>
            <w:lang w:eastAsia="zh-CN"/>
          </w:rPr>
          <w:t>十五、氮化硅陶瓷轴承球项目实施保障措施</w:t>
        </w:r>
        <w:r>
          <w:tab/>
        </w:r>
        <w:r>
          <w:fldChar w:fldCharType="begin"/>
        </w:r>
        <w:r>
          <w:instrText xml:space="preserve"> PAGEREF _Toc17811 \h </w:instrText>
        </w:r>
        <w:r>
          <w:fldChar w:fldCharType="separate"/>
        </w:r>
        <w:r>
          <w:t>65</w:t>
        </w:r>
        <w:r>
          <w:fldChar w:fldCharType="end"/>
        </w:r>
      </w:hyperlink>
    </w:p>
    <w:p>
      <w:pPr>
        <w:pStyle w:val="TOC2"/>
        <w:tabs>
          <w:tab w:val="right" w:leader="dot" w:pos="8306"/>
        </w:tabs>
      </w:pPr>
      <w:hyperlink w:anchor="_Toc17933" w:history="1">
        <w:r>
          <w:rPr>
            <w:rFonts w:ascii="仿宋" w:eastAsia="仿宋" w:hAnsi="仿宋" w:cs="仿宋" w:hint="eastAsia"/>
            <w:lang w:eastAsia="zh-CN"/>
          </w:rPr>
          <w:t>(一)、氮化硅陶瓷轴承球项目实施保障机制</w:t>
        </w:r>
        <w:r>
          <w:tab/>
        </w:r>
        <w:r>
          <w:fldChar w:fldCharType="begin"/>
        </w:r>
        <w:r>
          <w:instrText xml:space="preserve"> PAGEREF _Toc17933 \h </w:instrText>
        </w:r>
        <w:r>
          <w:fldChar w:fldCharType="separate"/>
        </w:r>
        <w:r>
          <w:t>65</w:t>
        </w:r>
        <w:r>
          <w:fldChar w:fldCharType="end"/>
        </w:r>
      </w:hyperlink>
    </w:p>
    <w:p>
      <w:pPr>
        <w:pStyle w:val="TOC2"/>
        <w:tabs>
          <w:tab w:val="right" w:leader="dot" w:pos="8306"/>
        </w:tabs>
      </w:pPr>
      <w:hyperlink w:anchor="_Toc26273" w:history="1">
        <w:r>
          <w:rPr>
            <w:rFonts w:ascii="仿宋" w:eastAsia="仿宋" w:hAnsi="仿宋" w:cs="仿宋" w:hint="eastAsia"/>
            <w:lang w:eastAsia="zh-CN"/>
          </w:rPr>
          <w:t>(二)、氮化硅陶瓷轴承球项目法律合规要求</w:t>
        </w:r>
        <w:r>
          <w:tab/>
        </w:r>
        <w:r>
          <w:fldChar w:fldCharType="begin"/>
        </w:r>
        <w:r>
          <w:instrText xml:space="preserve"> PAGEREF _Toc26273 \h </w:instrText>
        </w:r>
        <w:r>
          <w:fldChar w:fldCharType="separate"/>
        </w:r>
        <w:r>
          <w:t>69</w:t>
        </w:r>
        <w:r>
          <w:fldChar w:fldCharType="end"/>
        </w:r>
      </w:hyperlink>
    </w:p>
    <w:p>
      <w:pPr>
        <w:pStyle w:val="TOC2"/>
        <w:tabs>
          <w:tab w:val="right" w:leader="dot" w:pos="8306"/>
        </w:tabs>
      </w:pPr>
      <w:hyperlink w:anchor="_Toc20684" w:history="1">
        <w:r>
          <w:rPr>
            <w:rFonts w:ascii="仿宋" w:eastAsia="仿宋" w:hAnsi="仿宋" w:cs="仿宋" w:hint="eastAsia"/>
            <w:lang w:eastAsia="zh-CN"/>
          </w:rPr>
          <w:t>(三)、氮化硅陶瓷轴承球项目合同管理与法律事务</w:t>
        </w:r>
        <w:r>
          <w:tab/>
        </w:r>
        <w:r>
          <w:fldChar w:fldCharType="begin"/>
        </w:r>
        <w:r>
          <w:instrText xml:space="preserve"> PAGEREF _Toc20684 \h </w:instrText>
        </w:r>
        <w:r>
          <w:fldChar w:fldCharType="separate"/>
        </w:r>
        <w:r>
          <w:t>74</w:t>
        </w:r>
        <w:r>
          <w:fldChar w:fldCharType="end"/>
        </w:r>
      </w:hyperlink>
    </w:p>
    <w:p>
      <w:pPr>
        <w:pStyle w:val="TOC2"/>
        <w:tabs>
          <w:tab w:val="right" w:leader="dot" w:pos="8306"/>
        </w:tabs>
      </w:pPr>
      <w:hyperlink w:anchor="_Toc22732" w:history="1">
        <w:r>
          <w:rPr>
            <w:rFonts w:ascii="仿宋" w:eastAsia="仿宋" w:hAnsi="仿宋" w:cs="仿宋" w:hint="eastAsia"/>
            <w:lang w:eastAsia="zh-CN"/>
          </w:rPr>
          <w:t>(四)、氮化硅陶瓷轴承球项目知识产权保护策略</w:t>
        </w:r>
        <w:r>
          <w:tab/>
        </w:r>
        <w:r>
          <w:fldChar w:fldCharType="begin"/>
        </w:r>
        <w:r>
          <w:instrText xml:space="preserve"> PAGEREF _Toc22732 \h </w:instrText>
        </w:r>
        <w:r>
          <w:fldChar w:fldCharType="separate"/>
        </w:r>
        <w:r>
          <w:t>80</w:t>
        </w:r>
        <w:r>
          <w:fldChar w:fldCharType="end"/>
        </w:r>
      </w:hyperlink>
    </w:p>
    <w:p>
      <w:pPr>
        <w:pStyle w:val="TOC1"/>
        <w:tabs>
          <w:tab w:val="right" w:leader="dot" w:pos="8306"/>
        </w:tabs>
      </w:pPr>
      <w:hyperlink w:anchor="_Toc11958" w:history="1">
        <w:r>
          <w:rPr>
            <w:rFonts w:ascii="仿宋" w:eastAsia="仿宋" w:hAnsi="仿宋" w:cs="仿宋" w:hint="eastAsia"/>
            <w:lang w:eastAsia="zh-CN"/>
          </w:rPr>
          <w:t>十六、质量管理体系</w:t>
        </w:r>
        <w:r>
          <w:tab/>
        </w:r>
        <w:r>
          <w:fldChar w:fldCharType="begin"/>
        </w:r>
        <w:r>
          <w:instrText xml:space="preserve"> PAGEREF _Toc11958 \h </w:instrText>
        </w:r>
        <w:r>
          <w:fldChar w:fldCharType="separate"/>
        </w:r>
        <w:r>
          <w:t>83</w:t>
        </w:r>
        <w:r>
          <w:fldChar w:fldCharType="end"/>
        </w:r>
      </w:hyperlink>
    </w:p>
    <w:p>
      <w:pPr>
        <w:pStyle w:val="TOC2"/>
        <w:tabs>
          <w:tab w:val="right" w:leader="dot" w:pos="8306"/>
        </w:tabs>
      </w:pPr>
      <w:hyperlink w:anchor="_Toc24294" w:history="1">
        <w:r>
          <w:rPr>
            <w:rFonts w:ascii="仿宋" w:eastAsia="仿宋" w:hAnsi="仿宋" w:cs="仿宋" w:hint="eastAsia"/>
            <w:lang w:eastAsia="zh-CN"/>
          </w:rPr>
          <w:t>(一)、质量目标与方针</w:t>
        </w:r>
        <w:r>
          <w:tab/>
        </w:r>
        <w:r>
          <w:fldChar w:fldCharType="begin"/>
        </w:r>
        <w:r>
          <w:instrText xml:space="preserve"> PAGEREF _Toc24294 \h </w:instrText>
        </w:r>
        <w:r>
          <w:fldChar w:fldCharType="separate"/>
        </w:r>
        <w:r>
          <w:t>83</w:t>
        </w:r>
        <w:r>
          <w:fldChar w:fldCharType="end"/>
        </w:r>
      </w:hyperlink>
    </w:p>
    <w:p>
      <w:pPr>
        <w:pStyle w:val="TOC2"/>
        <w:tabs>
          <w:tab w:val="right" w:leader="dot" w:pos="8306"/>
        </w:tabs>
      </w:pPr>
      <w:hyperlink w:anchor="_Toc1404" w:history="1">
        <w:r>
          <w:rPr>
            <w:rFonts w:ascii="仿宋" w:eastAsia="仿宋" w:hAnsi="仿宋" w:cs="仿宋" w:hint="eastAsia"/>
            <w:lang w:eastAsia="zh-CN"/>
          </w:rPr>
          <w:t>(二)、质量管理责任</w:t>
        </w:r>
        <w:r>
          <w:tab/>
        </w:r>
        <w:r>
          <w:fldChar w:fldCharType="begin"/>
        </w:r>
        <w:r>
          <w:instrText xml:space="preserve"> PAGEREF _Toc1404 \h </w:instrText>
        </w:r>
        <w:r>
          <w:fldChar w:fldCharType="separate"/>
        </w:r>
        <w:r>
          <w:t>84</w:t>
        </w:r>
        <w:r>
          <w:fldChar w:fldCharType="end"/>
        </w:r>
      </w:hyperlink>
    </w:p>
    <w:p>
      <w:pPr>
        <w:pStyle w:val="TOC2"/>
        <w:tabs>
          <w:tab w:val="right" w:leader="dot" w:pos="8306"/>
        </w:tabs>
      </w:pPr>
      <w:hyperlink w:anchor="_Toc17788" w:history="1">
        <w:r>
          <w:rPr>
            <w:rFonts w:ascii="仿宋" w:eastAsia="仿宋" w:hAnsi="仿宋" w:cs="仿宋" w:hint="eastAsia"/>
            <w:lang w:eastAsia="zh-CN"/>
          </w:rPr>
          <w:t>(三)、质量管理体系文件</w:t>
        </w:r>
        <w:r>
          <w:tab/>
        </w:r>
        <w:r>
          <w:fldChar w:fldCharType="begin"/>
        </w:r>
        <w:r>
          <w:instrText xml:space="preserve"> PAGEREF _Toc17788 \h </w:instrText>
        </w:r>
        <w:r>
          <w:fldChar w:fldCharType="separate"/>
        </w:r>
        <w:r>
          <w:t>85</w:t>
        </w:r>
        <w:r>
          <w:fldChar w:fldCharType="end"/>
        </w:r>
      </w:hyperlink>
    </w:p>
    <w:p>
      <w:pPr>
        <w:pStyle w:val="TOC2"/>
        <w:tabs>
          <w:tab w:val="right" w:leader="dot" w:pos="8306"/>
        </w:tabs>
      </w:pPr>
      <w:hyperlink w:anchor="_Toc7844" w:history="1">
        <w:r>
          <w:rPr>
            <w:rFonts w:ascii="仿宋" w:eastAsia="仿宋" w:hAnsi="仿宋" w:cs="仿宋" w:hint="eastAsia"/>
            <w:lang w:eastAsia="zh-CN"/>
          </w:rPr>
          <w:t>(四)、质量培训与教育</w:t>
        </w:r>
        <w:r>
          <w:tab/>
        </w:r>
        <w:r>
          <w:fldChar w:fldCharType="begin"/>
        </w:r>
        <w:r>
          <w:instrText xml:space="preserve"> PAGEREF _Toc7844 \h </w:instrText>
        </w:r>
        <w:r>
          <w:fldChar w:fldCharType="separate"/>
        </w:r>
        <w:r>
          <w:t>87</w:t>
        </w:r>
        <w:r>
          <w:fldChar w:fldCharType="end"/>
        </w:r>
      </w:hyperlink>
    </w:p>
    <w:p>
      <w:pPr>
        <w:pStyle w:val="TOC2"/>
        <w:tabs>
          <w:tab w:val="right" w:leader="dot" w:pos="8306"/>
        </w:tabs>
      </w:pPr>
      <w:hyperlink w:anchor="_Toc27235" w:history="1">
        <w:r>
          <w:rPr>
            <w:rFonts w:ascii="仿宋" w:eastAsia="仿宋" w:hAnsi="仿宋" w:cs="仿宋" w:hint="eastAsia"/>
            <w:lang w:eastAsia="zh-CN"/>
          </w:rPr>
          <w:t>(五)、质量审核与评价</w:t>
        </w:r>
        <w:r>
          <w:tab/>
        </w:r>
        <w:r>
          <w:fldChar w:fldCharType="begin"/>
        </w:r>
        <w:r>
          <w:instrText xml:space="preserve"> PAGEREF _Toc27235 \h </w:instrText>
        </w:r>
        <w:r>
          <w:fldChar w:fldCharType="separate"/>
        </w:r>
        <w:r>
          <w:t>88</w:t>
        </w:r>
        <w:r>
          <w:fldChar w:fldCharType="end"/>
        </w:r>
      </w:hyperlink>
    </w:p>
    <w:p>
      <w:pPr>
        <w:pStyle w:val="TOC2"/>
        <w:tabs>
          <w:tab w:val="right" w:leader="dot" w:pos="8306"/>
        </w:tabs>
      </w:pPr>
      <w:hyperlink w:anchor="_Toc22902" w:history="1">
        <w:r>
          <w:rPr>
            <w:rFonts w:ascii="仿宋" w:eastAsia="仿宋" w:hAnsi="仿宋" w:cs="仿宋" w:hint="eastAsia"/>
            <w:lang w:eastAsia="zh-CN"/>
          </w:rPr>
          <w:t>(六)、不符合与纠正措施</w:t>
        </w:r>
        <w:r>
          <w:tab/>
        </w:r>
        <w:r>
          <w:fldChar w:fldCharType="begin"/>
        </w:r>
        <w:r>
          <w:instrText xml:space="preserve"> PAGEREF _Toc22902 \h </w:instrText>
        </w:r>
        <w:r>
          <w:fldChar w:fldCharType="separate"/>
        </w:r>
        <w:r>
          <w:t>90</w:t>
        </w:r>
        <w:r>
          <w:fldChar w:fldCharType="end"/>
        </w:r>
      </w:hyperlink>
    </w:p>
    <w:p>
      <w:pPr>
        <w:pStyle w:val="TOC1"/>
        <w:tabs>
          <w:tab w:val="right" w:leader="dot" w:pos="8306"/>
        </w:tabs>
      </w:pPr>
      <w:hyperlink w:anchor="_Toc19834" w:history="1">
        <w:r>
          <w:rPr>
            <w:rFonts w:ascii="仿宋" w:eastAsia="仿宋" w:hAnsi="仿宋" w:cs="仿宋" w:hint="eastAsia"/>
            <w:lang w:eastAsia="zh-CN"/>
          </w:rPr>
          <w:t>十七、利益相关者分析与沟通计划</w:t>
        </w:r>
        <w:r>
          <w:tab/>
        </w:r>
        <w:r>
          <w:fldChar w:fldCharType="begin"/>
        </w:r>
        <w:r>
          <w:instrText xml:space="preserve"> PAGEREF _Toc19834 \h </w:instrText>
        </w:r>
        <w:r>
          <w:fldChar w:fldCharType="separate"/>
        </w:r>
        <w:r>
          <w:t>91</w:t>
        </w:r>
        <w:r>
          <w:fldChar w:fldCharType="end"/>
        </w:r>
      </w:hyperlink>
    </w:p>
    <w:p>
      <w:pPr>
        <w:pStyle w:val="TOC2"/>
        <w:tabs>
          <w:tab w:val="right" w:leader="dot" w:pos="8306"/>
        </w:tabs>
      </w:pPr>
      <w:hyperlink w:anchor="_Toc17697" w:history="1">
        <w:r>
          <w:rPr>
            <w:rFonts w:ascii="仿宋" w:eastAsia="仿宋" w:hAnsi="仿宋" w:cs="仿宋" w:hint="eastAsia"/>
            <w:lang w:eastAsia="zh-CN"/>
          </w:rPr>
          <w:t>(一)、利益相关者分析</w:t>
        </w:r>
        <w:r>
          <w:tab/>
        </w:r>
        <w:r>
          <w:fldChar w:fldCharType="begin"/>
        </w:r>
        <w:r>
          <w:instrText xml:space="preserve"> PAGEREF _Toc17697 \h </w:instrText>
        </w:r>
        <w:r>
          <w:fldChar w:fldCharType="separate"/>
        </w:r>
        <w:r>
          <w:t>91</w:t>
        </w:r>
        <w:r>
          <w:fldChar w:fldCharType="end"/>
        </w:r>
      </w:hyperlink>
    </w:p>
    <w:p>
      <w:pPr>
        <w:pStyle w:val="TOC2"/>
        <w:tabs>
          <w:tab w:val="right" w:leader="dot" w:pos="8306"/>
        </w:tabs>
      </w:pPr>
      <w:hyperlink w:anchor="_Toc23749" w:history="1">
        <w:r>
          <w:rPr>
            <w:rFonts w:ascii="仿宋" w:eastAsia="仿宋" w:hAnsi="仿宋" w:cs="仿宋" w:hint="eastAsia"/>
            <w:lang w:eastAsia="zh-CN"/>
          </w:rPr>
          <w:t>(二)、沟通计划</w:t>
        </w:r>
        <w:r>
          <w:tab/>
        </w:r>
        <w:r>
          <w:fldChar w:fldCharType="begin"/>
        </w:r>
        <w:r>
          <w:instrText xml:space="preserve"> PAGEREF _Toc23749 \h </w:instrText>
        </w:r>
        <w:r>
          <w:fldChar w:fldCharType="separate"/>
        </w:r>
        <w:r>
          <w:t>92</w:t>
        </w:r>
        <w:r>
          <w:fldChar w:fldCharType="end"/>
        </w:r>
      </w:hyperlink>
    </w:p>
    <w:p>
      <w:pPr>
        <w:pStyle w:val="TOC1"/>
        <w:tabs>
          <w:tab w:val="right" w:leader="dot" w:pos="8306"/>
        </w:tabs>
      </w:pPr>
      <w:hyperlink w:anchor="_Toc27903" w:history="1">
        <w:r>
          <w:rPr>
            <w:rFonts w:ascii="仿宋" w:eastAsia="仿宋" w:hAnsi="仿宋" w:cs="仿宋" w:hint="eastAsia"/>
            <w:lang w:eastAsia="zh-CN"/>
          </w:rPr>
          <w:t>十八、供应链管理</w:t>
        </w:r>
        <w:r>
          <w:tab/>
        </w:r>
        <w:r>
          <w:fldChar w:fldCharType="begin"/>
        </w:r>
        <w:r>
          <w:instrText xml:space="preserve"> PAGEREF _Toc27903 \h </w:instrText>
        </w:r>
        <w:r>
          <w:fldChar w:fldCharType="separate"/>
        </w:r>
        <w:r>
          <w:t>93</w:t>
        </w:r>
        <w:r>
          <w:fldChar w:fldCharType="end"/>
        </w:r>
      </w:hyperlink>
    </w:p>
    <w:p>
      <w:pPr>
        <w:pStyle w:val="TOC2"/>
        <w:tabs>
          <w:tab w:val="right" w:leader="dot" w:pos="8306"/>
        </w:tabs>
      </w:pPr>
      <w:hyperlink w:anchor="_Toc32265" w:history="1">
        <w:r>
          <w:rPr>
            <w:rFonts w:ascii="仿宋" w:eastAsia="仿宋" w:hAnsi="仿宋" w:cs="仿宋" w:hint="eastAsia"/>
            <w:lang w:eastAsia="zh-CN"/>
          </w:rPr>
          <w:t>(一)、供应链战略规划</w:t>
        </w:r>
        <w:r>
          <w:tab/>
        </w:r>
        <w:r>
          <w:fldChar w:fldCharType="begin"/>
        </w:r>
        <w:r>
          <w:instrText xml:space="preserve"> PAGEREF _Toc32265 \h </w:instrText>
        </w:r>
        <w:r>
          <w:fldChar w:fldCharType="separate"/>
        </w:r>
        <w:r>
          <w:t>93</w:t>
        </w:r>
        <w:r>
          <w:fldChar w:fldCharType="end"/>
        </w:r>
      </w:hyperlink>
    </w:p>
    <w:p>
      <w:pPr>
        <w:pStyle w:val="TOC2"/>
        <w:tabs>
          <w:tab w:val="right" w:leader="dot" w:pos="8306"/>
        </w:tabs>
      </w:pPr>
      <w:hyperlink w:anchor="_Toc28724" w:history="1">
        <w:r>
          <w:rPr>
            <w:rFonts w:ascii="仿宋" w:eastAsia="仿宋" w:hAnsi="仿宋" w:cs="仿宋" w:hint="eastAsia"/>
            <w:lang w:eastAsia="zh-CN"/>
          </w:rPr>
          <w:t>(二)、供应商选择与合作</w:t>
        </w:r>
        <w:r>
          <w:tab/>
        </w:r>
        <w:r>
          <w:fldChar w:fldCharType="begin"/>
        </w:r>
        <w:r>
          <w:instrText xml:space="preserve"> PAGEREF _Toc28724 \h </w:instrText>
        </w:r>
        <w:r>
          <w:fldChar w:fldCharType="separate"/>
        </w:r>
        <w:r>
          <w:t>95</w:t>
        </w:r>
        <w:r>
          <w:fldChar w:fldCharType="end"/>
        </w:r>
      </w:hyperlink>
    </w:p>
    <w:p>
      <w:pPr>
        <w:pStyle w:val="TOC2"/>
        <w:tabs>
          <w:tab w:val="right" w:leader="dot" w:pos="8306"/>
        </w:tabs>
      </w:pPr>
      <w:hyperlink w:anchor="_Toc10891" w:history="1">
        <w:r>
          <w:rPr>
            <w:rFonts w:ascii="仿宋" w:eastAsia="仿宋" w:hAnsi="仿宋" w:cs="仿宋" w:hint="eastAsia"/>
            <w:lang w:eastAsia="zh-CN"/>
          </w:rPr>
          <w:t>(三)、物流与库存管理</w:t>
        </w:r>
        <w:r>
          <w:tab/>
        </w:r>
        <w:r>
          <w:fldChar w:fldCharType="begin"/>
        </w:r>
        <w:r>
          <w:instrText xml:space="preserve"> PAGEREF _Toc10891 \h </w:instrText>
        </w:r>
        <w:r>
          <w:fldChar w:fldCharType="separate"/>
        </w:r>
        <w:r>
          <w:t>96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6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446"/>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259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氮化硅陶瓷轴承球项目的主要产品是XXXX，预计年产值为XXX万元。这一产品在市场中占据着重要的地位，其广泛的应用范围使得该氮化硅陶瓷轴承球项目的市场前景非常广阔。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氮化硅陶瓷轴承球项目的xxx产品作为重要的原材料之一，将在多个领域发挥关键作用。其在建筑、交通、能源等方面的广泛应用将为整个产业链提供强大的支持，形成产业协同效应。氮化硅陶瓷轴承球项目的年产值XXX万XXX万XXX万万元不仅反映了其在市场上的巨大潜力，更预示着它对国民经济的积极贡献。这种关联度高、涉及面广的产业关系，使得该氮化硅陶瓷轴承球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9566"/>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总征地面积为XXXX平方米，相当于约XX.XX亩，其中净用地面积为XXXX平方米，红线范围内相当于约XX.XX亩。这一用地规模充分考虑了氮化硅陶瓷轴承球项目的建设需求，保障了氮化硅陶瓷轴承球项目在合适的空间内得以充分发展。氮化硅陶瓷轴承球项目规划的总建筑面积为XXXX平方米，其中主体工程建设占XXXX平方米，计容建筑面积达XXXX平方米。预计建筑工程的投资将达到XXXX万元，为氮化硅陶瓷轴承球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计划购置的设备共计XXXX台（套），设备购置费用为XXXX万元。这一设备购置计划充分考虑到氮化硅陶瓷轴承球项目的生产需求和技术要求，确保了氮化硅陶瓷轴承球项目在生产运营中具备先进的技术装备和高效的生产能力。设备的合理配置将为氮化硅陶瓷轴承球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计划总投资为XXXX万元，预计年实现营业收入为XXXX万元。这一产能规模的设定旨在确保氮化硅陶瓷轴承球项目能够在投资与回报之间取得平衡，实现长期可持续的发展。氮化硅陶瓷轴承球项目的总投资充分考虑到各个方面的需求，包括用地建设、设备购置等多个环节，以确保氮化硅陶瓷轴承球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0787"/>
      <w:r>
        <w:rPr>
          <w:rFonts w:ascii="仿宋" w:eastAsia="仿宋" w:hAnsi="仿宋" w:cs="仿宋" w:hint="eastAsia"/>
          <w:sz w:val="28"/>
          <w:lang w:eastAsia="zh-CN"/>
        </w:rPr>
        <w:t>二、氮化硅陶瓷轴承球项目绩效评估</w:t>
      </w:r>
      <w:bookmarkEnd w:id="5"/>
    </w:p>
    <w:p>
      <w:pPr>
        <w:pStyle w:val="Heading2"/>
        <w:rPr>
          <w:rFonts w:ascii="仿宋" w:eastAsia="仿宋" w:hAnsi="仿宋" w:cs="仿宋" w:hint="eastAsia"/>
          <w:lang w:eastAsia="zh-CN"/>
        </w:rPr>
      </w:pPr>
      <w:bookmarkStart w:id="6" w:name="_Toc1927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氮化硅陶瓷轴承球项目中，我们设计了一套全面的绩效评估指标，以确保氮化硅陶瓷轴承球项目的可控和成功交付。这些指标跨足氮化硅陶瓷轴承球项目目标、成本、进度和质量等多个维度，为我们提供了全面洞察氮化硅陶瓷轴承球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目标达成率是我们关注的首要指标。我们设定了明确的目标，并通过定期监测和评估，迅速发现并应对潜在的目标偏差。这为氮化硅陶瓷轴承球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成本绩效是另一个核心关注点。通过实际成本与预算成本的对比分析，我们深入了解成本差异的原因，及时调整资源分配，保持氮化硅陶瓷轴承球项目在经济效益方面的合理水平。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进度作为关键的绩效指标之一，得到了精心的关注。我们制定了详细的氮化硅陶瓷轴承球项目进度计划，并设立了进度符合度指标，确保实际进度与计划进度保持一致。这使我们能够快速发现和解决潜在的进度问题，保持氮化硅陶瓷轴承球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氮化硅陶瓷轴承球项目绩效的不可或缺的一环。我们引入了一系列的质量标准和客户满意度指标，以确保氮化硅陶瓷轴承球项目交付的成果在质量上达到或超越预期水平。通过持续监测这些指标，我们努力提升氮化硅陶瓷轴承球项目整体质量水平，为氮化硅陶瓷轴承球项目的成功交付提供有力保障。通过这些科学且全面的绩效评估，我们能够更好地引导氮化硅陶瓷轴承球项目的持续改进，确保氮化硅陶瓷轴承球项目目标的顺利达成。</w:t>
      </w:r>
    </w:p>
    <w:p>
      <w:pPr>
        <w:pStyle w:val="Heading2"/>
        <w:ind w:firstLine="560" w:firstLineChars="200"/>
        <w:rPr>
          <w:rFonts w:ascii="仿宋" w:eastAsia="仿宋" w:hAnsi="仿宋" w:cs="仿宋" w:hint="eastAsia"/>
          <w:sz w:val="28"/>
          <w:lang w:eastAsia="zh-CN"/>
        </w:rPr>
      </w:pPr>
      <w:bookmarkStart w:id="7" w:name="_Toc2479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绩效评估是氮化硅陶瓷轴承球项目中的关键环节，为确保氮化硅陶瓷轴承球项目达到预期目标，我们采用了多层次、多维度的绩效评估方法。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氮化硅陶瓷轴承球项目的战略目标对齐，确保每个决策和行动都与氮化硅陶瓷轴承球项目整体目标保持一致。团队会定期召开战略对齐会议，审视当前工作与氮化硅陶瓷轴承球项目战略是否保持一致，以及是否需要调整战略方向。</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氮化硅陶瓷轴承球项目进度、质量、成本和风险等方面。这些指标通过数据收集和分析，为氮化硅陶瓷轴承球项目管理团队提供了客观的评估依据。例如，我们通过氮化硅陶瓷轴承球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氮化硅陶瓷轴承球项目内部，还考虑了氮化硅陶瓷轴承球项目对外部环境的影响。我们定期进行干系人满意度调查，以了解各利益相关方对氮化硅陶瓷轴承球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这种多层次、多角度的绩效评估方法，使得我们能够全面了解氮化硅陶瓷轴承球项目的运行状态，及时做出调整，确保氮化硅陶瓷轴承球项目在不断变化的环境中保持稳健前行。</w:t>
      </w:r>
    </w:p>
    <w:p>
      <w:pPr>
        <w:pStyle w:val="Heading2"/>
        <w:ind w:firstLine="560" w:firstLineChars="200"/>
        <w:rPr>
          <w:rFonts w:ascii="仿宋" w:eastAsia="仿宋" w:hAnsi="仿宋" w:cs="仿宋" w:hint="eastAsia"/>
          <w:sz w:val="28"/>
          <w:lang w:eastAsia="zh-CN"/>
        </w:rPr>
      </w:pPr>
      <w:bookmarkStart w:id="8" w:name="_Toc3224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为了确保氮化硅陶瓷轴承球项目的有效管理和不断优化，我们采用了精心设计的绩效评估周期。这个周期旨在实现灵活、实时和全面的评估，以适应氮化硅陶瓷轴承球项目执行中的各种挑战。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氮化硅陶瓷轴承球项目的不同需求，分为短期、中期和长期。短期评估关注每个迭代或工作周期，以及时发现和解决当前任务中的问题。中期评估涵盖几个迭代，深入了解整体氮化硅陶瓷轴承球项目的趋势和性能。长期评估则着眼于整个氮化硅陶瓷轴承球项目阶段，确保氮化硅陶瓷轴承球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氮化硅陶瓷轴承球项目管理工具和协作平台，团队成员能够随时更新和分享氮化硅陶瓷轴承球项目数据。这种实时性的反馈机制使我们能够及时察觉潜在问题，快速调整，保持氮化硅陶瓷轴承球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氮化硅陶瓷轴承球项目的决策制定密不可分。每个周期的氮化硅陶瓷轴承球项目回顾会议成为集体总结经验、识别问题深层次原因并找到创新解决方案的平台。这种定期的反思与调整机制使氮化硅陶瓷轴承球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4480"/>
      <w:r>
        <w:rPr>
          <w:rFonts w:ascii="仿宋" w:eastAsia="仿宋" w:hAnsi="仿宋" w:cs="仿宋" w:hint="eastAsia"/>
          <w:sz w:val="28"/>
          <w:lang w:eastAsia="zh-CN"/>
        </w:rPr>
        <w:t>三、氮化硅陶瓷轴承球项目选址可行性分析</w:t>
      </w:r>
      <w:bookmarkEnd w:id="9"/>
    </w:p>
    <w:p>
      <w:pPr>
        <w:pStyle w:val="Heading2"/>
        <w:rPr>
          <w:rFonts w:ascii="仿宋" w:eastAsia="仿宋" w:hAnsi="仿宋" w:cs="仿宋" w:hint="eastAsia"/>
          <w:lang w:eastAsia="zh-CN"/>
        </w:rPr>
      </w:pPr>
      <w:bookmarkStart w:id="10" w:name="_Toc18645"/>
      <w:r>
        <w:rPr>
          <w:rFonts w:ascii="仿宋" w:eastAsia="仿宋" w:hAnsi="仿宋" w:cs="仿宋" w:hint="eastAsia"/>
          <w:lang w:eastAsia="zh-CN"/>
        </w:rPr>
        <w:t>(一)、氮化硅陶瓷轴承球项目选址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该氮化硅陶瓷轴承球项目选址位于XX省XX市XX区XXX街道</w:t>
      </w:r>
    </w:p>
    <w:p>
      <w:pPr>
        <w:pStyle w:val="Heading2"/>
        <w:ind w:firstLine="560" w:firstLineChars="200"/>
        <w:rPr>
          <w:rFonts w:ascii="仿宋" w:eastAsia="仿宋" w:hAnsi="仿宋" w:cs="仿宋" w:hint="eastAsia"/>
          <w:sz w:val="28"/>
          <w:lang w:eastAsia="zh-CN"/>
        </w:rPr>
      </w:pPr>
      <w:bookmarkStart w:id="11" w:name="_Toc29961"/>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氮化硅陶瓷轴承球项目的征地面积将根据氮化硅陶瓷轴承球项目的实际规模和需求进行精确规划。具体面积XXX平方米，旨在确保氮化硅陶瓷轴承球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净用地面积是在征地面积基础上去除不可利用面积后的实际可开发用地。具体面积XXX平方米，考虑到环保、交通、安全等多方面因素，以确保氮化硅陶瓷轴承球项目在整体利用效率上达到最优。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氮化硅陶瓷轴承球项目计划建设的建筑总规模具体面积XXX平方米。这一规模的确定综合考虑了氮化硅陶瓷轴承球项目的性质、规模，以及城市规划的相关要求，确保建筑布局与周边环境协调一致。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绿地率是氮化硅陶瓷轴承球项目用地中被规划为绿地的比例。具体面积XXX平方米，旨在通过合理规划绿地，改善氮化硅陶瓷轴承球项目周边环境，提升居民生活质量，并符合城市整体绿化规划。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容积率是用地上可以建设的建筑总体积与用地面积之比。具体面积XXX，通过合理的容积率规划，确保氮化硅陶瓷轴承球项目建筑规模与周边环境和谐共生。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氮化硅陶瓷轴承球项目选址与当地城市规划相一致，具体面积XXX平方米。通过与城市规划部门深入沟通，确保氮化硅陶瓷轴承球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氮化硅陶瓷轴承球项目选址符合当地产业政策，具体面积XXX平方米。这包括氮化硅陶瓷轴承球项目对当地经济的促进作用，以及对相关产业的带动效应，确保氮化硅陶瓷轴承球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用地总体要求必须符合环保和可持续发展的原则，具体面积XXX平方米。通过采用绿色建筑设计、节能减排等措施，确保氮化硅陶瓷轴承球项目在建设和运营过程中对环境的影响最小化，达到可持续发展的要求。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确保氮化硅陶瓷轴承球项目选址具备必要的公共设施配套，具体面积XXX平方米。这包括交通便利性、教育、医疗等基础设施，以提高居民生活品质，使得氮化硅陶瓷轴承球项目选址更具吸引力。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考虑用地总体要求对当地社会稳定性的影响，具体面积XXX平方米。通过深入了解当地社区反馈，确保氮化硅陶瓷轴承球项目的选址和建设过程对当地社会和谐稳定产生积极作用。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氮化硅陶瓷轴承球项目选址不仅符合法规和规划，还在实际操作中具有可行性。这一全面规划将为氮化硅陶瓷轴承球项目的成功实施提供坚实的基础，确保氮化硅陶瓷轴承球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16897"/>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氮化硅陶瓷轴承球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氮化硅陶瓷轴承球项目的设备规划和空间设计中，我们将采取灵活设备布局的措施。设备布局将根据实际需求进行灵活设计，避免不必要的浪费。通过合理规划设备摆放位置，我们将提高设备的利用率，减少设备间距，以确保氮化硅陶瓷轴承球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进一步，我们计划在氮化硅陶瓷轴承球项目内部引入共享设施的概念，例如共享会议室、办公区等。通过这种方式，我们可以减少对资源的重复建设，提高资源共享效率，从而减小氮化硅陶瓷轴承球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9920"/>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氮化硅陶瓷轴承球项目的总图布置中，我们将不同功能区域进行明确的规划，以最大程度满足氮化硅陶瓷轴承球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3536"/>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氮化硅陶瓷轴承球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氮化硅陶瓷轴承球项目对环境的影响是综合评价的重要因素之一。我们将详细考虑选址周边的自然环境、生态保护区、水源地等情况，确保氮化硅陶瓷轴承球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对选址的评价还需充分考虑当地政府的产业政策和法规。我们将详细了解氮化硅陶瓷轴承球项目所在地的相关政策，确保氮化硅陶瓷轴承球项目的规划和运营与当地法规相符，降低不必要的法律风险。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考虑到社会稳定性对企业运营的重要性，我们将评估选址地区的社会安全情况、劳工关系、社区反馈等方面，以确保氮化硅陶瓷轴承球项目的建设和运营不会受到社会稳定性的负面影响。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最后，我们将综合考虑用地成本，包括土地购置费用、土地开发成本等。通过对用地成本的详细评估，我们能够做出更为精确的经济效益分析，为氮化硅陶瓷轴承球项目的投资决策提供有力支持。</w:t>
      </w:r>
    </w:p>
    <w:p>
      <w:pPr>
        <w:pStyle w:val="Heading1"/>
        <w:ind w:firstLine="560" w:firstLineChars="200"/>
        <w:rPr>
          <w:rFonts w:ascii="仿宋" w:eastAsia="仿宋" w:hAnsi="仿宋" w:cs="仿宋" w:hint="eastAsia"/>
          <w:sz w:val="28"/>
          <w:lang w:eastAsia="zh-CN"/>
        </w:rPr>
      </w:pPr>
      <w:bookmarkStart w:id="15" w:name="_Toc16347"/>
      <w:r>
        <w:rPr>
          <w:rFonts w:ascii="仿宋" w:eastAsia="仿宋" w:hAnsi="仿宋" w:cs="仿宋" w:hint="eastAsia"/>
          <w:sz w:val="28"/>
          <w:lang w:eastAsia="zh-CN"/>
        </w:rPr>
        <w:t>四、氮化硅陶瓷轴承球项目概论</w:t>
      </w:r>
      <w:bookmarkEnd w:id="15"/>
    </w:p>
    <w:p>
      <w:pPr>
        <w:pStyle w:val="Heading2"/>
        <w:rPr>
          <w:rFonts w:ascii="仿宋" w:eastAsia="仿宋" w:hAnsi="仿宋" w:cs="仿宋" w:hint="eastAsia"/>
          <w:lang w:eastAsia="zh-CN"/>
        </w:rPr>
      </w:pPr>
      <w:bookmarkStart w:id="16" w:name="_Toc16485"/>
      <w:r>
        <w:rPr>
          <w:rFonts w:ascii="仿宋" w:eastAsia="仿宋" w:hAnsi="仿宋" w:cs="仿宋" w:hint="eastAsia"/>
          <w:lang w:eastAsia="zh-CN"/>
        </w:rPr>
        <w:t>(一)、氮化硅陶瓷轴承球项目概况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起源追溯至对市场的深入洞察。市场的不断演变与变革为氮化硅陶瓷轴承球项目提供了难得的机遇。当前市场存在的需求缺口和变革的大环境共同构成了氮化硅陶瓷轴承球项目的背景。这个氮化硅陶瓷轴承球项目旨在充分利用市场机遇，填补行业中尚未满足的需求，为客户提供全新的解决方案。市场的变革和需求的增长使得这个氮化硅陶瓷轴承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氮化硅陶瓷轴承球项目名称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正式命名为氮化硅陶瓷轴承球。这个名称不仅仅是一个标识，更代表了氮化硅陶瓷轴承球项目的核心理念和愿景。它蕴含着氮化硅陶瓷轴承球项目所要解决问题的关键字，具有强烈的表达和辨识度，为氮化硅陶瓷轴承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氮化硅陶瓷轴承球项目目标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核心目标是提供一种全新、高效的解决方案，满足客户日益增长的需求。氮化硅陶瓷轴承球项目追求的不仅仅是满足市场需求，更是在市场中获得卓越的竞争优势。通过不断提升产品或服务的质量和创新水平，氮化硅陶瓷轴承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氮化硅陶瓷轴承球项目范围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全面涵盖了产品研发、制造、市场推广和售后服务，确保从产品设计到最终用户体验的全方位关注。这一全面的氮化硅陶瓷轴承球项目范围是为了确保氮化硅陶瓷轴承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氮化硅陶瓷轴承球项目时间表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氮化硅陶瓷轴承球项目计划在未来18个月内完成，包括研发、测试、市场试点和正式推出等不同阶段。这个时间表的合理设计是为了确保氮化硅陶瓷轴承球项目各个阶段的顺利推进，以便按时交付高质量的成果。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氮化硅陶瓷轴承球项目预算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总预算估算为XX百万美元，主要分配在研发、市场推广、人员培训和运营等方面。这一充足的预算为氮化硅陶瓷轴承球项目提供了充足的资源，确保氮化硅陶瓷轴承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氮化硅陶瓷轴承球项目风险</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可能面临的风险包括市场接受度低、技术难题、竞争激烈等。氮化硅陶瓷轴承球项目团队已经制定了相应的风险应对计划，通过前瞻性的风险管理，确保氮化硅陶瓷轴承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氮化硅陶瓷轴承球项目团队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氮化硅陶瓷轴承球项目汇聚了一支经验丰富、多领域专业素养的核心团队，确保氮化硅陶瓷轴承球项目在各个方面都能拥有高水平的执行力。团队的协同作战是氮化硅陶瓷轴承球项目成功的关键因素之一。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氮化硅陶瓷轴承球项目背景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氮化硅陶瓷轴承球项目的背景根植于市场对更高效、创新产品的渴望，同时也受到科技发展对行业格局的深刻改变的影响。这为氮化硅陶瓷轴承球项目提供了广阔的发展空间和市场需求。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氮化硅陶瓷轴承球项目现状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截至目前，氮化硅陶瓷轴承球项目已完成市场调研和技术验证，取得了初步的成功。这为氮化硅陶瓷轴承球项目在未来的发展奠定了坚实的基础，为更远大的目标打下了坚实的基石。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7" w:name="_Toc29781"/>
      <w:r>
        <w:rPr>
          <w:rFonts w:ascii="仿宋" w:eastAsia="仿宋" w:hAnsi="仿宋" w:cs="仿宋" w:hint="eastAsia"/>
          <w:sz w:val="28"/>
          <w:lang w:eastAsia="zh-CN"/>
        </w:rPr>
        <w:t>(二)、氮化硅陶瓷轴承球项目目标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keyword》氮化硅陶瓷轴承球项目首要业务目标是在市场中占据有利地位，实现产品/服务的成功推广和销售。通过不断提升产品质量、创新性，氮化硅陶瓷轴承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https://d.book118.com/996045033043010040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氮化硅陶瓷轴承球项目计划设计方案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9A26699"/>
    <w:rsid w:val="79A2669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99604503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2024-01-21T07:13:00Z</dcterms:created>
  <dcterms:modified xsi:type="dcterms:W3CDTF">2024-01-21T07:13:26Z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0B04F515FE694A0F8EA93591A7942532_11</vt:lpwstr>
  </property>
  <property fmtid="{D5CDD505-2E9C-101B-9397-08002B2CF9AE}" pid="3" name="KSOProductBuildVer">
    <vt:lpwstr>2052-12.1.0.16120</vt:lpwstr>
  </property>
</Properties>
</file>