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2024年喷雾干燥机行业趋势</w:t>
      </w:r>
      <w:r>
        <w:rPr>
          <w:rFonts w:ascii="微软雅黑" w:eastAsia="微软雅黑" w:hAnsi="微软雅黑" w:cs="微软雅黑"/>
          <w:b/>
          <w:bCs/>
          <w:color w:val="2D54A0"/>
          <w:spacing w:val="8"/>
          <w:sz w:val="59"/>
          <w:szCs w:val="59"/>
        </w:rPr>
        <w:t>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18433"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_Toc18433 \h </w:instrText>
        </w:r>
        <w:r>
          <w:fldChar w:fldCharType="separate"/>
        </w:r>
        <w:r>
          <w:t>4</w:t>
        </w:r>
        <w:r>
          <w:fldChar w:fldCharType="end"/>
        </w:r>
      </w:hyperlink>
    </w:p>
    <w:p>
      <w:pPr>
        <w:pStyle w:val="TOC1"/>
        <w:tabs>
          <w:tab w:val="right" w:leader="dot" w:pos="8306"/>
        </w:tabs>
      </w:pPr>
      <w:hyperlink w:anchor="_Toc2411" w:history="1">
        <w:r>
          <w:rPr>
            <w:rFonts w:ascii="微软雅黑" w:eastAsia="微软雅黑" w:hAnsi="微软雅黑" w:cs="微软雅黑" w:hint="eastAsia"/>
            <w:color w:val="001CAC" w:themeColor="hyperlink" w:themeShade="BF"/>
            <w:szCs w:val="32"/>
            <w:lang w:eastAsia="zh-CN"/>
          </w:rPr>
          <w:t>一、质量与技术管理</w:t>
        </w:r>
        <w:r>
          <w:tab/>
        </w:r>
        <w:r>
          <w:fldChar w:fldCharType="begin"/>
        </w:r>
        <w:r>
          <w:instrText xml:space="preserve"> PAGEREF _Toc2411 \h </w:instrText>
        </w:r>
        <w:r>
          <w:fldChar w:fldCharType="separate"/>
        </w:r>
        <w:r>
          <w:t>4</w:t>
        </w:r>
        <w:r>
          <w:fldChar w:fldCharType="end"/>
        </w:r>
      </w:hyperlink>
    </w:p>
    <w:p>
      <w:pPr>
        <w:pStyle w:val="TOC2"/>
        <w:tabs>
          <w:tab w:val="right" w:leader="dot" w:pos="8306"/>
        </w:tabs>
      </w:pPr>
      <w:hyperlink w:anchor="_Toc25736" w:history="1">
        <w:r>
          <w:rPr>
            <w:rFonts w:ascii="宋体" w:eastAsia="宋体" w:hAnsi="宋体" w:cs="宋体" w:hint="eastAsia"/>
            <w:bCs w:val="0"/>
            <w:szCs w:val="28"/>
            <w:lang w:eastAsia="zh-CN"/>
          </w:rPr>
          <w:t>(一)、质量管理体系建设</w:t>
        </w:r>
        <w:r>
          <w:tab/>
        </w:r>
        <w:r>
          <w:fldChar w:fldCharType="begin"/>
        </w:r>
        <w:r>
          <w:instrText xml:space="preserve"> PAGEREF _Toc25736 \h </w:instrText>
        </w:r>
        <w:r>
          <w:fldChar w:fldCharType="separate"/>
        </w:r>
        <w:r>
          <w:t>4</w:t>
        </w:r>
        <w:r>
          <w:fldChar w:fldCharType="end"/>
        </w:r>
      </w:hyperlink>
    </w:p>
    <w:p>
      <w:pPr>
        <w:pStyle w:val="TOC2"/>
        <w:tabs>
          <w:tab w:val="right" w:leader="dot" w:pos="8306"/>
        </w:tabs>
      </w:pPr>
      <w:hyperlink w:anchor="_Toc1807" w:history="1">
        <w:r>
          <w:rPr>
            <w:rFonts w:ascii="宋体" w:eastAsia="宋体" w:hAnsi="宋体" w:cs="宋体" w:hint="eastAsia"/>
            <w:bCs w:val="0"/>
            <w:szCs w:val="28"/>
            <w:lang w:eastAsia="zh-CN"/>
          </w:rPr>
          <w:t>(二)、技术标准与创新</w:t>
        </w:r>
        <w:r>
          <w:tab/>
        </w:r>
        <w:r>
          <w:fldChar w:fldCharType="begin"/>
        </w:r>
        <w:r>
          <w:instrText xml:space="preserve"> PAGEREF _Toc1807 \h </w:instrText>
        </w:r>
        <w:r>
          <w:fldChar w:fldCharType="separate"/>
        </w:r>
        <w:r>
          <w:t>5</w:t>
        </w:r>
        <w:r>
          <w:fldChar w:fldCharType="end"/>
        </w:r>
      </w:hyperlink>
    </w:p>
    <w:p>
      <w:pPr>
        <w:pStyle w:val="TOC1"/>
        <w:tabs>
          <w:tab w:val="right" w:leader="dot" w:pos="8306"/>
        </w:tabs>
      </w:pPr>
      <w:hyperlink w:anchor="_Toc3605" w:history="1">
        <w:r>
          <w:rPr>
            <w:rFonts w:ascii="微软雅黑" w:eastAsia="微软雅黑" w:hAnsi="微软雅黑" w:cs="微软雅黑" w:hint="eastAsia"/>
            <w:color w:val="001CAC" w:themeColor="hyperlink" w:themeShade="BF"/>
            <w:szCs w:val="32"/>
            <w:lang w:eastAsia="zh-CN"/>
          </w:rPr>
          <w:t>二、喷雾干燥机行业背景及市场分析</w:t>
        </w:r>
        <w:r>
          <w:tab/>
        </w:r>
        <w:r>
          <w:fldChar w:fldCharType="begin"/>
        </w:r>
        <w:r>
          <w:instrText xml:space="preserve"> PAGEREF _Toc3605 \h </w:instrText>
        </w:r>
        <w:r>
          <w:fldChar w:fldCharType="separate"/>
        </w:r>
        <w:r>
          <w:t>6</w:t>
        </w:r>
        <w:r>
          <w:fldChar w:fldCharType="end"/>
        </w:r>
      </w:hyperlink>
    </w:p>
    <w:p>
      <w:pPr>
        <w:pStyle w:val="TOC2"/>
        <w:tabs>
          <w:tab w:val="right" w:leader="dot" w:pos="8306"/>
        </w:tabs>
      </w:pPr>
      <w:hyperlink w:anchor="_Toc20132" w:history="1">
        <w:r>
          <w:rPr>
            <w:rFonts w:ascii="宋体" w:eastAsia="宋体" w:hAnsi="宋体" w:cs="宋体" w:hint="eastAsia"/>
            <w:bCs w:val="0"/>
            <w:szCs w:val="28"/>
            <w:lang w:eastAsia="zh-CN"/>
          </w:rPr>
          <w:t>(一)、喷雾干燥机行业创新驱动</w:t>
        </w:r>
        <w:r>
          <w:tab/>
        </w:r>
        <w:r>
          <w:fldChar w:fldCharType="begin"/>
        </w:r>
        <w:r>
          <w:instrText xml:space="preserve"> PAGEREF _Toc20132 \h </w:instrText>
        </w:r>
        <w:r>
          <w:fldChar w:fldCharType="separate"/>
        </w:r>
        <w:r>
          <w:t>6</w:t>
        </w:r>
        <w:r>
          <w:fldChar w:fldCharType="end"/>
        </w:r>
      </w:hyperlink>
    </w:p>
    <w:p>
      <w:pPr>
        <w:pStyle w:val="TOC2"/>
        <w:tabs>
          <w:tab w:val="right" w:leader="dot" w:pos="8306"/>
        </w:tabs>
      </w:pPr>
      <w:hyperlink w:anchor="_Toc26559" w:history="1">
        <w:r>
          <w:rPr>
            <w:rFonts w:ascii="宋体" w:eastAsia="宋体" w:hAnsi="宋体" w:cs="宋体" w:hint="eastAsia"/>
            <w:bCs w:val="0"/>
            <w:szCs w:val="28"/>
            <w:lang w:eastAsia="zh-CN"/>
          </w:rPr>
          <w:t>(二)、喷雾干燥机行业发展现状</w:t>
        </w:r>
        <w:r>
          <w:tab/>
        </w:r>
        <w:r>
          <w:fldChar w:fldCharType="begin"/>
        </w:r>
        <w:r>
          <w:instrText xml:space="preserve"> PAGEREF _Toc26559 \h </w:instrText>
        </w:r>
        <w:r>
          <w:fldChar w:fldCharType="separate"/>
        </w:r>
        <w:r>
          <w:t>6</w:t>
        </w:r>
        <w:r>
          <w:fldChar w:fldCharType="end"/>
        </w:r>
      </w:hyperlink>
    </w:p>
    <w:p>
      <w:pPr>
        <w:pStyle w:val="TOC2"/>
        <w:tabs>
          <w:tab w:val="right" w:leader="dot" w:pos="8306"/>
        </w:tabs>
      </w:pPr>
      <w:hyperlink w:anchor="_Toc14604" w:history="1">
        <w:r>
          <w:rPr>
            <w:rFonts w:ascii="宋体" w:eastAsia="宋体" w:hAnsi="宋体" w:cs="宋体" w:hint="eastAsia"/>
            <w:bCs w:val="0"/>
            <w:szCs w:val="28"/>
            <w:lang w:eastAsia="zh-CN"/>
          </w:rPr>
          <w:t>(三)、喷雾干燥机行业高质量发展</w:t>
        </w:r>
        <w:r>
          <w:tab/>
        </w:r>
        <w:r>
          <w:fldChar w:fldCharType="begin"/>
        </w:r>
        <w:r>
          <w:instrText xml:space="preserve"> PAGEREF _Toc14604 \h </w:instrText>
        </w:r>
        <w:r>
          <w:fldChar w:fldCharType="separate"/>
        </w:r>
        <w:r>
          <w:t>7</w:t>
        </w:r>
        <w:r>
          <w:fldChar w:fldCharType="end"/>
        </w:r>
      </w:hyperlink>
    </w:p>
    <w:p>
      <w:pPr>
        <w:pStyle w:val="TOC2"/>
        <w:tabs>
          <w:tab w:val="right" w:leader="dot" w:pos="8306"/>
        </w:tabs>
      </w:pPr>
      <w:hyperlink w:anchor="_Toc10367" w:history="1">
        <w:r>
          <w:rPr>
            <w:rFonts w:ascii="宋体" w:eastAsia="宋体" w:hAnsi="宋体" w:cs="宋体" w:hint="eastAsia"/>
            <w:bCs w:val="0"/>
            <w:szCs w:val="28"/>
            <w:lang w:eastAsia="zh-CN"/>
          </w:rPr>
          <w:t>(四)、喷雾干燥机行业产业链分析</w:t>
        </w:r>
        <w:r>
          <w:tab/>
        </w:r>
        <w:r>
          <w:fldChar w:fldCharType="begin"/>
        </w:r>
        <w:r>
          <w:instrText xml:space="preserve"> PAGEREF _Toc10367 \h </w:instrText>
        </w:r>
        <w:r>
          <w:fldChar w:fldCharType="separate"/>
        </w:r>
        <w:r>
          <w:t>8</w:t>
        </w:r>
        <w:r>
          <w:fldChar w:fldCharType="end"/>
        </w:r>
      </w:hyperlink>
    </w:p>
    <w:p>
      <w:pPr>
        <w:pStyle w:val="TOC2"/>
        <w:tabs>
          <w:tab w:val="right" w:leader="dot" w:pos="8306"/>
        </w:tabs>
      </w:pPr>
      <w:hyperlink w:anchor="_Toc17542" w:history="1">
        <w:r>
          <w:rPr>
            <w:rFonts w:ascii="宋体" w:eastAsia="宋体" w:hAnsi="宋体" w:cs="宋体" w:hint="eastAsia"/>
            <w:bCs w:val="0"/>
            <w:szCs w:val="28"/>
            <w:lang w:eastAsia="zh-CN"/>
          </w:rPr>
          <w:t>(五)、喷雾干燥机行业发展方向</w:t>
        </w:r>
        <w:r>
          <w:tab/>
        </w:r>
        <w:r>
          <w:fldChar w:fldCharType="begin"/>
        </w:r>
        <w:r>
          <w:instrText xml:space="preserve"> PAGEREF _Toc17542 \h </w:instrText>
        </w:r>
        <w:r>
          <w:fldChar w:fldCharType="separate"/>
        </w:r>
        <w:r>
          <w:t>9</w:t>
        </w:r>
        <w:r>
          <w:fldChar w:fldCharType="end"/>
        </w:r>
      </w:hyperlink>
    </w:p>
    <w:p>
      <w:pPr>
        <w:pStyle w:val="TOC2"/>
        <w:tabs>
          <w:tab w:val="right" w:leader="dot" w:pos="8306"/>
        </w:tabs>
      </w:pPr>
      <w:hyperlink w:anchor="_Toc13311" w:history="1">
        <w:r>
          <w:rPr>
            <w:rFonts w:ascii="宋体" w:eastAsia="宋体" w:hAnsi="宋体" w:cs="宋体" w:hint="eastAsia"/>
            <w:bCs w:val="0"/>
            <w:szCs w:val="28"/>
            <w:lang w:eastAsia="zh-CN"/>
          </w:rPr>
          <w:t>(六)、喷雾干燥机行业前景</w:t>
        </w:r>
        <w:r>
          <w:tab/>
        </w:r>
        <w:r>
          <w:fldChar w:fldCharType="begin"/>
        </w:r>
        <w:r>
          <w:instrText xml:space="preserve"> PAGEREF _Toc13311 \h </w:instrText>
        </w:r>
        <w:r>
          <w:fldChar w:fldCharType="separate"/>
        </w:r>
        <w:r>
          <w:t>12</w:t>
        </w:r>
        <w:r>
          <w:fldChar w:fldCharType="end"/>
        </w:r>
      </w:hyperlink>
    </w:p>
    <w:p>
      <w:pPr>
        <w:pStyle w:val="TOC2"/>
        <w:tabs>
          <w:tab w:val="right" w:leader="dot" w:pos="8306"/>
        </w:tabs>
      </w:pPr>
      <w:hyperlink w:anchor="_Toc21211" w:history="1">
        <w:r>
          <w:rPr>
            <w:rFonts w:ascii="宋体" w:eastAsia="宋体" w:hAnsi="宋体" w:cs="宋体" w:hint="eastAsia"/>
            <w:bCs w:val="0"/>
            <w:szCs w:val="28"/>
            <w:lang w:eastAsia="zh-CN"/>
          </w:rPr>
          <w:t>(七)、喷雾干燥机行业发展趋势</w:t>
        </w:r>
        <w:r>
          <w:tab/>
        </w:r>
        <w:r>
          <w:fldChar w:fldCharType="begin"/>
        </w:r>
        <w:r>
          <w:instrText xml:space="preserve"> PAGEREF _Toc21211 \h </w:instrText>
        </w:r>
        <w:r>
          <w:fldChar w:fldCharType="separate"/>
        </w:r>
        <w:r>
          <w:t>14</w:t>
        </w:r>
        <w:r>
          <w:fldChar w:fldCharType="end"/>
        </w:r>
      </w:hyperlink>
    </w:p>
    <w:p>
      <w:pPr>
        <w:pStyle w:val="TOC1"/>
        <w:tabs>
          <w:tab w:val="right" w:leader="dot" w:pos="8306"/>
        </w:tabs>
      </w:pPr>
      <w:hyperlink w:anchor="_Toc18077" w:history="1">
        <w:r>
          <w:rPr>
            <w:rFonts w:ascii="微软雅黑" w:eastAsia="微软雅黑" w:hAnsi="微软雅黑" w:cs="微软雅黑" w:hint="eastAsia"/>
            <w:color w:val="001CAC" w:themeColor="hyperlink" w:themeShade="BF"/>
            <w:szCs w:val="32"/>
            <w:lang w:eastAsia="zh-CN"/>
          </w:rPr>
          <w:t>三、喷雾干燥机行业选址方案分析</w:t>
        </w:r>
        <w:r>
          <w:tab/>
        </w:r>
        <w:r>
          <w:fldChar w:fldCharType="begin"/>
        </w:r>
        <w:r>
          <w:instrText xml:space="preserve"> PAGEREF _Toc18077 \h </w:instrText>
        </w:r>
        <w:r>
          <w:fldChar w:fldCharType="separate"/>
        </w:r>
        <w:r>
          <w:t>16</w:t>
        </w:r>
        <w:r>
          <w:fldChar w:fldCharType="end"/>
        </w:r>
      </w:hyperlink>
    </w:p>
    <w:p>
      <w:pPr>
        <w:pStyle w:val="TOC2"/>
        <w:tabs>
          <w:tab w:val="right" w:leader="dot" w:pos="8306"/>
        </w:tabs>
      </w:pPr>
      <w:hyperlink w:anchor="_Toc29123" w:history="1">
        <w:r>
          <w:rPr>
            <w:rFonts w:ascii="宋体" w:eastAsia="宋体" w:hAnsi="宋体" w:cs="宋体" w:hint="eastAsia"/>
            <w:bCs w:val="0"/>
            <w:szCs w:val="28"/>
            <w:lang w:eastAsia="zh-CN"/>
          </w:rPr>
          <w:t>(一)、喷雾干燥机行业选址影响因素</w:t>
        </w:r>
        <w:r>
          <w:tab/>
        </w:r>
        <w:r>
          <w:fldChar w:fldCharType="begin"/>
        </w:r>
        <w:r>
          <w:instrText xml:space="preserve"> PAGEREF _Toc29123 \h </w:instrText>
        </w:r>
        <w:r>
          <w:fldChar w:fldCharType="separate"/>
        </w:r>
        <w:r>
          <w:t>16</w:t>
        </w:r>
        <w:r>
          <w:fldChar w:fldCharType="end"/>
        </w:r>
      </w:hyperlink>
    </w:p>
    <w:p>
      <w:pPr>
        <w:pStyle w:val="TOC2"/>
        <w:tabs>
          <w:tab w:val="right" w:leader="dot" w:pos="8306"/>
        </w:tabs>
      </w:pPr>
      <w:hyperlink w:anchor="_Toc14016" w:history="1">
        <w:r>
          <w:rPr>
            <w:rFonts w:ascii="宋体" w:eastAsia="宋体" w:hAnsi="宋体" w:cs="宋体" w:hint="eastAsia"/>
            <w:bCs w:val="0"/>
            <w:szCs w:val="28"/>
            <w:lang w:eastAsia="zh-CN"/>
          </w:rPr>
          <w:t>(二)、喷雾干燥机行业选址原则</w:t>
        </w:r>
        <w:r>
          <w:tab/>
        </w:r>
        <w:r>
          <w:fldChar w:fldCharType="begin"/>
        </w:r>
        <w:r>
          <w:instrText xml:space="preserve"> PAGEREF _Toc14016 \h </w:instrText>
        </w:r>
        <w:r>
          <w:fldChar w:fldCharType="separate"/>
        </w:r>
        <w:r>
          <w:t>18</w:t>
        </w:r>
        <w:r>
          <w:fldChar w:fldCharType="end"/>
        </w:r>
      </w:hyperlink>
    </w:p>
    <w:p>
      <w:pPr>
        <w:pStyle w:val="TOC2"/>
        <w:tabs>
          <w:tab w:val="right" w:leader="dot" w:pos="8306"/>
        </w:tabs>
      </w:pPr>
      <w:hyperlink w:anchor="_Toc18283" w:history="1">
        <w:r>
          <w:rPr>
            <w:rFonts w:ascii="宋体" w:eastAsia="宋体" w:hAnsi="宋体" w:cs="宋体" w:hint="eastAsia"/>
            <w:bCs w:val="0"/>
            <w:szCs w:val="28"/>
            <w:lang w:eastAsia="zh-CN"/>
          </w:rPr>
          <w:t>(三)、消费习惯对喷雾干燥机行业选址的影响</w:t>
        </w:r>
        <w:r>
          <w:tab/>
        </w:r>
        <w:r>
          <w:fldChar w:fldCharType="begin"/>
        </w:r>
        <w:r>
          <w:instrText xml:space="preserve"> PAGEREF _Toc18283 \h </w:instrText>
        </w:r>
        <w:r>
          <w:fldChar w:fldCharType="separate"/>
        </w:r>
        <w:r>
          <w:t>19</w:t>
        </w:r>
        <w:r>
          <w:fldChar w:fldCharType="end"/>
        </w:r>
      </w:hyperlink>
    </w:p>
    <w:p>
      <w:pPr>
        <w:pStyle w:val="TOC2"/>
        <w:tabs>
          <w:tab w:val="right" w:leader="dot" w:pos="8306"/>
        </w:tabs>
      </w:pPr>
      <w:hyperlink w:anchor="_Toc7610" w:history="1">
        <w:r>
          <w:rPr>
            <w:rFonts w:ascii="宋体" w:eastAsia="宋体" w:hAnsi="宋体" w:cs="宋体" w:hint="eastAsia"/>
            <w:bCs w:val="0"/>
            <w:szCs w:val="28"/>
            <w:lang w:eastAsia="zh-CN"/>
          </w:rPr>
          <w:t>(四)、消费能力对喷雾干燥机行业选址的影响</w:t>
        </w:r>
        <w:r>
          <w:tab/>
        </w:r>
        <w:r>
          <w:fldChar w:fldCharType="begin"/>
        </w:r>
        <w:r>
          <w:instrText xml:space="preserve"> PAGEREF _Toc7610 \h </w:instrText>
        </w:r>
        <w:r>
          <w:fldChar w:fldCharType="separate"/>
        </w:r>
        <w:r>
          <w:t>20</w:t>
        </w:r>
        <w:r>
          <w:fldChar w:fldCharType="end"/>
        </w:r>
      </w:hyperlink>
    </w:p>
    <w:p>
      <w:pPr>
        <w:pStyle w:val="TOC2"/>
        <w:tabs>
          <w:tab w:val="right" w:leader="dot" w:pos="8306"/>
        </w:tabs>
      </w:pPr>
      <w:hyperlink w:anchor="_Toc19532" w:history="1">
        <w:r>
          <w:rPr>
            <w:rFonts w:ascii="宋体" w:eastAsia="宋体" w:hAnsi="宋体" w:cs="宋体" w:hint="eastAsia"/>
            <w:bCs w:val="0"/>
            <w:szCs w:val="28"/>
            <w:lang w:eastAsia="zh-CN"/>
          </w:rPr>
          <w:t>(五)、经营成本对喷雾干燥机行业选址的影响</w:t>
        </w:r>
        <w:r>
          <w:tab/>
        </w:r>
        <w:r>
          <w:fldChar w:fldCharType="begin"/>
        </w:r>
        <w:r>
          <w:instrText xml:space="preserve"> PAGEREF _Toc19532 \h </w:instrText>
        </w:r>
        <w:r>
          <w:fldChar w:fldCharType="separate"/>
        </w:r>
        <w:r>
          <w:t>22</w:t>
        </w:r>
        <w:r>
          <w:fldChar w:fldCharType="end"/>
        </w:r>
      </w:hyperlink>
    </w:p>
    <w:p>
      <w:pPr>
        <w:pStyle w:val="TOC2"/>
        <w:tabs>
          <w:tab w:val="right" w:leader="dot" w:pos="8306"/>
        </w:tabs>
      </w:pPr>
      <w:hyperlink w:anchor="_Toc3270" w:history="1">
        <w:r>
          <w:rPr>
            <w:rFonts w:ascii="宋体" w:eastAsia="宋体" w:hAnsi="宋体" w:cs="宋体" w:hint="eastAsia"/>
            <w:bCs w:val="0"/>
            <w:szCs w:val="28"/>
            <w:lang w:eastAsia="zh-CN"/>
          </w:rPr>
          <w:t>(六)、交通条件对喷雾干燥机行业选址的影响</w:t>
        </w:r>
        <w:r>
          <w:tab/>
        </w:r>
        <w:r>
          <w:fldChar w:fldCharType="begin"/>
        </w:r>
        <w:r>
          <w:instrText xml:space="preserve"> PAGEREF _Toc3270 \h </w:instrText>
        </w:r>
        <w:r>
          <w:fldChar w:fldCharType="separate"/>
        </w:r>
        <w:r>
          <w:t>24</w:t>
        </w:r>
        <w:r>
          <w:fldChar w:fldCharType="end"/>
        </w:r>
      </w:hyperlink>
    </w:p>
    <w:p>
      <w:pPr>
        <w:pStyle w:val="TOC1"/>
        <w:tabs>
          <w:tab w:val="right" w:leader="dot" w:pos="8306"/>
        </w:tabs>
      </w:pPr>
      <w:hyperlink w:anchor="_Toc1210" w:history="1">
        <w:r>
          <w:rPr>
            <w:rFonts w:ascii="微软雅黑" w:eastAsia="微软雅黑" w:hAnsi="微软雅黑" w:cs="微软雅黑" w:hint="eastAsia"/>
            <w:color w:val="001CAC" w:themeColor="hyperlink" w:themeShade="BF"/>
            <w:szCs w:val="32"/>
            <w:lang w:eastAsia="zh-CN"/>
          </w:rPr>
          <w:t>四、可持续发展与绿色经营</w:t>
        </w:r>
        <w:r>
          <w:tab/>
        </w:r>
        <w:r>
          <w:fldChar w:fldCharType="begin"/>
        </w:r>
        <w:r>
          <w:instrText xml:space="preserve"> PAGEREF _Toc1210 \h </w:instrText>
        </w:r>
        <w:r>
          <w:fldChar w:fldCharType="separate"/>
        </w:r>
        <w:r>
          <w:t>25</w:t>
        </w:r>
        <w:r>
          <w:fldChar w:fldCharType="end"/>
        </w:r>
      </w:hyperlink>
    </w:p>
    <w:p>
      <w:pPr>
        <w:pStyle w:val="TOC2"/>
        <w:tabs>
          <w:tab w:val="right" w:leader="dot" w:pos="8306"/>
        </w:tabs>
      </w:pPr>
      <w:hyperlink w:anchor="_Toc22242" w:history="1">
        <w:r>
          <w:rPr>
            <w:rFonts w:ascii="宋体" w:eastAsia="宋体" w:hAnsi="宋体" w:cs="宋体" w:hint="eastAsia"/>
            <w:bCs w:val="0"/>
            <w:szCs w:val="28"/>
            <w:lang w:eastAsia="zh-CN"/>
          </w:rPr>
          <w:t>(一)、可持续发展战略与目标</w:t>
        </w:r>
        <w:r>
          <w:tab/>
        </w:r>
        <w:r>
          <w:fldChar w:fldCharType="begin"/>
        </w:r>
        <w:r>
          <w:instrText xml:space="preserve"> PAGEREF _Toc22242 \h </w:instrText>
        </w:r>
        <w:r>
          <w:fldChar w:fldCharType="separate"/>
        </w:r>
        <w:r>
          <w:t>25</w:t>
        </w:r>
        <w:r>
          <w:fldChar w:fldCharType="end"/>
        </w:r>
      </w:hyperlink>
    </w:p>
    <w:p>
      <w:pPr>
        <w:pStyle w:val="TOC2"/>
        <w:tabs>
          <w:tab w:val="right" w:leader="dot" w:pos="8306"/>
        </w:tabs>
      </w:pPr>
      <w:hyperlink w:anchor="_Toc16332" w:history="1">
        <w:r>
          <w:rPr>
            <w:rFonts w:ascii="宋体" w:eastAsia="宋体" w:hAnsi="宋体" w:cs="宋体" w:hint="eastAsia"/>
            <w:bCs w:val="0"/>
            <w:szCs w:val="28"/>
            <w:lang w:eastAsia="zh-CN"/>
          </w:rPr>
          <w:t>(二)、环保政策与实践</w:t>
        </w:r>
        <w:r>
          <w:tab/>
        </w:r>
        <w:r>
          <w:fldChar w:fldCharType="begin"/>
        </w:r>
        <w:r>
          <w:instrText xml:space="preserve"> PAGEREF _Toc16332 \h </w:instrText>
        </w:r>
        <w:r>
          <w:fldChar w:fldCharType="separate"/>
        </w:r>
        <w:r>
          <w:t>27</w:t>
        </w:r>
        <w:r>
          <w:fldChar w:fldCharType="end"/>
        </w:r>
      </w:hyperlink>
    </w:p>
    <w:p>
      <w:pPr>
        <w:pStyle w:val="TOC2"/>
        <w:tabs>
          <w:tab w:val="right" w:leader="dot" w:pos="8306"/>
        </w:tabs>
      </w:pPr>
      <w:hyperlink w:anchor="_Toc32409" w:history="1">
        <w:r>
          <w:rPr>
            <w:rFonts w:ascii="宋体" w:eastAsia="宋体" w:hAnsi="宋体" w:cs="宋体" w:hint="eastAsia"/>
            <w:bCs w:val="0"/>
            <w:szCs w:val="28"/>
            <w:lang w:eastAsia="zh-CN"/>
          </w:rPr>
          <w:t>(三)、资源利用与循环经济</w:t>
        </w:r>
        <w:r>
          <w:tab/>
        </w:r>
        <w:r>
          <w:fldChar w:fldCharType="begin"/>
        </w:r>
        <w:r>
          <w:instrText xml:space="preserve"> PAGEREF _Toc32409 \h </w:instrText>
        </w:r>
        <w:r>
          <w:fldChar w:fldCharType="separate"/>
        </w:r>
        <w:r>
          <w:t>29</w:t>
        </w:r>
        <w:r>
          <w:fldChar w:fldCharType="end"/>
        </w:r>
      </w:hyperlink>
    </w:p>
    <w:p>
      <w:pPr>
        <w:pStyle w:val="TOC2"/>
        <w:tabs>
          <w:tab w:val="right" w:leader="dot" w:pos="8306"/>
        </w:tabs>
      </w:pPr>
      <w:hyperlink w:anchor="_Toc20101" w:history="1">
        <w:r>
          <w:rPr>
            <w:rFonts w:ascii="宋体" w:eastAsia="宋体" w:hAnsi="宋体" w:cs="宋体" w:hint="eastAsia"/>
            <w:bCs w:val="0"/>
            <w:szCs w:val="28"/>
            <w:lang w:eastAsia="zh-CN"/>
          </w:rPr>
          <w:t>(四)、碳中和与生态足迹</w:t>
        </w:r>
        <w:r>
          <w:tab/>
        </w:r>
        <w:r>
          <w:fldChar w:fldCharType="begin"/>
        </w:r>
        <w:r>
          <w:instrText xml:space="preserve"> PAGEREF _Toc20101 \h </w:instrText>
        </w:r>
        <w:r>
          <w:fldChar w:fldCharType="separate"/>
        </w:r>
        <w:r>
          <w:t>31</w:t>
        </w:r>
        <w:r>
          <w:fldChar w:fldCharType="end"/>
        </w:r>
      </w:hyperlink>
    </w:p>
    <w:p>
      <w:pPr>
        <w:pStyle w:val="TOC1"/>
        <w:tabs>
          <w:tab w:val="right" w:leader="dot" w:pos="8306"/>
        </w:tabs>
      </w:pPr>
      <w:hyperlink w:anchor="_Toc3829" w:history="1">
        <w:r>
          <w:rPr>
            <w:rFonts w:ascii="微软雅黑" w:eastAsia="微软雅黑" w:hAnsi="微软雅黑" w:cs="微软雅黑" w:hint="eastAsia"/>
            <w:color w:val="001CAC" w:themeColor="hyperlink" w:themeShade="BF"/>
            <w:szCs w:val="32"/>
            <w:lang w:eastAsia="zh-CN"/>
          </w:rPr>
          <w:t>五、喷雾干燥机行业市场营销分析</w:t>
        </w:r>
        <w:r>
          <w:tab/>
        </w:r>
        <w:r>
          <w:fldChar w:fldCharType="begin"/>
        </w:r>
        <w:r>
          <w:instrText xml:space="preserve"> PAGEREF _Toc3829 \h </w:instrText>
        </w:r>
        <w:r>
          <w:fldChar w:fldCharType="separate"/>
        </w:r>
        <w:r>
          <w:t>33</w:t>
        </w:r>
        <w:r>
          <w:fldChar w:fldCharType="end"/>
        </w:r>
      </w:hyperlink>
    </w:p>
    <w:p>
      <w:pPr>
        <w:pStyle w:val="TOC2"/>
        <w:tabs>
          <w:tab w:val="right" w:leader="dot" w:pos="8306"/>
        </w:tabs>
      </w:pPr>
      <w:hyperlink w:anchor="_Toc32117" w:history="1">
        <w:r>
          <w:rPr>
            <w:rFonts w:ascii="宋体" w:eastAsia="宋体" w:hAnsi="宋体" w:cs="宋体" w:hint="eastAsia"/>
            <w:bCs w:val="0"/>
            <w:szCs w:val="28"/>
            <w:lang w:eastAsia="zh-CN"/>
          </w:rPr>
          <w:t>(一)、喷雾干燥机行业市场营销总体思路</w:t>
        </w:r>
        <w:r>
          <w:tab/>
        </w:r>
        <w:r>
          <w:fldChar w:fldCharType="begin"/>
        </w:r>
        <w:r>
          <w:instrText xml:space="preserve"> PAGEREF _Toc32117 \h </w:instrText>
        </w:r>
        <w:r>
          <w:fldChar w:fldCharType="separate"/>
        </w:r>
        <w:r>
          <w:t>33</w:t>
        </w:r>
        <w:r>
          <w:fldChar w:fldCharType="end"/>
        </w:r>
      </w:hyperlink>
    </w:p>
    <w:p>
      <w:pPr>
        <w:pStyle w:val="TOC2"/>
        <w:tabs>
          <w:tab w:val="right" w:leader="dot" w:pos="8306"/>
        </w:tabs>
      </w:pPr>
      <w:hyperlink w:anchor="_Toc8502" w:history="1">
        <w:r>
          <w:rPr>
            <w:rFonts w:ascii="宋体" w:eastAsia="宋体" w:hAnsi="宋体" w:cs="宋体" w:hint="eastAsia"/>
            <w:bCs w:val="0"/>
            <w:szCs w:val="28"/>
            <w:lang w:eastAsia="zh-CN"/>
          </w:rPr>
          <w:t>(二)、喷雾干燥机行业组织市场分析</w:t>
        </w:r>
        <w:r>
          <w:tab/>
        </w:r>
        <w:r>
          <w:fldChar w:fldCharType="begin"/>
        </w:r>
        <w:r>
          <w:instrText xml:space="preserve"> PAGEREF _Toc8502 \h </w:instrText>
        </w:r>
        <w:r>
          <w:fldChar w:fldCharType="separate"/>
        </w:r>
        <w:r>
          <w:t>34</w:t>
        </w:r>
        <w:r>
          <w:fldChar w:fldCharType="end"/>
        </w:r>
      </w:hyperlink>
    </w:p>
    <w:p>
      <w:pPr>
        <w:pStyle w:val="TOC2"/>
        <w:tabs>
          <w:tab w:val="right" w:leader="dot" w:pos="8306"/>
        </w:tabs>
      </w:pPr>
      <w:hyperlink w:anchor="_Toc11300" w:history="1">
        <w:r>
          <w:rPr>
            <w:rFonts w:ascii="宋体" w:eastAsia="宋体" w:hAnsi="宋体" w:cs="宋体" w:hint="eastAsia"/>
            <w:bCs w:val="0"/>
            <w:szCs w:val="28"/>
            <w:lang w:eastAsia="zh-CN"/>
          </w:rPr>
          <w:t>(三)、喷雾干燥机行业目标市场营销战略</w:t>
        </w:r>
        <w:r>
          <w:tab/>
        </w:r>
        <w:r>
          <w:fldChar w:fldCharType="begin"/>
        </w:r>
        <w:r>
          <w:instrText xml:space="preserve"> PAGEREF _Toc11300 \h </w:instrText>
        </w:r>
        <w:r>
          <w:fldChar w:fldCharType="separate"/>
        </w:r>
        <w:r>
          <w:t>35</w:t>
        </w:r>
        <w:r>
          <w:fldChar w:fldCharType="end"/>
        </w:r>
      </w:hyperlink>
    </w:p>
    <w:p>
      <w:pPr>
        <w:pStyle w:val="TOC2"/>
        <w:tabs>
          <w:tab w:val="right" w:leader="dot" w:pos="8306"/>
        </w:tabs>
      </w:pPr>
      <w:hyperlink w:anchor="_Toc7419" w:history="1">
        <w:r>
          <w:rPr>
            <w:rFonts w:ascii="宋体" w:eastAsia="宋体" w:hAnsi="宋体" w:cs="宋体" w:hint="eastAsia"/>
            <w:bCs w:val="0"/>
            <w:szCs w:val="28"/>
            <w:lang w:eastAsia="zh-CN"/>
          </w:rPr>
          <w:t>(四)、喷雾干燥机行业定价策略</w:t>
        </w:r>
        <w:r>
          <w:tab/>
        </w:r>
        <w:r>
          <w:fldChar w:fldCharType="begin"/>
        </w:r>
        <w:r>
          <w:instrText xml:space="preserve"> PAGEREF _Toc7419 \h </w:instrText>
        </w:r>
        <w:r>
          <w:fldChar w:fldCharType="separate"/>
        </w:r>
        <w:r>
          <w:t>37</w:t>
        </w:r>
        <w:r>
          <w:fldChar w:fldCharType="end"/>
        </w:r>
      </w:hyperlink>
    </w:p>
    <w:p>
      <w:pPr>
        <w:pStyle w:val="TOC2"/>
        <w:tabs>
          <w:tab w:val="right" w:leader="dot" w:pos="8306"/>
        </w:tabs>
      </w:pPr>
      <w:hyperlink w:anchor="_Toc30976" w:history="1">
        <w:r>
          <w:rPr>
            <w:rFonts w:ascii="宋体" w:eastAsia="宋体" w:hAnsi="宋体" w:cs="宋体" w:hint="eastAsia"/>
            <w:bCs w:val="0"/>
            <w:szCs w:val="28"/>
            <w:lang w:eastAsia="zh-CN"/>
          </w:rPr>
          <w:t>(五)、喷雾干燥机行业促销策略</w:t>
        </w:r>
        <w:r>
          <w:tab/>
        </w:r>
        <w:r>
          <w:fldChar w:fldCharType="begin"/>
        </w:r>
        <w:r>
          <w:instrText xml:space="preserve"> PAGEREF _Toc30976 \h </w:instrText>
        </w:r>
        <w:r>
          <w:fldChar w:fldCharType="separate"/>
        </w:r>
        <w:r>
          <w:t>38</w:t>
        </w:r>
        <w:r>
          <w:fldChar w:fldCharType="end"/>
        </w:r>
      </w:hyperlink>
    </w:p>
    <w:p>
      <w:pPr>
        <w:pStyle w:val="TOC2"/>
        <w:tabs>
          <w:tab w:val="right" w:leader="dot" w:pos="8306"/>
        </w:tabs>
      </w:pPr>
      <w:hyperlink w:anchor="_Toc28420" w:history="1">
        <w:r>
          <w:rPr>
            <w:rFonts w:ascii="宋体" w:eastAsia="宋体" w:hAnsi="宋体" w:cs="宋体" w:hint="eastAsia"/>
            <w:bCs w:val="0"/>
            <w:szCs w:val="28"/>
            <w:lang w:eastAsia="zh-CN"/>
          </w:rPr>
          <w:t>(六)、喷雾干燥机行业品牌策略</w:t>
        </w:r>
        <w:r>
          <w:tab/>
        </w:r>
        <w:r>
          <w:fldChar w:fldCharType="begin"/>
        </w:r>
        <w:r>
          <w:instrText xml:space="preserve"> PAGEREF _Toc28420 \h </w:instrText>
        </w:r>
        <w:r>
          <w:fldChar w:fldCharType="separate"/>
        </w:r>
        <w:r>
          <w:t>40</w:t>
        </w:r>
        <w:r>
          <w:fldChar w:fldCharType="end"/>
        </w:r>
      </w:hyperlink>
    </w:p>
    <w:p>
      <w:pPr>
        <w:pStyle w:val="TOC2"/>
        <w:tabs>
          <w:tab w:val="right" w:leader="dot" w:pos="8306"/>
        </w:tabs>
      </w:pPr>
      <w:hyperlink w:anchor="_Toc28080" w:history="1">
        <w:r>
          <w:rPr>
            <w:rFonts w:ascii="宋体" w:eastAsia="宋体" w:hAnsi="宋体" w:cs="宋体" w:hint="eastAsia"/>
            <w:bCs w:val="0"/>
            <w:szCs w:val="28"/>
            <w:lang w:eastAsia="zh-CN"/>
          </w:rPr>
          <w:t>(七)、喷雾干燥机行业关系营销</w:t>
        </w:r>
        <w:r>
          <w:tab/>
        </w:r>
        <w:r>
          <w:fldChar w:fldCharType="begin"/>
        </w:r>
        <w:r>
          <w:instrText xml:space="preserve"> PAGEREF _Toc28080 \h </w:instrText>
        </w:r>
        <w:r>
          <w:fldChar w:fldCharType="separate"/>
        </w:r>
        <w:r>
          <w:t>43</w:t>
        </w:r>
        <w:r>
          <w:fldChar w:fldCharType="end"/>
        </w:r>
      </w:hyperlink>
    </w:p>
    <w:p>
      <w:pPr>
        <w:pStyle w:val="TOC2"/>
        <w:tabs>
          <w:tab w:val="right" w:leader="dot" w:pos="8306"/>
        </w:tabs>
      </w:pPr>
      <w:hyperlink w:anchor="_Toc4791" w:history="1">
        <w:r>
          <w:rPr>
            <w:rFonts w:ascii="宋体" w:eastAsia="宋体" w:hAnsi="宋体" w:cs="宋体" w:hint="eastAsia"/>
            <w:bCs w:val="0"/>
            <w:szCs w:val="28"/>
            <w:lang w:eastAsia="zh-CN"/>
          </w:rPr>
          <w:t>(八)、喷雾干燥机行业体验营销</w:t>
        </w:r>
        <w:r>
          <w:tab/>
        </w:r>
        <w:r>
          <w:fldChar w:fldCharType="begin"/>
        </w:r>
        <w:r>
          <w:instrText xml:space="preserve"> PAGEREF _Toc4791 \h </w:instrText>
        </w:r>
        <w:r>
          <w:fldChar w:fldCharType="separate"/>
        </w:r>
        <w:r>
          <w:t>44</w:t>
        </w:r>
        <w:r>
          <w:fldChar w:fldCharType="end"/>
        </w:r>
      </w:hyperlink>
    </w:p>
    <w:p>
      <w:pPr>
        <w:pStyle w:val="TOC2"/>
        <w:tabs>
          <w:tab w:val="right" w:leader="dot" w:pos="8306"/>
        </w:tabs>
      </w:pPr>
      <w:hyperlink w:anchor="_Toc14063" w:history="1">
        <w:r>
          <w:rPr>
            <w:rFonts w:ascii="宋体" w:eastAsia="宋体" w:hAnsi="宋体" w:cs="宋体" w:hint="eastAsia"/>
            <w:bCs w:val="0"/>
            <w:szCs w:val="28"/>
            <w:lang w:eastAsia="zh-CN"/>
          </w:rPr>
          <w:t>(九)、喷雾干燥机行业互联网营销</w:t>
        </w:r>
        <w:r>
          <w:tab/>
        </w:r>
        <w:r>
          <w:fldChar w:fldCharType="begin"/>
        </w:r>
        <w:r>
          <w:instrText xml:space="preserve"> PAGEREF _Toc14063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13" w:history="1">
        <w:r>
          <w:rPr>
            <w:rFonts w:ascii="微软雅黑" w:eastAsia="微软雅黑" w:hAnsi="微软雅黑" w:cs="微软雅黑" w:hint="eastAsia"/>
            <w:color w:val="001CAC" w:themeColor="hyperlink" w:themeShade="BF"/>
            <w:szCs w:val="32"/>
            <w:lang w:eastAsia="zh-CN"/>
          </w:rPr>
          <w:t>六、喷雾干燥机行业制度建设与执行</w:t>
        </w:r>
        <w:r>
          <w:tab/>
        </w:r>
        <w:r>
          <w:fldChar w:fldCharType="begin"/>
        </w:r>
        <w:r>
          <w:instrText xml:space="preserve"> PAGEREF _Toc27913 \h </w:instrText>
        </w:r>
        <w:r>
          <w:fldChar w:fldCharType="separate"/>
        </w:r>
        <w:r>
          <w:t>47</w:t>
        </w:r>
        <w:r>
          <w:fldChar w:fldCharType="end"/>
        </w:r>
      </w:hyperlink>
    </w:p>
    <w:p>
      <w:pPr>
        <w:pStyle w:val="TOC2"/>
        <w:tabs>
          <w:tab w:val="right" w:leader="dot" w:pos="8306"/>
        </w:tabs>
      </w:pPr>
      <w:hyperlink w:anchor="_Toc3174" w:history="1">
        <w:r>
          <w:rPr>
            <w:rFonts w:ascii="宋体" w:eastAsia="宋体" w:hAnsi="宋体" w:cs="宋体" w:hint="eastAsia"/>
            <w:bCs w:val="0"/>
            <w:szCs w:val="28"/>
            <w:lang w:eastAsia="zh-CN"/>
          </w:rPr>
          <w:t>(一)、公司制度体系规划</w:t>
        </w:r>
        <w:r>
          <w:tab/>
        </w:r>
        <w:r>
          <w:fldChar w:fldCharType="begin"/>
        </w:r>
        <w:r>
          <w:instrText xml:space="preserve"> PAGEREF _Toc3174 \h </w:instrText>
        </w:r>
        <w:r>
          <w:fldChar w:fldCharType="separate"/>
        </w:r>
        <w:r>
          <w:t>47</w:t>
        </w:r>
        <w:r>
          <w:fldChar w:fldCharType="end"/>
        </w:r>
      </w:hyperlink>
    </w:p>
    <w:p>
      <w:pPr>
        <w:pStyle w:val="TOC2"/>
        <w:tabs>
          <w:tab w:val="right" w:leader="dot" w:pos="8306"/>
        </w:tabs>
      </w:pPr>
      <w:hyperlink w:anchor="_Toc11135" w:history="1">
        <w:r>
          <w:rPr>
            <w:rFonts w:ascii="宋体" w:eastAsia="宋体" w:hAnsi="宋体" w:cs="宋体" w:hint="eastAsia"/>
            <w:bCs w:val="0"/>
            <w:szCs w:val="28"/>
            <w:lang w:eastAsia="zh-CN"/>
          </w:rPr>
          <w:t>(二)、员工手册编制与更新</w:t>
        </w:r>
        <w:r>
          <w:tab/>
        </w:r>
        <w:r>
          <w:fldChar w:fldCharType="begin"/>
        </w:r>
        <w:r>
          <w:instrText xml:space="preserve"> PAGEREF _Toc11135 \h </w:instrText>
        </w:r>
        <w:r>
          <w:fldChar w:fldCharType="separate"/>
        </w:r>
        <w:r>
          <w:t>50</w:t>
        </w:r>
        <w:r>
          <w:fldChar w:fldCharType="end"/>
        </w:r>
      </w:hyperlink>
    </w:p>
    <w:p>
      <w:pPr>
        <w:pStyle w:val="TOC2"/>
        <w:tabs>
          <w:tab w:val="right" w:leader="dot" w:pos="8306"/>
        </w:tabs>
      </w:pPr>
      <w:hyperlink w:anchor="_Toc20502" w:history="1">
        <w:r>
          <w:rPr>
            <w:rFonts w:ascii="宋体" w:eastAsia="宋体" w:hAnsi="宋体" w:cs="宋体" w:hint="eastAsia"/>
            <w:bCs w:val="0"/>
            <w:szCs w:val="28"/>
            <w:lang w:eastAsia="zh-CN"/>
          </w:rPr>
          <w:t>(三)、制度宣导与培训</w:t>
        </w:r>
        <w:r>
          <w:tab/>
        </w:r>
        <w:r>
          <w:fldChar w:fldCharType="begin"/>
        </w:r>
        <w:r>
          <w:instrText xml:space="preserve"> PAGEREF _Toc20502 \h </w:instrText>
        </w:r>
        <w:r>
          <w:fldChar w:fldCharType="separate"/>
        </w:r>
        <w:r>
          <w:t>51</w:t>
        </w:r>
        <w:r>
          <w:fldChar w:fldCharType="end"/>
        </w:r>
      </w:hyperlink>
    </w:p>
    <w:p>
      <w:pPr>
        <w:pStyle w:val="TOC2"/>
        <w:tabs>
          <w:tab w:val="right" w:leader="dot" w:pos="8306"/>
        </w:tabs>
      </w:pPr>
      <w:hyperlink w:anchor="_Toc12382" w:history="1">
        <w:r>
          <w:rPr>
            <w:rFonts w:ascii="宋体" w:eastAsia="宋体" w:hAnsi="宋体" w:cs="宋体" w:hint="eastAsia"/>
            <w:bCs w:val="0"/>
            <w:szCs w:val="28"/>
            <w:lang w:eastAsia="zh-CN"/>
          </w:rPr>
          <w:t>(四)、主要防范措施</w:t>
        </w:r>
        <w:r>
          <w:tab/>
        </w:r>
        <w:r>
          <w:fldChar w:fldCharType="begin"/>
        </w:r>
        <w:r>
          <w:instrText xml:space="preserve"> PAGEREF _Toc12382 \h </w:instrText>
        </w:r>
        <w:r>
          <w:fldChar w:fldCharType="separate"/>
        </w:r>
        <w:r>
          <w:t>52</w:t>
        </w:r>
        <w:r>
          <w:fldChar w:fldCharType="end"/>
        </w:r>
      </w:hyperlink>
    </w:p>
    <w:p>
      <w:pPr>
        <w:pStyle w:val="TOC2"/>
        <w:tabs>
          <w:tab w:val="right" w:leader="dot" w:pos="8306"/>
        </w:tabs>
      </w:pPr>
      <w:hyperlink w:anchor="_Toc27216" w:history="1">
        <w:r>
          <w:rPr>
            <w:rFonts w:ascii="宋体" w:eastAsia="宋体" w:hAnsi="宋体" w:cs="宋体" w:hint="eastAsia"/>
            <w:bCs w:val="0"/>
            <w:szCs w:val="28"/>
            <w:lang w:eastAsia="zh-CN"/>
          </w:rPr>
          <w:t>(五)、制度优化与更新</w:t>
        </w:r>
        <w:r>
          <w:tab/>
        </w:r>
        <w:r>
          <w:fldChar w:fldCharType="begin"/>
        </w:r>
        <w:r>
          <w:instrText xml:space="preserve"> PAGEREF _Toc27216 \h </w:instrText>
        </w:r>
        <w:r>
          <w:fldChar w:fldCharType="separate"/>
        </w:r>
        <w:r>
          <w:t>52</w:t>
        </w:r>
        <w:r>
          <w:fldChar w:fldCharType="end"/>
        </w:r>
      </w:hyperlink>
    </w:p>
    <w:p>
      <w:pPr>
        <w:pStyle w:val="TOC1"/>
        <w:tabs>
          <w:tab w:val="right" w:leader="dot" w:pos="8306"/>
        </w:tabs>
      </w:pPr>
      <w:hyperlink w:anchor="_Toc7499" w:history="1">
        <w:r>
          <w:rPr>
            <w:rFonts w:ascii="微软雅黑" w:eastAsia="微软雅黑" w:hAnsi="微软雅黑" w:cs="微软雅黑" w:hint="eastAsia"/>
            <w:color w:val="001CAC" w:themeColor="hyperlink" w:themeShade="BF"/>
            <w:szCs w:val="32"/>
            <w:lang w:eastAsia="zh-CN"/>
          </w:rPr>
          <w:t>七、制度运行与优化</w:t>
        </w:r>
        <w:r>
          <w:tab/>
        </w:r>
        <w:r>
          <w:fldChar w:fldCharType="begin"/>
        </w:r>
        <w:r>
          <w:instrText xml:space="preserve"> PAGEREF _Toc7499 \h </w:instrText>
        </w:r>
        <w:r>
          <w:fldChar w:fldCharType="separate"/>
        </w:r>
        <w:r>
          <w:t>53</w:t>
        </w:r>
        <w:r>
          <w:fldChar w:fldCharType="end"/>
        </w:r>
      </w:hyperlink>
    </w:p>
    <w:p>
      <w:pPr>
        <w:pStyle w:val="TOC2"/>
        <w:tabs>
          <w:tab w:val="right" w:leader="dot" w:pos="8306"/>
        </w:tabs>
      </w:pPr>
      <w:hyperlink w:anchor="_Toc20057" w:history="1">
        <w:r>
          <w:rPr>
            <w:rFonts w:ascii="宋体" w:eastAsia="宋体" w:hAnsi="宋体" w:cs="宋体" w:hint="eastAsia"/>
            <w:bCs w:val="0"/>
            <w:szCs w:val="28"/>
            <w:lang w:eastAsia="zh-CN"/>
          </w:rPr>
          <w:t>(一)、制度执行与监督</w:t>
        </w:r>
        <w:r>
          <w:tab/>
        </w:r>
        <w:r>
          <w:fldChar w:fldCharType="begin"/>
        </w:r>
        <w:r>
          <w:instrText xml:space="preserve"> PAGEREF _Toc20057 \h </w:instrText>
        </w:r>
        <w:r>
          <w:fldChar w:fldCharType="separate"/>
        </w:r>
        <w:r>
          <w:t>53</w:t>
        </w:r>
        <w:r>
          <w:fldChar w:fldCharType="end"/>
        </w:r>
      </w:hyperlink>
    </w:p>
    <w:p>
      <w:pPr>
        <w:pStyle w:val="TOC2"/>
        <w:tabs>
          <w:tab w:val="right" w:leader="dot" w:pos="8306"/>
        </w:tabs>
      </w:pPr>
      <w:hyperlink w:anchor="_Toc22496" w:history="1">
        <w:r>
          <w:rPr>
            <w:rFonts w:ascii="宋体" w:eastAsia="宋体" w:hAnsi="宋体" w:cs="宋体" w:hint="eastAsia"/>
            <w:bCs w:val="0"/>
            <w:szCs w:val="28"/>
            <w:lang w:eastAsia="zh-CN"/>
          </w:rPr>
          <w:t>(二)、制度优化与更新</w:t>
        </w:r>
        <w:r>
          <w:tab/>
        </w:r>
        <w:r>
          <w:fldChar w:fldCharType="begin"/>
        </w:r>
        <w:r>
          <w:instrText xml:space="preserve"> PAGEREF _Toc22496 \h </w:instrText>
        </w:r>
        <w:r>
          <w:fldChar w:fldCharType="separate"/>
        </w:r>
        <w:r>
          <w:t>54</w:t>
        </w:r>
        <w:r>
          <w:fldChar w:fldCharType="end"/>
        </w:r>
      </w:hyperlink>
    </w:p>
    <w:p>
      <w:pPr>
        <w:pStyle w:val="TOC1"/>
        <w:tabs>
          <w:tab w:val="right" w:leader="dot" w:pos="8306"/>
        </w:tabs>
      </w:pPr>
      <w:hyperlink w:anchor="_Toc13602" w:history="1">
        <w:r>
          <w:rPr>
            <w:rFonts w:ascii="微软雅黑" w:eastAsia="微软雅黑" w:hAnsi="微软雅黑" w:cs="微软雅黑" w:hint="eastAsia"/>
            <w:color w:val="001CAC" w:themeColor="hyperlink" w:themeShade="BF"/>
            <w:szCs w:val="32"/>
            <w:lang w:eastAsia="zh-CN"/>
          </w:rPr>
          <w:t>八、喷雾干燥机行业财务管理分析</w:t>
        </w:r>
        <w:r>
          <w:tab/>
        </w:r>
        <w:r>
          <w:fldChar w:fldCharType="begin"/>
        </w:r>
        <w:r>
          <w:instrText xml:space="preserve"> PAGEREF _Toc13602 \h </w:instrText>
        </w:r>
        <w:r>
          <w:fldChar w:fldCharType="separate"/>
        </w:r>
        <w:r>
          <w:t>54</w:t>
        </w:r>
        <w:r>
          <w:fldChar w:fldCharType="end"/>
        </w:r>
      </w:hyperlink>
    </w:p>
    <w:p>
      <w:pPr>
        <w:pStyle w:val="TOC2"/>
        <w:tabs>
          <w:tab w:val="right" w:leader="dot" w:pos="8306"/>
        </w:tabs>
      </w:pPr>
      <w:hyperlink w:anchor="_Toc11" w:history="1">
        <w:r>
          <w:rPr>
            <w:rFonts w:ascii="宋体" w:eastAsia="宋体" w:hAnsi="宋体" w:cs="宋体" w:hint="eastAsia"/>
            <w:bCs w:val="0"/>
            <w:szCs w:val="28"/>
            <w:lang w:eastAsia="zh-CN"/>
          </w:rPr>
          <w:t>(一)、喷雾干燥机行业财务管理制度</w:t>
        </w:r>
        <w:r>
          <w:tab/>
        </w:r>
        <w:r>
          <w:fldChar w:fldCharType="begin"/>
        </w:r>
        <w:r>
          <w:instrText xml:space="preserve"> PAGEREF _Toc11 \h </w:instrText>
        </w:r>
        <w:r>
          <w:fldChar w:fldCharType="separate"/>
        </w:r>
        <w:r>
          <w:t>54</w:t>
        </w:r>
        <w:r>
          <w:fldChar w:fldCharType="end"/>
        </w:r>
      </w:hyperlink>
    </w:p>
    <w:p>
      <w:pPr>
        <w:pStyle w:val="TOC2"/>
        <w:tabs>
          <w:tab w:val="right" w:leader="dot" w:pos="8306"/>
        </w:tabs>
      </w:pPr>
      <w:hyperlink w:anchor="_Toc18103" w:history="1">
        <w:r>
          <w:rPr>
            <w:rFonts w:ascii="宋体" w:eastAsia="宋体" w:hAnsi="宋体" w:cs="宋体" w:hint="eastAsia"/>
            <w:bCs w:val="0"/>
            <w:szCs w:val="28"/>
            <w:lang w:eastAsia="zh-CN"/>
          </w:rPr>
          <w:t>(二)、喷雾干燥机行业经济效益分析</w:t>
        </w:r>
        <w:r>
          <w:tab/>
        </w:r>
        <w:r>
          <w:fldChar w:fldCharType="begin"/>
        </w:r>
        <w:r>
          <w:instrText xml:space="preserve"> PAGEREF _Toc18103 \h </w:instrText>
        </w:r>
        <w:r>
          <w:fldChar w:fldCharType="separate"/>
        </w:r>
        <w:r>
          <w:t>56</w:t>
        </w:r>
        <w:r>
          <w:fldChar w:fldCharType="end"/>
        </w:r>
      </w:hyperlink>
    </w:p>
    <w:p>
      <w:pPr>
        <w:pStyle w:val="TOC2"/>
        <w:tabs>
          <w:tab w:val="right" w:leader="dot" w:pos="8306"/>
        </w:tabs>
      </w:pPr>
      <w:hyperlink w:anchor="_Toc20009" w:history="1">
        <w:r>
          <w:rPr>
            <w:rFonts w:ascii="宋体" w:eastAsia="宋体" w:hAnsi="宋体" w:cs="宋体" w:hint="eastAsia"/>
            <w:bCs w:val="0"/>
            <w:szCs w:val="28"/>
            <w:lang w:eastAsia="zh-CN"/>
          </w:rPr>
          <w:t>(三)、喷雾干燥机行业收入及成本核算</w:t>
        </w:r>
        <w:r>
          <w:tab/>
        </w:r>
        <w:r>
          <w:fldChar w:fldCharType="begin"/>
        </w:r>
        <w:r>
          <w:instrText xml:space="preserve"> PAGEREF _Toc20009 \h </w:instrText>
        </w:r>
        <w:r>
          <w:fldChar w:fldCharType="separate"/>
        </w:r>
        <w:r>
          <w:t>58</w:t>
        </w:r>
        <w:r>
          <w:fldChar w:fldCharType="end"/>
        </w:r>
      </w:hyperlink>
    </w:p>
    <w:p>
      <w:pPr>
        <w:pStyle w:val="TOC2"/>
        <w:tabs>
          <w:tab w:val="right" w:leader="dot" w:pos="8306"/>
        </w:tabs>
      </w:pPr>
      <w:hyperlink w:anchor="_Toc28770" w:history="1">
        <w:r>
          <w:rPr>
            <w:rFonts w:ascii="宋体" w:eastAsia="宋体" w:hAnsi="宋体" w:cs="宋体" w:hint="eastAsia"/>
            <w:bCs w:val="0"/>
            <w:szCs w:val="28"/>
            <w:lang w:eastAsia="zh-CN"/>
          </w:rPr>
          <w:t>(四)、喷雾干燥机行业成本管理</w:t>
        </w:r>
        <w:r>
          <w:tab/>
        </w:r>
        <w:r>
          <w:fldChar w:fldCharType="begin"/>
        </w:r>
        <w:r>
          <w:instrText xml:space="preserve"> PAGEREF _Toc28770 \h </w:instrText>
        </w:r>
        <w:r>
          <w:fldChar w:fldCharType="separate"/>
        </w:r>
        <w:r>
          <w:t>59</w:t>
        </w:r>
        <w:r>
          <w:fldChar w:fldCharType="end"/>
        </w:r>
      </w:hyperlink>
    </w:p>
    <w:p>
      <w:pPr>
        <w:pStyle w:val="TOC1"/>
        <w:tabs>
          <w:tab w:val="right" w:leader="dot" w:pos="8306"/>
        </w:tabs>
      </w:pPr>
      <w:hyperlink w:anchor="_Toc16190" w:history="1">
        <w:r>
          <w:rPr>
            <w:rFonts w:ascii="微软雅黑" w:eastAsia="微软雅黑" w:hAnsi="微软雅黑" w:cs="微软雅黑" w:hint="eastAsia"/>
            <w:color w:val="001CAC" w:themeColor="hyperlink" w:themeShade="BF"/>
            <w:szCs w:val="32"/>
            <w:lang w:eastAsia="zh-CN"/>
          </w:rPr>
          <w:t>九、公司文化与社会责任</w:t>
        </w:r>
        <w:r>
          <w:tab/>
        </w:r>
        <w:r>
          <w:fldChar w:fldCharType="begin"/>
        </w:r>
        <w:r>
          <w:instrText xml:space="preserve"> PAGEREF _Toc16190 \h </w:instrText>
        </w:r>
        <w:r>
          <w:fldChar w:fldCharType="separate"/>
        </w:r>
        <w:r>
          <w:t>62</w:t>
        </w:r>
        <w:r>
          <w:fldChar w:fldCharType="end"/>
        </w:r>
      </w:hyperlink>
    </w:p>
    <w:p>
      <w:pPr>
        <w:pStyle w:val="TOC2"/>
        <w:tabs>
          <w:tab w:val="right" w:leader="dot" w:pos="8306"/>
        </w:tabs>
      </w:pPr>
      <w:hyperlink w:anchor="_Toc21640" w:history="1">
        <w:r>
          <w:rPr>
            <w:rFonts w:ascii="宋体" w:eastAsia="宋体" w:hAnsi="宋体" w:cs="宋体" w:hint="eastAsia"/>
            <w:bCs w:val="0"/>
            <w:szCs w:val="28"/>
            <w:lang w:eastAsia="zh-CN"/>
          </w:rPr>
          <w:t>(一)、公司文化建设</w:t>
        </w:r>
        <w:r>
          <w:tab/>
        </w:r>
        <w:r>
          <w:fldChar w:fldCharType="begin"/>
        </w:r>
        <w:r>
          <w:instrText xml:space="preserve"> PAGEREF _Toc21640 \h </w:instrText>
        </w:r>
        <w:r>
          <w:fldChar w:fldCharType="separate"/>
        </w:r>
        <w:r>
          <w:t>62</w:t>
        </w:r>
        <w:r>
          <w:fldChar w:fldCharType="end"/>
        </w:r>
      </w:hyperlink>
    </w:p>
    <w:p>
      <w:pPr>
        <w:pStyle w:val="TOC2"/>
        <w:tabs>
          <w:tab w:val="right" w:leader="dot" w:pos="8306"/>
        </w:tabs>
      </w:pPr>
      <w:hyperlink w:anchor="_Toc27339" w:history="1">
        <w:r>
          <w:rPr>
            <w:rFonts w:ascii="宋体" w:eastAsia="宋体" w:hAnsi="宋体" w:cs="宋体" w:hint="eastAsia"/>
            <w:bCs w:val="0"/>
            <w:szCs w:val="28"/>
            <w:lang w:eastAsia="zh-CN"/>
          </w:rPr>
          <w:t>(二)、企业社会责任与可持续发展</w:t>
        </w:r>
        <w:r>
          <w:tab/>
        </w:r>
        <w:r>
          <w:fldChar w:fldCharType="begin"/>
        </w:r>
        <w:r>
          <w:instrText xml:space="preserve"> PAGEREF _Toc27339 \h </w:instrText>
        </w:r>
        <w:r>
          <w:fldChar w:fldCharType="separate"/>
        </w:r>
        <w:r>
          <w:t>63</w:t>
        </w:r>
        <w:r>
          <w:fldChar w:fldCharType="end"/>
        </w:r>
      </w:hyperlink>
    </w:p>
    <w:p>
      <w:pPr>
        <w:pStyle w:val="TOC1"/>
        <w:tabs>
          <w:tab w:val="right" w:leader="dot" w:pos="8306"/>
        </w:tabs>
      </w:pPr>
      <w:hyperlink w:anchor="_Toc18880" w:history="1">
        <w:r>
          <w:rPr>
            <w:rFonts w:ascii="微软雅黑" w:eastAsia="微软雅黑" w:hAnsi="微软雅黑" w:cs="微软雅黑" w:hint="eastAsia"/>
            <w:color w:val="001CAC" w:themeColor="hyperlink" w:themeShade="BF"/>
            <w:szCs w:val="32"/>
            <w:lang w:eastAsia="zh-CN"/>
          </w:rPr>
          <w:t>十、领导力发展与企业文化</w:t>
        </w:r>
        <w:r>
          <w:tab/>
        </w:r>
        <w:r>
          <w:fldChar w:fldCharType="begin"/>
        </w:r>
        <w:r>
          <w:instrText xml:space="preserve"> PAGEREF _Toc18880 \h </w:instrText>
        </w:r>
        <w:r>
          <w:fldChar w:fldCharType="separate"/>
        </w:r>
        <w:r>
          <w:t>64</w:t>
        </w:r>
        <w:r>
          <w:fldChar w:fldCharType="end"/>
        </w:r>
      </w:hyperlink>
    </w:p>
    <w:p>
      <w:pPr>
        <w:pStyle w:val="TOC2"/>
        <w:tabs>
          <w:tab w:val="right" w:leader="dot" w:pos="8306"/>
        </w:tabs>
      </w:pPr>
      <w:hyperlink w:anchor="_Toc23042" w:history="1">
        <w:r>
          <w:rPr>
            <w:rFonts w:ascii="宋体" w:eastAsia="宋体" w:hAnsi="宋体" w:cs="宋体" w:hint="eastAsia"/>
            <w:bCs w:val="0"/>
            <w:szCs w:val="28"/>
            <w:lang w:eastAsia="zh-CN"/>
          </w:rPr>
          <w:t>(一)、高效团队建设原则</w:t>
        </w:r>
        <w:r>
          <w:tab/>
        </w:r>
        <w:r>
          <w:fldChar w:fldCharType="begin"/>
        </w:r>
        <w:r>
          <w:instrText xml:space="preserve"> PAGEREF _Toc23042 \h </w:instrText>
        </w:r>
        <w:r>
          <w:fldChar w:fldCharType="separate"/>
        </w:r>
        <w:r>
          <w:t>64</w:t>
        </w:r>
        <w:r>
          <w:fldChar w:fldCharType="end"/>
        </w:r>
      </w:hyperlink>
    </w:p>
    <w:p>
      <w:pPr>
        <w:pStyle w:val="TOC2"/>
        <w:tabs>
          <w:tab w:val="right" w:leader="dot" w:pos="8306"/>
        </w:tabs>
      </w:pPr>
      <w:hyperlink w:anchor="_Toc12682" w:history="1">
        <w:r>
          <w:rPr>
            <w:rFonts w:ascii="宋体" w:eastAsia="宋体" w:hAnsi="宋体" w:cs="宋体" w:hint="eastAsia"/>
            <w:bCs w:val="0"/>
            <w:szCs w:val="28"/>
            <w:lang w:eastAsia="zh-CN"/>
          </w:rPr>
          <w:t>(二)、团队文化与价值观塑造</w:t>
        </w:r>
        <w:r>
          <w:tab/>
        </w:r>
        <w:r>
          <w:fldChar w:fldCharType="begin"/>
        </w:r>
        <w:r>
          <w:instrText xml:space="preserve"> PAGEREF _Toc12682 \h </w:instrText>
        </w:r>
        <w:r>
          <w:fldChar w:fldCharType="separate"/>
        </w:r>
        <w:r>
          <w:t>64</w:t>
        </w:r>
        <w:r>
          <w:fldChar w:fldCharType="end"/>
        </w:r>
      </w:hyperlink>
    </w:p>
    <w:p>
      <w:pPr>
        <w:pStyle w:val="TOC2"/>
        <w:tabs>
          <w:tab w:val="right" w:leader="dot" w:pos="8306"/>
        </w:tabs>
      </w:pPr>
      <w:hyperlink w:anchor="_Toc8948" w:history="1">
        <w:r>
          <w:rPr>
            <w:rFonts w:ascii="宋体" w:eastAsia="宋体" w:hAnsi="宋体" w:cs="宋体" w:hint="eastAsia"/>
            <w:bCs w:val="0"/>
            <w:szCs w:val="28"/>
            <w:lang w:eastAsia="zh-CN"/>
          </w:rPr>
          <w:t>(三)、领导力发展计划</w:t>
        </w:r>
        <w:r>
          <w:tab/>
        </w:r>
        <w:r>
          <w:fldChar w:fldCharType="begin"/>
        </w:r>
        <w:r>
          <w:instrText xml:space="preserve"> PAGEREF _Toc8948 \h </w:instrText>
        </w:r>
        <w:r>
          <w:fldChar w:fldCharType="separate"/>
        </w:r>
        <w:r>
          <w:t>65</w:t>
        </w:r>
        <w:r>
          <w:fldChar w:fldCharType="end"/>
        </w:r>
      </w:hyperlink>
    </w:p>
    <w:p>
      <w:pPr>
        <w:pStyle w:val="TOC2"/>
        <w:tabs>
          <w:tab w:val="right" w:leader="dot" w:pos="8306"/>
        </w:tabs>
      </w:pPr>
      <w:hyperlink w:anchor="_Toc29667" w:history="1">
        <w:r>
          <w:rPr>
            <w:rFonts w:ascii="宋体" w:eastAsia="宋体" w:hAnsi="宋体" w:cs="宋体" w:hint="eastAsia"/>
            <w:bCs w:val="0"/>
            <w:szCs w:val="28"/>
            <w:lang w:eastAsia="zh-CN"/>
          </w:rPr>
          <w:t>(四)、领导力在变革中的作用</w:t>
        </w:r>
        <w:r>
          <w:tab/>
        </w:r>
        <w:r>
          <w:fldChar w:fldCharType="begin"/>
        </w:r>
        <w:r>
          <w:instrText xml:space="preserve"> PAGEREF _Toc29667 \h </w:instrText>
        </w:r>
        <w:r>
          <w:fldChar w:fldCharType="separate"/>
        </w:r>
        <w:r>
          <w:t>66</w:t>
        </w:r>
        <w:r>
          <w:fldChar w:fldCharType="end"/>
        </w:r>
      </w:hyperlink>
    </w:p>
    <w:p>
      <w:pPr>
        <w:pStyle w:val="TOC1"/>
        <w:tabs>
          <w:tab w:val="right" w:leader="dot" w:pos="8306"/>
        </w:tabs>
      </w:pPr>
      <w:hyperlink w:anchor="_Toc10754" w:history="1">
        <w:r>
          <w:rPr>
            <w:rFonts w:ascii="微软雅黑" w:eastAsia="微软雅黑" w:hAnsi="微软雅黑" w:cs="微软雅黑" w:hint="eastAsia"/>
            <w:color w:val="001CAC" w:themeColor="hyperlink" w:themeShade="BF"/>
            <w:szCs w:val="32"/>
            <w:lang w:eastAsia="zh-CN"/>
          </w:rPr>
          <w:t>十一、项目背景与概况</w:t>
        </w:r>
        <w:r>
          <w:tab/>
        </w:r>
        <w:r>
          <w:fldChar w:fldCharType="begin"/>
        </w:r>
        <w:r>
          <w:instrText xml:space="preserve"> PAGEREF _Toc10754 \h </w:instrText>
        </w:r>
        <w:r>
          <w:fldChar w:fldCharType="separate"/>
        </w:r>
        <w:r>
          <w:t>68</w:t>
        </w:r>
        <w:r>
          <w:fldChar w:fldCharType="end"/>
        </w:r>
      </w:hyperlink>
    </w:p>
    <w:p>
      <w:pPr>
        <w:pStyle w:val="TOC2"/>
        <w:tabs>
          <w:tab w:val="right" w:leader="dot" w:pos="8306"/>
        </w:tabs>
      </w:pPr>
      <w:hyperlink w:anchor="_Toc908" w:history="1">
        <w:r>
          <w:rPr>
            <w:rFonts w:ascii="宋体" w:eastAsia="宋体" w:hAnsi="宋体" w:cs="宋体" w:hint="eastAsia"/>
            <w:bCs w:val="0"/>
            <w:szCs w:val="28"/>
            <w:lang w:eastAsia="zh-CN"/>
          </w:rPr>
          <w:t>(一)、项目背景介绍</w:t>
        </w:r>
        <w:r>
          <w:tab/>
        </w:r>
        <w:r>
          <w:fldChar w:fldCharType="begin"/>
        </w:r>
        <w:r>
          <w:instrText xml:space="preserve"> PAGEREF _Toc908 \h </w:instrText>
        </w:r>
        <w:r>
          <w:fldChar w:fldCharType="separate"/>
        </w:r>
        <w:r>
          <w:t>68</w:t>
        </w:r>
        <w:r>
          <w:fldChar w:fldCharType="end"/>
        </w:r>
      </w:hyperlink>
    </w:p>
    <w:p>
      <w:pPr>
        <w:pStyle w:val="TOC2"/>
        <w:tabs>
          <w:tab w:val="right" w:leader="dot" w:pos="8306"/>
        </w:tabs>
      </w:pPr>
      <w:hyperlink w:anchor="_Toc24365" w:history="1">
        <w:r>
          <w:rPr>
            <w:rFonts w:ascii="宋体" w:eastAsia="宋体" w:hAnsi="宋体" w:cs="宋体" w:hint="eastAsia"/>
            <w:bCs w:val="0"/>
            <w:szCs w:val="28"/>
            <w:lang w:eastAsia="zh-CN"/>
          </w:rPr>
          <w:t>(二)、项目概况与目标</w:t>
        </w:r>
        <w:r>
          <w:tab/>
        </w:r>
        <w:r>
          <w:fldChar w:fldCharType="begin"/>
        </w:r>
        <w:r>
          <w:instrText xml:space="preserve"> PAGEREF _Toc24365 \h </w:instrText>
        </w:r>
        <w:r>
          <w:fldChar w:fldCharType="separate"/>
        </w:r>
        <w:r>
          <w:t>68</w:t>
        </w:r>
        <w:r>
          <w:fldChar w:fldCharType="end"/>
        </w:r>
      </w:hyperlink>
    </w:p>
    <w:p>
      <w:pPr>
        <w:pStyle w:val="TOC2"/>
        <w:tabs>
          <w:tab w:val="right" w:leader="dot" w:pos="8306"/>
        </w:tabs>
      </w:pPr>
      <w:hyperlink w:anchor="_Toc16322" w:history="1">
        <w:r>
          <w:rPr>
            <w:rFonts w:ascii="宋体" w:eastAsia="宋体" w:hAnsi="宋体" w:cs="宋体" w:hint="eastAsia"/>
            <w:bCs w:val="0"/>
            <w:szCs w:val="28"/>
            <w:lang w:eastAsia="zh-CN"/>
          </w:rPr>
          <w:t>(三)、喷雾干燥机行业及市场分析</w:t>
        </w:r>
        <w:r>
          <w:tab/>
        </w:r>
        <w:r>
          <w:fldChar w:fldCharType="begin"/>
        </w:r>
        <w:r>
          <w:instrText xml:space="preserve"> PAGEREF _Toc16322 \h </w:instrText>
        </w:r>
        <w:r>
          <w:fldChar w:fldCharType="separate"/>
        </w:r>
        <w:r>
          <w:t>69</w:t>
        </w:r>
        <w:r>
          <w:fldChar w:fldCharType="end"/>
        </w:r>
      </w:hyperlink>
    </w:p>
    <w:p>
      <w:pPr>
        <w:pStyle w:val="TOC1"/>
        <w:tabs>
          <w:tab w:val="right" w:leader="dot" w:pos="8306"/>
        </w:tabs>
      </w:pPr>
      <w:hyperlink w:anchor="_Toc32522" w:history="1">
        <w:r>
          <w:rPr>
            <w:rFonts w:ascii="微软雅黑" w:eastAsia="微软雅黑" w:hAnsi="微软雅黑" w:cs="微软雅黑" w:hint="eastAsia"/>
            <w:color w:val="001CAC" w:themeColor="hyperlink" w:themeShade="BF"/>
            <w:szCs w:val="32"/>
            <w:lang w:eastAsia="zh-CN"/>
          </w:rPr>
          <w:t>十二、制度建设与管理</w:t>
        </w:r>
        <w:r>
          <w:tab/>
        </w:r>
        <w:r>
          <w:fldChar w:fldCharType="begin"/>
        </w:r>
        <w:r>
          <w:instrText xml:space="preserve"> PAGEREF _Toc32522 \h </w:instrText>
        </w:r>
        <w:r>
          <w:fldChar w:fldCharType="separate"/>
        </w:r>
        <w:r>
          <w:t>70</w:t>
        </w:r>
        <w:r>
          <w:fldChar w:fldCharType="end"/>
        </w:r>
      </w:hyperlink>
    </w:p>
    <w:p>
      <w:pPr>
        <w:pStyle w:val="TOC2"/>
        <w:tabs>
          <w:tab w:val="right" w:leader="dot" w:pos="8306"/>
        </w:tabs>
      </w:pPr>
      <w:hyperlink w:anchor="_Toc11212" w:history="1">
        <w:r>
          <w:rPr>
            <w:rFonts w:ascii="宋体" w:eastAsia="宋体" w:hAnsi="宋体" w:cs="宋体" w:hint="eastAsia"/>
            <w:bCs w:val="0"/>
            <w:szCs w:val="28"/>
            <w:lang w:eastAsia="zh-CN"/>
          </w:rPr>
          <w:t>(一)、公司治理结构</w:t>
        </w:r>
        <w:r>
          <w:tab/>
        </w:r>
        <w:r>
          <w:fldChar w:fldCharType="begin"/>
        </w:r>
        <w:r>
          <w:instrText xml:space="preserve"> PAGEREF _Toc11212 \h </w:instrText>
        </w:r>
        <w:r>
          <w:fldChar w:fldCharType="separate"/>
        </w:r>
        <w:r>
          <w:t>70</w:t>
        </w:r>
        <w:r>
          <w:fldChar w:fldCharType="end"/>
        </w:r>
      </w:hyperlink>
    </w:p>
    <w:p>
      <w:pPr>
        <w:pStyle w:val="TOC2"/>
        <w:tabs>
          <w:tab w:val="right" w:leader="dot" w:pos="8306"/>
        </w:tabs>
      </w:pPr>
      <w:hyperlink w:anchor="_Toc31913" w:history="1">
        <w:r>
          <w:rPr>
            <w:rFonts w:ascii="宋体" w:eastAsia="宋体" w:hAnsi="宋体" w:cs="宋体" w:hint="eastAsia"/>
            <w:bCs w:val="0"/>
            <w:szCs w:val="28"/>
            <w:lang w:eastAsia="zh-CN"/>
          </w:rPr>
          <w:t>(二)、内部控制与审计</w:t>
        </w:r>
        <w:r>
          <w:tab/>
        </w:r>
        <w:r>
          <w:fldChar w:fldCharType="begin"/>
        </w:r>
        <w:r>
          <w:instrText xml:space="preserve"> PAGEREF _Toc31913 \h </w:instrText>
        </w:r>
        <w:r>
          <w:fldChar w:fldCharType="separate"/>
        </w:r>
        <w:r>
          <w:t>71</w:t>
        </w:r>
        <w:r>
          <w:fldChar w:fldCharType="end"/>
        </w:r>
      </w:hyperlink>
    </w:p>
    <w:p>
      <w:pPr>
        <w:pStyle w:val="TOC2"/>
        <w:tabs>
          <w:tab w:val="right" w:leader="dot" w:pos="8306"/>
        </w:tabs>
      </w:pPr>
      <w:hyperlink w:anchor="_Toc32722" w:history="1">
        <w:r>
          <w:rPr>
            <w:rFonts w:ascii="宋体" w:eastAsia="宋体" w:hAnsi="宋体" w:cs="宋体" w:hint="eastAsia"/>
            <w:bCs w:val="0"/>
            <w:szCs w:val="28"/>
            <w:lang w:eastAsia="zh-CN"/>
          </w:rPr>
          <w:t>(三)、法律法规合规体系</w:t>
        </w:r>
        <w:r>
          <w:tab/>
        </w:r>
        <w:r>
          <w:fldChar w:fldCharType="begin"/>
        </w:r>
        <w:r>
          <w:instrText xml:space="preserve"> PAGEREF _Toc32722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18433"/>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喷雾干燥机行业研究报告旨在对喷雾干燥机行业进行深入分析和研究,为 相关从业人员提供参考依据。报告内容仅供学习交流使用，不可用于商业用途。通过梳理喷雾干燥机行业发展历程、分析市场潜力和主要竞争对手，探讨行业趋势及未来发展方向，旨在提供启示和建议。</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2411"/>
      <w:r>
        <w:rPr>
          <w:rFonts w:ascii="微软雅黑" w:eastAsia="微软雅黑" w:hAnsi="微软雅黑" w:cs="微软雅黑" w:hint="eastAsia"/>
          <w:color w:val="2E54A1" w:themeColor="accent1" w:themeShade="BF"/>
          <w:sz w:val="32"/>
          <w:szCs w:val="32"/>
          <w:lang w:eastAsia="zh-CN"/>
        </w:rPr>
        <w:t>一、质量与技术管理</w:t>
      </w:r>
      <w:bookmarkEnd w:id="2"/>
    </w:p>
    <w:p>
      <w:pPr>
        <w:pStyle w:val="Heading2"/>
        <w:spacing w:line="480" w:lineRule="auto"/>
        <w:rPr>
          <w:rFonts w:ascii="宋体" w:eastAsia="宋体" w:hAnsi="宋体" w:cs="宋体" w:hint="eastAsia"/>
          <w:bCs w:val="0"/>
          <w:sz w:val="28"/>
          <w:szCs w:val="28"/>
          <w:lang w:eastAsia="zh-CN"/>
        </w:rPr>
      </w:pPr>
      <w:bookmarkStart w:id="3" w:name="_Toc25736"/>
      <w:r>
        <w:rPr>
          <w:rFonts w:ascii="宋体" w:eastAsia="宋体" w:hAnsi="宋体" w:cs="宋体" w:hint="eastAsia"/>
          <w:b/>
          <w:bCs w:val="0"/>
          <w:sz w:val="28"/>
          <w:szCs w:val="28"/>
          <w:lang w:eastAsia="zh-CN"/>
        </w:rPr>
        <w:t>(一)、质量管理体系建设</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质量管理体系的建设对项目成功实施和最终交付高质量成果至关重要。首先，我们着眼于建立完善的质量管理流程。通过详细制定项目的质量计划，明确各项工作的质量标准和要求，确保项目在整个实施过程中有清晰的质量目标。我们设立了专门的质量管理团队，负责监督和执行质量计划，以及及时响应可能出现的质量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质量控制的实施。采用先进的质量控制工具和技术，对项目进行全面的质量检查和评估。通过制定详尽的检查表和流程，确保每个阶段的工作都符合预定的质量标准。同时，我们引入了现代化的质量管理软件，提高了对项目质量状况的监控和管理效率。</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我们强调持续改进的理念。在项目实施的过程中，我们定期进行内部审核和评估，总结项目经验，发现问题，并在团队内部推动相应的改进措施。通过建立反馈机制，吸纳各方意见和建议，不断优化质量管理体系，确保其适应项目的实际需求和不断变化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后，我们注重培训与教育。建设质量管理体系需要有高素质的团队成员，我们通过定期培训和知识分享活动，提升团队成员的质量意识和管理水平。这包括对新技术、新标准的学习，以及培养团队成员的沟通和协作能力，使其更好地适应质量管理体系的要求。</w:t>
      </w:r>
    </w:p>
    <w:p>
      <w:pPr>
        <w:pStyle w:val="Heading2"/>
        <w:spacing w:line="480" w:lineRule="auto"/>
        <w:rPr>
          <w:rFonts w:ascii="宋体" w:eastAsia="宋体" w:hAnsi="宋体" w:cs="宋体" w:hint="eastAsia"/>
          <w:bCs w:val="0"/>
          <w:sz w:val="28"/>
          <w:szCs w:val="28"/>
          <w:lang w:eastAsia="zh-CN"/>
        </w:rPr>
      </w:pPr>
      <w:bookmarkStart w:id="4" w:name="_Toc1807"/>
      <w:r>
        <w:rPr>
          <w:rFonts w:ascii="宋体" w:eastAsia="宋体" w:hAnsi="宋体" w:cs="宋体" w:hint="eastAsia"/>
          <w:b/>
          <w:bCs w:val="0"/>
          <w:sz w:val="28"/>
          <w:szCs w:val="28"/>
          <w:lang w:eastAsia="zh-CN"/>
        </w:rPr>
        <w:t>(二)、技术标准与创新</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标准的制定和创新是项目实施中不可或缺的一环。首先，我们注重建立统一的技术标准。通过调研喷雾干燥机行业最佳实践和先进技术，我们制定了适用于项目的技术标准，明确了项目中所采用的技术规范和流程。这有助于降低项目实施中的技术风险，确保团队在技术层面有一致的认识和执行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技术创新的推动。在项目中，我们鼓励团队成员不断追求技术创新,鼓励提出新的解决方案和改进意见。为了激发创新潜力，我们设立了专门的创新团队，负责跟踪新兴技术和喷雾干燥机行业趋势，推动其在项目中的应用。通过定期的创新研讨会和项目内部竞赛，我们努力营造创新的氛围，使团队成员在技术上能够不断突破自我，提高项目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还关注技术人才的引进和培养。通过与高校和科研机构建立合作关系，引进具有前沿技术知识的专业人才。同时，我们注重内部人才培养，制定个性化的技术培训计划，提高团队成员的技术水平。在技术标准的制定和创新推动中,我们致力于打造一个具备竞争力且富有创造力的技术团队，为项目的成功实施翼定坚实的技术基础。</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https://d.book118.com/996102031014010041</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14112774"/>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96102031014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2024-01-17T06:03:17Z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