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2024年塑料包装箱行业分析报告及未来五到十年行业发展趋势报告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1141" w:history="1">
        <w:r>
          <w:rPr>
            <w:rFonts w:eastAsia="微软雅黑" w:hint="eastAsia"/>
            <w:snapToGrid/>
            <w:lang w:val="en-US" w:eastAsia="en-US"/>
          </w:rPr>
          <w:t>一、关于未来5-10年</w:t>
        </w:r>
        <w:r>
          <w:rPr>
            <w:rFonts w:eastAsia="微软雅黑" w:hint="eastAsia"/>
            <w:snapToGrid/>
            <w:lang w:val="en-US" w:eastAsia="en-US"/>
          </w:rPr>
          <w:t>塑料包装箱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_Toc1141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82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塑料包装箱</w:t>
        </w:r>
        <w:r>
          <w:rPr>
            <w:rFonts w:eastAsia="微软雅黑" w:hint="eastAsia"/>
            <w:snapToGrid/>
            <w:lang w:val="en-US" w:eastAsia="en-US"/>
          </w:rPr>
          <w:t>行业发展趋势展望</w:t>
        </w:r>
        <w:r>
          <w:tab/>
        </w:r>
        <w:r>
          <w:fldChar w:fldCharType="begin"/>
        </w:r>
        <w:r>
          <w:instrText xml:space="preserve"> PAGEREF _Toc15882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805" w:history="1">
        <w:r>
          <w:rPr>
            <w:rFonts w:eastAsia="微软雅黑" w:hint="eastAsia"/>
            <w:snapToGrid/>
            <w:lang w:val="en-US" w:eastAsia="zh-CN"/>
          </w:rPr>
          <w:t>(二)、2024-2029年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行业宏观政策指导的机遇</w:t>
        </w:r>
        <w:r>
          <w:tab/>
        </w:r>
        <w:r>
          <w:fldChar w:fldCharType="begin"/>
        </w:r>
        <w:r>
          <w:instrText xml:space="preserve"> PAGEREF _Toc18805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942" w:history="1">
        <w:r>
          <w:rPr>
            <w:rFonts w:eastAsia="微软雅黑" w:hint="eastAsia"/>
            <w:snapToGrid/>
            <w:lang w:val="en-US" w:eastAsia="zh-CN"/>
          </w:rPr>
          <w:t>(三)、2024-2029年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产业结构调整的机遇</w:t>
        </w:r>
        <w:r>
          <w:tab/>
        </w:r>
        <w:r>
          <w:fldChar w:fldCharType="begin"/>
        </w:r>
        <w:r>
          <w:instrText xml:space="preserve"> PAGEREF _Toc19942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17" w:history="1">
        <w:r>
          <w:rPr>
            <w:rFonts w:eastAsia="微软雅黑" w:hint="eastAsia"/>
            <w:snapToGrid/>
            <w:lang w:val="en-US" w:eastAsia="zh-CN"/>
          </w:rPr>
          <w:t>(四)、2024-2029年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行业面临的挑战与对策</w:t>
        </w:r>
        <w:r>
          <w:tab/>
        </w:r>
        <w:r>
          <w:fldChar w:fldCharType="begin"/>
        </w:r>
        <w:r>
          <w:instrText xml:space="preserve"> PAGEREF _Toc7917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2904" w:history="1">
        <w:r>
          <w:rPr>
            <w:rFonts w:eastAsia="微软雅黑" w:hint="eastAsia"/>
            <w:snapToGrid/>
            <w:lang w:val="en-US" w:eastAsia="en-US"/>
          </w:rPr>
          <w:t>二、宏观经济对</w:t>
        </w:r>
        <w:r>
          <w:rPr>
            <w:rFonts w:eastAsia="微软雅黑" w:hint="eastAsia"/>
            <w:snapToGrid/>
            <w:lang w:val="en-US" w:eastAsia="en-US"/>
          </w:rPr>
          <w:t>塑料包装箱</w:t>
        </w:r>
        <w:r>
          <w:rPr>
            <w:rFonts w:eastAsia="微软雅黑" w:hint="eastAsia"/>
            <w:snapToGrid/>
            <w:lang w:val="en-US" w:eastAsia="en-US"/>
          </w:rPr>
          <w:t>行业的影响</w:t>
        </w:r>
        <w:r>
          <w:tab/>
        </w:r>
        <w:r>
          <w:fldChar w:fldCharType="begin"/>
        </w:r>
        <w:r>
          <w:instrText xml:space="preserve"> PAGEREF _Toc22904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64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行业线性决策机制分析</w:t>
        </w:r>
        <w:r>
          <w:tab/>
        </w:r>
        <w:r>
          <w:fldChar w:fldCharType="begin"/>
        </w:r>
        <w:r>
          <w:instrText xml:space="preserve"> PAGEREF _Toc1764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12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行业竞争与行业壁垒分析</w:t>
        </w:r>
        <w:r>
          <w:tab/>
        </w:r>
        <w:r>
          <w:fldChar w:fldCharType="begin"/>
        </w:r>
        <w:r>
          <w:instrText xml:space="preserve"> PAGEREF _Toc30120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967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行业库存管理波动分析</w:t>
        </w:r>
        <w:r>
          <w:tab/>
        </w:r>
        <w:r>
          <w:fldChar w:fldCharType="begin"/>
        </w:r>
        <w:r>
          <w:instrText xml:space="preserve"> PAGEREF _Toc22967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7204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塑料包装箱</w:t>
        </w:r>
        <w:r>
          <w:rPr>
            <w:rFonts w:eastAsia="微软雅黑" w:hint="eastAsia"/>
            <w:snapToGrid/>
            <w:lang w:val="en-US" w:eastAsia="en-US"/>
          </w:rPr>
          <w:t>行业“专业化能力”对盈利模式的影响分析</w:t>
        </w:r>
        <w:r>
          <w:tab/>
        </w:r>
        <w:r>
          <w:fldChar w:fldCharType="begin"/>
        </w:r>
        <w:r>
          <w:instrText xml:space="preserve"> PAGEREF _Toc7204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94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塑料包装箱</w:t>
        </w:r>
        <w:r>
          <w:rPr>
            <w:rFonts w:eastAsia="微软雅黑" w:hint="eastAsia"/>
            <w:snapToGrid/>
            <w:lang w:val="en-US" w:eastAsia="en-US"/>
          </w:rPr>
          <w:t>行业企业盈利模式运作的关键</w:t>
        </w:r>
        <w:r>
          <w:tab/>
        </w:r>
        <w:r>
          <w:fldChar w:fldCharType="begin"/>
        </w:r>
        <w:r>
          <w:instrText xml:space="preserve"> PAGEREF _Toc18940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141" w:history="1">
        <w:r>
          <w:rPr>
            <w:rFonts w:eastAsia="微软雅黑" w:hint="eastAsia"/>
            <w:snapToGrid/>
            <w:lang w:val="en-US" w:eastAsia="zh-CN"/>
          </w:rPr>
          <w:t>(二)、怎样培养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行业的业务能力</w:t>
        </w:r>
        <w:r>
          <w:tab/>
        </w:r>
        <w:r>
          <w:fldChar w:fldCharType="begin"/>
        </w:r>
        <w:r>
          <w:instrText xml:space="preserve"> PAGEREF _Toc24141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416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塑料包装箱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_Toc4164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201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塑料包装箱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_Toc5201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98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_Toc17986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690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_Toc4690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71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_Toc29671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628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_Toc31628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9823" w:history="1">
        <w:r>
          <w:rPr>
            <w:rFonts w:eastAsia="微软雅黑" w:hint="eastAsia"/>
            <w:snapToGrid/>
            <w:lang w:val="en-US" w:eastAsia="en-US"/>
          </w:rPr>
          <w:t>五、2024-2029年</w:t>
        </w:r>
        <w:r>
          <w:rPr>
            <w:rFonts w:eastAsia="微软雅黑" w:hint="eastAsia"/>
            <w:snapToGrid/>
            <w:lang w:val="en-US" w:eastAsia="en-US"/>
          </w:rPr>
          <w:t>塑料包装箱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_Toc9823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41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塑料包装箱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_Toc19410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60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_Toc26660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6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_Toc12769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63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_Toc27263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967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_Toc26967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73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_Toc29738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054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塑料包装箱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_Toc31054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塑料包装箱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_Toc1527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56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_Toc9456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062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塑料包装箱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_Toc28062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00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塑料包装箱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_Toc1400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_Toc42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771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塑料包装箱</w:t>
        </w:r>
        <w:r>
          <w:rPr>
            <w:rFonts w:eastAsia="微软雅黑" w:hint="eastAsia"/>
            <w:snapToGrid/>
            <w:lang w:val="en-US" w:eastAsia="en-US"/>
          </w:rPr>
          <w:t>行业市场运行趋势及存在问题分析</w:t>
        </w:r>
        <w:r>
          <w:tab/>
        </w:r>
        <w:r>
          <w:fldChar w:fldCharType="begin"/>
        </w:r>
        <w:r>
          <w:instrText xml:space="preserve"> PAGEREF _Toc16771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538" w:history="1">
        <w:r>
          <w:rPr>
            <w:rFonts w:eastAsia="微软雅黑" w:hint="eastAsia"/>
            <w:snapToGrid/>
            <w:lang w:val="en-US" w:eastAsia="en-US"/>
          </w:rPr>
          <w:t>(一)、2024-2029年</w:t>
        </w:r>
        <w:r>
          <w:rPr>
            <w:rFonts w:eastAsia="微软雅黑" w:hint="eastAsia"/>
            <w:snapToGrid/>
            <w:lang w:val="en-US" w:eastAsia="en-US"/>
          </w:rPr>
          <w:t>塑料包装箱</w:t>
        </w:r>
        <w:r>
          <w:rPr>
            <w:rFonts w:eastAsia="微软雅黑" w:hint="eastAsia"/>
            <w:snapToGrid/>
            <w:lang w:val="en-US" w:eastAsia="en-US"/>
          </w:rPr>
          <w:t>行业市场运行动态分析</w:t>
        </w:r>
        <w:r>
          <w:tab/>
        </w:r>
        <w:r>
          <w:fldChar w:fldCharType="begin"/>
        </w:r>
        <w:r>
          <w:instrText xml:space="preserve"> PAGEREF _Toc16538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13" w:history="1">
        <w:r>
          <w:rPr>
            <w:rFonts w:eastAsia="微软雅黑" w:hint="eastAsia"/>
            <w:snapToGrid/>
            <w:lang w:val="en-US" w:eastAsia="zh-CN"/>
          </w:rPr>
          <w:t>(二)、现阶段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_Toc13213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7341" w:history="1">
        <w:r>
          <w:rPr>
            <w:rFonts w:eastAsia="微软雅黑" w:hint="eastAsia"/>
            <w:snapToGrid/>
            <w:lang w:val="en-US" w:eastAsia="zh-CN"/>
          </w:rPr>
          <w:t>(三)、现阶段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行业存在的问题</w:t>
        </w:r>
        <w:r>
          <w:tab/>
        </w:r>
        <w:r>
          <w:fldChar w:fldCharType="begin"/>
        </w:r>
        <w:r>
          <w:instrText xml:space="preserve"> PAGEREF _Toc7341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05" w:history="1">
        <w:r>
          <w:rPr>
            <w:rFonts w:eastAsia="微软雅黑" w:hint="eastAsia"/>
            <w:snapToGrid/>
            <w:lang w:val="en-US" w:eastAsia="zh-CN"/>
          </w:rPr>
          <w:t>(四)、规范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行业的发展</w:t>
        </w:r>
        <w:r>
          <w:tab/>
        </w:r>
        <w:r>
          <w:fldChar w:fldCharType="begin"/>
        </w:r>
        <w:r>
          <w:instrText xml:space="preserve"> PAGEREF _Toc8805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0966" w:history="1">
        <w:r>
          <w:rPr>
            <w:rFonts w:eastAsia="微软雅黑" w:hint="eastAsia"/>
            <w:snapToGrid/>
            <w:lang w:val="en-US" w:eastAsia="en-US"/>
          </w:rPr>
          <w:t>九、关于</w:t>
        </w:r>
        <w:r>
          <w:rPr>
            <w:rFonts w:eastAsia="微软雅黑" w:hint="eastAsia"/>
            <w:snapToGrid/>
            <w:lang w:val="en-US" w:eastAsia="en-US"/>
          </w:rPr>
          <w:t>塑料包装箱</w:t>
        </w:r>
        <w:r>
          <w:rPr>
            <w:rFonts w:eastAsia="微软雅黑" w:hint="eastAsia"/>
            <w:snapToGrid/>
            <w:lang w:val="en-US" w:eastAsia="en-US"/>
          </w:rPr>
          <w:t>行业发展战略规划的建议</w:t>
        </w:r>
        <w:r>
          <w:tab/>
        </w:r>
        <w:r>
          <w:fldChar w:fldCharType="begin"/>
        </w:r>
        <w:r>
          <w:instrText xml:space="preserve"> PAGEREF _Toc30966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5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塑料包装箱</w:t>
        </w:r>
        <w:r>
          <w:rPr>
            <w:rFonts w:eastAsia="微软雅黑" w:hint="eastAsia"/>
            <w:snapToGrid/>
            <w:lang w:val="en-US" w:eastAsia="en-US"/>
          </w:rPr>
          <w:t>行业战略规划简介</w:t>
        </w:r>
        <w:r>
          <w:tab/>
        </w:r>
        <w:r>
          <w:fldChar w:fldCharType="begin"/>
        </w:r>
        <w:r>
          <w:instrText xml:space="preserve"> PAGEREF _Toc32458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137" w:history="1">
        <w:r>
          <w:rPr>
            <w:rFonts w:eastAsia="微软雅黑" w:hint="eastAsia"/>
            <w:snapToGrid/>
            <w:lang w:val="en-US" w:eastAsia="zh-CN"/>
          </w:rPr>
          <w:t>1、行业的社会化</w:t>
        </w:r>
        <w:r>
          <w:tab/>
        </w:r>
        <w:r>
          <w:fldChar w:fldCharType="begin"/>
        </w:r>
        <w:r>
          <w:instrText xml:space="preserve"> PAGEREF _Toc20137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96" w:history="1">
        <w:r>
          <w:rPr>
            <w:rFonts w:eastAsia="微软雅黑" w:hint="eastAsia"/>
            <w:snapToGrid/>
            <w:lang w:val="en-US" w:eastAsia="zh-CN"/>
          </w:rPr>
          <w:t>2、行业的规模化</w:t>
        </w:r>
        <w:r>
          <w:tab/>
        </w:r>
        <w:r>
          <w:fldChar w:fldCharType="begin"/>
        </w:r>
        <w:r>
          <w:instrText xml:space="preserve"> PAGEREF _Toc296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87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行业的市场应用方向</w:t>
        </w:r>
        <w:r>
          <w:tab/>
        </w:r>
        <w:r>
          <w:fldChar w:fldCharType="begin"/>
        </w:r>
        <w:r>
          <w:instrText xml:space="preserve"> PAGEREF _Toc28870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2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行业的发展重点</w:t>
        </w:r>
        <w:r>
          <w:tab/>
        </w:r>
        <w:r>
          <w:fldChar w:fldCharType="begin"/>
        </w:r>
        <w:r>
          <w:instrText xml:space="preserve"> PAGEREF _Toc1102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617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塑料包装箱</w:t>
        </w:r>
        <w:r>
          <w:rPr>
            <w:rFonts w:eastAsia="微软雅黑" w:hint="eastAsia"/>
            <w:snapToGrid/>
            <w:lang w:val="en-US" w:eastAsia="en-US"/>
          </w:rPr>
          <w:t>行业企业战略选择</w:t>
        </w:r>
        <w:r>
          <w:tab/>
        </w:r>
        <w:r>
          <w:fldChar w:fldCharType="begin"/>
        </w:r>
        <w:r>
          <w:instrText xml:space="preserve"> PAGEREF _Toc31617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4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行业SWOT分析</w:t>
        </w:r>
        <w:r>
          <w:tab/>
        </w:r>
        <w:r>
          <w:fldChar w:fldCharType="begin"/>
        </w:r>
        <w:r>
          <w:instrText xml:space="preserve"> PAGEREF _Toc13748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67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行业企业战略确定</w:t>
        </w:r>
        <w:r>
          <w:tab/>
        </w:r>
        <w:r>
          <w:fldChar w:fldCharType="begin"/>
        </w:r>
        <w:r>
          <w:instrText xml:space="preserve"> PAGEREF _Toc18467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37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行业PEST分析</w:t>
        </w:r>
        <w:r>
          <w:tab/>
        </w:r>
        <w:r>
          <w:fldChar w:fldCharType="begin"/>
        </w:r>
        <w:r>
          <w:instrText xml:space="preserve"> PAGEREF _Toc11374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0661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_Toc20661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7561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_Toc17561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07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_Toc2607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9290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_Toc19290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2551" w:history="1">
        <w:r>
          <w:rPr>
            <w:rFonts w:eastAsia="微软雅黑" w:hint="eastAsia"/>
            <w:snapToGrid/>
            <w:lang w:val="en-US" w:eastAsia="en-US"/>
          </w:rPr>
          <w:t>十一、2024-2029年</w:t>
        </w:r>
        <w:r>
          <w:rPr>
            <w:rFonts w:eastAsia="微软雅黑" w:hint="eastAsia"/>
            <w:snapToGrid/>
            <w:lang w:val="en-US" w:eastAsia="en-US"/>
          </w:rPr>
          <w:t>塑料包装箱</w:t>
        </w:r>
        <w:r>
          <w:rPr>
            <w:rFonts w:eastAsia="微软雅黑" w:hint="eastAsia"/>
            <w:snapToGrid/>
            <w:lang w:val="en-US" w:eastAsia="en-US"/>
          </w:rPr>
          <w:t>行业竞争格局展望</w:t>
        </w:r>
        <w:r>
          <w:tab/>
        </w:r>
        <w:r>
          <w:fldChar w:fldCharType="begin"/>
        </w:r>
        <w:r>
          <w:instrText xml:space="preserve"> PAGEREF _Toc12551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48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塑料包装箱</w:t>
        </w:r>
        <w:r>
          <w:rPr>
            <w:rFonts w:eastAsia="微软雅黑" w:hint="eastAsia"/>
            <w:snapToGrid/>
            <w:lang w:val="en-US" w:eastAsia="en-US"/>
          </w:rPr>
          <w:t>行业经济周期分析</w:t>
        </w:r>
        <w:r>
          <w:tab/>
        </w:r>
        <w:r>
          <w:fldChar w:fldCharType="begin"/>
        </w:r>
        <w:r>
          <w:instrText xml:space="preserve"> PAGEREF _Toc10148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043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行业的增长与波动分析</w:t>
        </w:r>
        <w:r>
          <w:tab/>
        </w:r>
        <w:r>
          <w:fldChar w:fldCharType="begin"/>
        </w:r>
        <w:r>
          <w:instrText xml:space="preserve"> PAGEREF _Toc9043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06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行业市场成熟度分析</w:t>
        </w:r>
        <w:r>
          <w:tab/>
        </w:r>
        <w:r>
          <w:fldChar w:fldCharType="begin"/>
        </w:r>
        <w:r>
          <w:instrText xml:space="preserve"> PAGEREF _Toc20064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964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塑料包装箱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_Toc31964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1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_Toc1201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75" w:history="1">
        <w:r>
          <w:rPr>
            <w:rFonts w:eastAsia="微软雅黑" w:hint="eastAsia"/>
            <w:snapToGrid/>
            <w:lang w:val="en-US" w:eastAsia="zh-CN"/>
          </w:rPr>
          <w:t>(二)、服务模式多元化</w:t>
        </w:r>
        <w:r>
          <w:tab/>
        </w:r>
        <w:r>
          <w:fldChar w:fldCharType="begin"/>
        </w:r>
        <w:r>
          <w:instrText xml:space="preserve"> PAGEREF _Toc3275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784" w:history="1">
        <w:r>
          <w:rPr>
            <w:rFonts w:eastAsia="微软雅黑" w:hint="eastAsia"/>
            <w:snapToGrid/>
            <w:lang w:val="en-US" w:eastAsia="zh-CN"/>
          </w:rPr>
          <w:t>(三)、新的价格战将不可避免</w:t>
        </w:r>
        <w:r>
          <w:tab/>
        </w:r>
        <w:r>
          <w:fldChar w:fldCharType="begin"/>
        </w:r>
        <w:r>
          <w:instrText xml:space="preserve"> PAGEREF _Toc18784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820" w:history="1">
        <w:r>
          <w:rPr>
            <w:rFonts w:eastAsia="微软雅黑" w:hint="eastAsia"/>
            <w:snapToGrid/>
            <w:lang w:val="en-US" w:eastAsia="zh-CN"/>
          </w:rPr>
          <w:t>(四)、社会化特征增强</w:t>
        </w:r>
        <w:r>
          <w:tab/>
        </w:r>
        <w:r>
          <w:fldChar w:fldCharType="begin"/>
        </w:r>
        <w:r>
          <w:instrText xml:space="preserve"> PAGEREF _Toc14820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111" w:history="1">
        <w:r>
          <w:rPr>
            <w:rFonts w:eastAsia="微软雅黑" w:hint="eastAsia"/>
            <w:snapToGrid/>
            <w:lang w:val="en-US" w:eastAsia="zh-CN"/>
          </w:rPr>
          <w:t>(五)、信息化实施力度加大</w:t>
        </w:r>
        <w:r>
          <w:tab/>
        </w:r>
        <w:r>
          <w:fldChar w:fldCharType="begin"/>
        </w:r>
        <w:r>
          <w:instrText xml:space="preserve"> PAGEREF _Toc18111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837" w:history="1">
        <w:r>
          <w:rPr>
            <w:rFonts w:eastAsia="微软雅黑" w:hint="eastAsia"/>
            <w:snapToGrid/>
            <w:lang w:val="en-US" w:eastAsia="zh-CN"/>
          </w:rPr>
          <w:t>(六)、生态化建设进一步开放</w:t>
        </w:r>
        <w:r>
          <w:tab/>
        </w:r>
        <w:r>
          <w:fldChar w:fldCharType="begin"/>
        </w:r>
        <w:r>
          <w:instrText xml:space="preserve"> PAGEREF _Toc20837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0848" w:history="1">
        <w:r>
          <w:rPr>
            <w:rFonts w:eastAsia="微软雅黑" w:hint="eastAsia"/>
            <w:snapToGrid/>
            <w:lang w:val="en-US" w:eastAsia="zh-CN"/>
          </w:rPr>
          <w:t>(七)、呈现集群化分布</w:t>
        </w:r>
        <w:r>
          <w:tab/>
        </w:r>
        <w:r>
          <w:fldChar w:fldCharType="begin"/>
        </w:r>
        <w:r>
          <w:instrText xml:space="preserve"> PAGEREF _Toc30848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61" w:history="1">
        <w:r>
          <w:rPr>
            <w:rFonts w:eastAsia="微软雅黑" w:hint="eastAsia"/>
            <w:snapToGrid/>
            <w:lang w:val="en-US" w:eastAsia="zh-CN"/>
          </w:rPr>
          <w:t>(八)、各信息化厂商推动</w:t>
        </w:r>
        <w:r>
          <w:rPr>
            <w:rFonts w:eastAsia="微软雅黑" w:hint="eastAsia"/>
            <w:snapToGrid/>
            <w:lang w:val="en-US" w:eastAsia="zh-CN"/>
          </w:rPr>
          <w:t>塑料包装箱</w:t>
        </w:r>
        <w:r>
          <w:rPr>
            <w:rFonts w:eastAsia="微软雅黑" w:hint="eastAsia"/>
            <w:snapToGrid/>
            <w:lang w:val="en-US" w:eastAsia="zh-CN"/>
          </w:rPr>
          <w:t>行业发展</w:t>
        </w:r>
        <w:r>
          <w:tab/>
        </w:r>
        <w:r>
          <w:fldChar w:fldCharType="begin"/>
        </w:r>
        <w:r>
          <w:instrText xml:space="preserve"> PAGEREF _Toc24061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786" w:history="1">
        <w:r>
          <w:rPr>
            <w:rFonts w:eastAsia="微软雅黑" w:hint="eastAsia"/>
            <w:snapToGrid/>
            <w:lang w:val="en-US" w:eastAsia="zh-CN"/>
          </w:rPr>
          <w:t>(九)、政府采购政策加码</w:t>
        </w:r>
        <w:r>
          <w:tab/>
        </w:r>
        <w:r>
          <w:fldChar w:fldCharType="begin"/>
        </w:r>
        <w:r>
          <w:instrText xml:space="preserve"> PAGEREF _Toc19786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57" w:history="1">
        <w:r>
          <w:rPr>
            <w:rFonts w:eastAsia="微软雅黑" w:hint="eastAsia"/>
            <w:snapToGrid/>
            <w:lang w:val="en-US" w:eastAsia="zh-CN"/>
          </w:rPr>
          <w:t>(十)、个性化定制受宠</w:t>
        </w:r>
        <w:r>
          <w:tab/>
        </w:r>
        <w:r>
          <w:fldChar w:fldCharType="begin"/>
        </w:r>
        <w:r>
          <w:instrText xml:space="preserve"> PAGEREF _Toc20357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92" w:history="1">
        <w:r>
          <w:rPr>
            <w:rFonts w:eastAsia="微软雅黑" w:hint="eastAsia"/>
            <w:snapToGrid/>
            <w:lang w:val="en-US" w:eastAsia="zh-CN"/>
          </w:rPr>
          <w:t>(十一)、品牌不断强化</w:t>
        </w:r>
        <w:r>
          <w:tab/>
        </w:r>
        <w:r>
          <w:fldChar w:fldCharType="begin"/>
        </w:r>
        <w:r>
          <w:instrText xml:space="preserve"> PAGEREF _Toc2592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6725" w:history="1">
        <w:r>
          <w:rPr>
            <w:rFonts w:eastAsia="微软雅黑" w:hint="eastAsia"/>
            <w:snapToGrid/>
            <w:lang w:val="en-US" w:eastAsia="zh-CN"/>
          </w:rPr>
          <w:t>(十二)、互联网已经成为标配“风生水起“</w:t>
        </w:r>
        <w:r>
          <w:tab/>
        </w:r>
        <w:r>
          <w:fldChar w:fldCharType="begin"/>
        </w:r>
        <w:r>
          <w:instrText xml:space="preserve"> PAGEREF _Toc16725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85" w:history="1">
        <w:r>
          <w:rPr>
            <w:rFonts w:eastAsia="微软雅黑" w:hint="eastAsia"/>
            <w:snapToGrid/>
            <w:lang w:val="en-US" w:eastAsia="zh-CN"/>
          </w:rPr>
          <w:t>(十三)、一体式服务为发展趋势</w:t>
        </w:r>
        <w:r>
          <w:tab/>
        </w:r>
        <w:r>
          <w:fldChar w:fldCharType="begin"/>
        </w:r>
        <w:r>
          <w:instrText xml:space="preserve"> PAGEREF _Toc9685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61" w:history="1">
        <w:r>
          <w:rPr>
            <w:rFonts w:eastAsia="微软雅黑" w:hint="eastAsia"/>
            <w:snapToGrid/>
            <w:lang w:val="en-US" w:eastAsia="zh-CN"/>
          </w:rPr>
          <w:t>(十四)、政策手段的奖惩力度加大</w:t>
        </w:r>
        <w:r>
          <w:tab/>
        </w:r>
        <w:r>
          <w:fldChar w:fldCharType="begin"/>
        </w:r>
        <w:r>
          <w:instrText xml:space="preserve"> PAGEREF _Toc23661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681" w:history="1">
        <w:r>
          <w:rPr>
            <w:rFonts w:eastAsia="微软雅黑" w:hint="eastAsia"/>
            <w:snapToGrid/>
            <w:lang w:val="en-US" w:eastAsia="en-US"/>
          </w:rPr>
          <w:t>十三、</w:t>
        </w:r>
        <w:r>
          <w:rPr>
            <w:rFonts w:eastAsia="微软雅黑" w:hint="eastAsia"/>
            <w:snapToGrid/>
            <w:lang w:val="en-US" w:eastAsia="en-US"/>
          </w:rPr>
          <w:t>塑料包装箱</w:t>
        </w:r>
        <w:r>
          <w:rPr>
            <w:rFonts w:eastAsia="微软雅黑" w:hint="eastAsia"/>
            <w:snapToGrid/>
            <w:lang w:val="en-US" w:eastAsia="en-US"/>
          </w:rPr>
          <w:t>行业企业战略目标</w:t>
        </w:r>
        <w:r>
          <w:tab/>
        </w:r>
        <w:r>
          <w:fldChar w:fldCharType="begin"/>
        </w:r>
        <w:r>
          <w:instrText xml:space="preserve"> PAGEREF _Toc17681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  <w:r>
        <w:fldChar w:fldCharType="end"/>
      </w:r>
      <w:r>
        <w:rPr>
          <w:rFonts w:ascii="微软雅黑" w:eastAsia="微软雅黑" w:hAnsi="微软雅黑" w:cs="微软雅黑"/>
          <w:b w:val="0"/>
        </w:rPr>
        <w:br/>
      </w:r>
      <w:r>
        <w:rPr>
          <w:rFonts w:ascii="微软雅黑" w:eastAsia="微软雅黑" w:hAnsi="微软雅黑" w:cs="微软雅黑"/>
          <w:b w:val="0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https://d.book118.com/996124110111010030</w:t>
        </w:r>
      </w:hyperlink>
    </w:p>
    <w:p>
      <w:pPr>
        <w:pStyle w:val="Normal0"/>
        <w:spacing w:after="260" w:line="360" w:lineRule="auto"/>
        <w:jc w:val="center"/>
        <w:rPr>
          <w:rFonts w:ascii="微软雅黑" w:eastAsia="微软雅黑" w:hAnsi="微软雅黑" w:cs="微软雅黑"/>
          <w:b w:val="0"/>
        </w:rPr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4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autoRedefine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99612411011101003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