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宋体" w:eastAsia="宋体" w:hAnsi="宋体" w:cs="宋体" w:hint="eastAsia"/>
          <w:b/>
          <w:sz w:val="60"/>
          <w:lang w:eastAsia="zh-CN"/>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智能卡质检分拣机资金申请报告</w:t>
      </w:r>
    </w:p>
    <w:p>
      <w:pPr>
        <w:jc w:val="center"/>
        <w:rPr>
          <w:rFonts w:ascii="仿宋" w:eastAsia="仿宋" w:hAnsi="仿宋" w:cs="仿宋" w:hint="eastAsia"/>
          <w:b/>
          <w:sz w:val="40"/>
          <w:lang w:eastAsia="zh-CN"/>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186" w:history="1">
        <w:r>
          <w:rPr>
            <w:rFonts w:ascii="仿宋" w:eastAsia="仿宋" w:hAnsi="仿宋" w:cs="仿宋" w:hint="eastAsia"/>
            <w:lang w:eastAsia="zh-CN"/>
          </w:rPr>
          <w:t>概论</w:t>
        </w:r>
        <w:r>
          <w:tab/>
        </w:r>
        <w:r>
          <w:fldChar w:fldCharType="begin"/>
        </w:r>
        <w:r>
          <w:instrText xml:space="preserve"> PAGEREF _Toc12186 \h </w:instrText>
        </w:r>
        <w:r>
          <w:fldChar w:fldCharType="separate"/>
        </w:r>
        <w:r>
          <w:t>3</w:t>
        </w:r>
        <w:r>
          <w:fldChar w:fldCharType="end"/>
        </w:r>
      </w:hyperlink>
    </w:p>
    <w:p>
      <w:pPr>
        <w:pStyle w:val="TOC1"/>
        <w:tabs>
          <w:tab w:val="right" w:leader="dot" w:pos="8306"/>
        </w:tabs>
      </w:pPr>
      <w:hyperlink w:anchor="_Toc6293" w:history="1">
        <w:r>
          <w:rPr>
            <w:rFonts w:ascii="仿宋" w:eastAsia="仿宋" w:hAnsi="仿宋" w:cs="仿宋" w:hint="eastAsia"/>
            <w:lang w:eastAsia="zh-CN"/>
          </w:rPr>
          <w:t>一、智能卡质检分拣机行业发展分析</w:t>
        </w:r>
        <w:r>
          <w:tab/>
        </w:r>
        <w:r>
          <w:fldChar w:fldCharType="begin"/>
        </w:r>
        <w:r>
          <w:instrText xml:space="preserve"> PAGEREF _Toc6293 \h </w:instrText>
        </w:r>
        <w:r>
          <w:fldChar w:fldCharType="separate"/>
        </w:r>
        <w:r>
          <w:t>3</w:t>
        </w:r>
        <w:r>
          <w:fldChar w:fldCharType="end"/>
        </w:r>
      </w:hyperlink>
    </w:p>
    <w:p>
      <w:pPr>
        <w:pStyle w:val="TOC2"/>
        <w:tabs>
          <w:tab w:val="right" w:leader="dot" w:pos="8306"/>
        </w:tabs>
      </w:pPr>
      <w:hyperlink w:anchor="_Toc18315" w:history="1">
        <w:r>
          <w:rPr>
            <w:rFonts w:ascii="仿宋" w:eastAsia="仿宋" w:hAnsi="仿宋" w:cs="仿宋" w:hint="eastAsia"/>
            <w:lang w:eastAsia="zh-CN"/>
          </w:rPr>
          <w:t>(一)、智能卡质检分拣机行业发展总体概况</w:t>
        </w:r>
        <w:r>
          <w:tab/>
        </w:r>
        <w:r>
          <w:fldChar w:fldCharType="begin"/>
        </w:r>
        <w:r>
          <w:instrText xml:space="preserve"> PAGEREF _Toc18315 \h </w:instrText>
        </w:r>
        <w:r>
          <w:fldChar w:fldCharType="separate"/>
        </w:r>
        <w:r>
          <w:t>3</w:t>
        </w:r>
        <w:r>
          <w:fldChar w:fldCharType="end"/>
        </w:r>
      </w:hyperlink>
    </w:p>
    <w:p>
      <w:pPr>
        <w:pStyle w:val="TOC2"/>
        <w:tabs>
          <w:tab w:val="right" w:leader="dot" w:pos="8306"/>
        </w:tabs>
      </w:pPr>
      <w:hyperlink w:anchor="_Toc1380" w:history="1">
        <w:r>
          <w:rPr>
            <w:rFonts w:ascii="仿宋" w:eastAsia="仿宋" w:hAnsi="仿宋" w:cs="仿宋" w:hint="eastAsia"/>
            <w:lang w:eastAsia="zh-CN"/>
          </w:rPr>
          <w:t>(二)、智能卡质检分拣机行业发展背景</w:t>
        </w:r>
        <w:r>
          <w:tab/>
        </w:r>
        <w:r>
          <w:fldChar w:fldCharType="begin"/>
        </w:r>
        <w:r>
          <w:instrText xml:space="preserve"> PAGEREF _Toc1380 \h </w:instrText>
        </w:r>
        <w:r>
          <w:fldChar w:fldCharType="separate"/>
        </w:r>
        <w:r>
          <w:t>3</w:t>
        </w:r>
        <w:r>
          <w:fldChar w:fldCharType="end"/>
        </w:r>
      </w:hyperlink>
    </w:p>
    <w:p>
      <w:pPr>
        <w:pStyle w:val="TOC2"/>
        <w:tabs>
          <w:tab w:val="right" w:leader="dot" w:pos="8306"/>
        </w:tabs>
      </w:pPr>
      <w:hyperlink w:anchor="_Toc4700" w:history="1">
        <w:r>
          <w:rPr>
            <w:rFonts w:ascii="仿宋" w:eastAsia="仿宋" w:hAnsi="仿宋" w:cs="仿宋" w:hint="eastAsia"/>
            <w:lang w:eastAsia="zh-CN"/>
          </w:rPr>
          <w:t>(三)、智能卡质检分拣机行业发展前景</w:t>
        </w:r>
        <w:r>
          <w:tab/>
        </w:r>
        <w:r>
          <w:fldChar w:fldCharType="begin"/>
        </w:r>
        <w:r>
          <w:instrText xml:space="preserve"> PAGEREF _Toc4700 \h </w:instrText>
        </w:r>
        <w:r>
          <w:fldChar w:fldCharType="separate"/>
        </w:r>
        <w:r>
          <w:t>4</w:t>
        </w:r>
        <w:r>
          <w:fldChar w:fldCharType="end"/>
        </w:r>
      </w:hyperlink>
    </w:p>
    <w:p>
      <w:pPr>
        <w:pStyle w:val="TOC1"/>
        <w:tabs>
          <w:tab w:val="right" w:leader="dot" w:pos="8306"/>
        </w:tabs>
      </w:pPr>
      <w:hyperlink w:anchor="_Toc25566" w:history="1">
        <w:r>
          <w:rPr>
            <w:rFonts w:ascii="仿宋" w:eastAsia="仿宋" w:hAnsi="仿宋" w:cs="仿宋" w:hint="eastAsia"/>
            <w:lang w:eastAsia="zh-CN"/>
          </w:rPr>
          <w:t>二、智能卡质检分拣机企业概貌</w:t>
        </w:r>
        <w:r>
          <w:tab/>
        </w:r>
        <w:r>
          <w:fldChar w:fldCharType="begin"/>
        </w:r>
        <w:r>
          <w:instrText xml:space="preserve"> PAGEREF _Toc25566 \h </w:instrText>
        </w:r>
        <w:r>
          <w:fldChar w:fldCharType="separate"/>
        </w:r>
        <w:r>
          <w:t>4</w:t>
        </w:r>
        <w:r>
          <w:fldChar w:fldCharType="end"/>
        </w:r>
      </w:hyperlink>
    </w:p>
    <w:p>
      <w:pPr>
        <w:pStyle w:val="TOC2"/>
        <w:tabs>
          <w:tab w:val="right" w:leader="dot" w:pos="8306"/>
        </w:tabs>
      </w:pPr>
      <w:hyperlink w:anchor="_Toc25162" w:history="1">
        <w:r>
          <w:rPr>
            <w:rFonts w:ascii="仿宋" w:eastAsia="仿宋" w:hAnsi="仿宋" w:cs="仿宋" w:hint="eastAsia"/>
            <w:lang w:eastAsia="zh-CN"/>
          </w:rPr>
          <w:t>(一)、智能卡质检分拣机企业基础信息</w:t>
        </w:r>
        <w:r>
          <w:tab/>
        </w:r>
        <w:r>
          <w:fldChar w:fldCharType="begin"/>
        </w:r>
        <w:r>
          <w:instrText xml:space="preserve"> PAGEREF _Toc25162 \h </w:instrText>
        </w:r>
        <w:r>
          <w:fldChar w:fldCharType="separate"/>
        </w:r>
        <w:r>
          <w:t>4</w:t>
        </w:r>
        <w:r>
          <w:fldChar w:fldCharType="end"/>
        </w:r>
      </w:hyperlink>
    </w:p>
    <w:p>
      <w:pPr>
        <w:pStyle w:val="TOC2"/>
        <w:tabs>
          <w:tab w:val="right" w:leader="dot" w:pos="8306"/>
        </w:tabs>
      </w:pPr>
      <w:hyperlink w:anchor="_Toc14745" w:history="1">
        <w:r>
          <w:rPr>
            <w:rFonts w:ascii="仿宋" w:eastAsia="仿宋" w:hAnsi="仿宋" w:cs="仿宋" w:hint="eastAsia"/>
            <w:lang w:eastAsia="zh-CN"/>
          </w:rPr>
          <w:t>(二)、智能卡质检分拣机企业简要介绍</w:t>
        </w:r>
        <w:r>
          <w:tab/>
        </w:r>
        <w:r>
          <w:fldChar w:fldCharType="begin"/>
        </w:r>
        <w:r>
          <w:instrText xml:space="preserve"> PAGEREF _Toc14745 \h </w:instrText>
        </w:r>
        <w:r>
          <w:fldChar w:fldCharType="separate"/>
        </w:r>
        <w:r>
          <w:t>5</w:t>
        </w:r>
        <w:r>
          <w:fldChar w:fldCharType="end"/>
        </w:r>
      </w:hyperlink>
    </w:p>
    <w:p>
      <w:pPr>
        <w:pStyle w:val="TOC2"/>
        <w:tabs>
          <w:tab w:val="right" w:leader="dot" w:pos="8306"/>
        </w:tabs>
      </w:pPr>
      <w:hyperlink w:anchor="_Toc31138" w:history="1">
        <w:r>
          <w:rPr>
            <w:rFonts w:ascii="仿宋" w:eastAsia="仿宋" w:hAnsi="仿宋" w:cs="仿宋" w:hint="eastAsia"/>
            <w:lang w:eastAsia="zh-CN"/>
          </w:rPr>
          <w:t>(三)、企业竞争优势概览</w:t>
        </w:r>
        <w:r>
          <w:tab/>
        </w:r>
        <w:r>
          <w:fldChar w:fldCharType="begin"/>
        </w:r>
        <w:r>
          <w:instrText xml:space="preserve"> PAGEREF _Toc31138 \h </w:instrText>
        </w:r>
        <w:r>
          <w:fldChar w:fldCharType="separate"/>
        </w:r>
        <w:r>
          <w:t>5</w:t>
        </w:r>
        <w:r>
          <w:fldChar w:fldCharType="end"/>
        </w:r>
      </w:hyperlink>
    </w:p>
    <w:p>
      <w:pPr>
        <w:pStyle w:val="TOC2"/>
        <w:tabs>
          <w:tab w:val="right" w:leader="dot" w:pos="8306"/>
        </w:tabs>
      </w:pPr>
      <w:hyperlink w:anchor="_Toc28312" w:history="1">
        <w:r>
          <w:rPr>
            <w:rFonts w:ascii="仿宋" w:eastAsia="仿宋" w:hAnsi="仿宋" w:cs="仿宋" w:hint="eastAsia"/>
            <w:lang w:eastAsia="zh-CN"/>
          </w:rPr>
          <w:t>(四)、智能卡质检分拣机企业财务数据要略</w:t>
        </w:r>
        <w:r>
          <w:tab/>
        </w:r>
        <w:r>
          <w:fldChar w:fldCharType="begin"/>
        </w:r>
        <w:r>
          <w:instrText xml:space="preserve"> PAGEREF _Toc28312 \h </w:instrText>
        </w:r>
        <w:r>
          <w:fldChar w:fldCharType="separate"/>
        </w:r>
        <w:r>
          <w:t>6</w:t>
        </w:r>
        <w:r>
          <w:fldChar w:fldCharType="end"/>
        </w:r>
      </w:hyperlink>
    </w:p>
    <w:p>
      <w:pPr>
        <w:pStyle w:val="TOC2"/>
        <w:tabs>
          <w:tab w:val="right" w:leader="dot" w:pos="8306"/>
        </w:tabs>
      </w:pPr>
      <w:hyperlink w:anchor="_Toc7092" w:history="1">
        <w:r>
          <w:rPr>
            <w:rFonts w:ascii="仿宋" w:eastAsia="仿宋" w:hAnsi="仿宋" w:cs="仿宋" w:hint="eastAsia"/>
            <w:lang w:eastAsia="zh-CN"/>
          </w:rPr>
          <w:t>(五)、核心团队成员简述</w:t>
        </w:r>
        <w:r>
          <w:tab/>
        </w:r>
        <w:r>
          <w:fldChar w:fldCharType="begin"/>
        </w:r>
        <w:r>
          <w:instrText xml:space="preserve"> PAGEREF _Toc7092 \h </w:instrText>
        </w:r>
        <w:r>
          <w:fldChar w:fldCharType="separate"/>
        </w:r>
        <w:r>
          <w:t>7</w:t>
        </w:r>
        <w:r>
          <w:fldChar w:fldCharType="end"/>
        </w:r>
      </w:hyperlink>
    </w:p>
    <w:p>
      <w:pPr>
        <w:pStyle w:val="TOC2"/>
        <w:tabs>
          <w:tab w:val="right" w:leader="dot" w:pos="8306"/>
        </w:tabs>
      </w:pPr>
      <w:hyperlink w:anchor="_Toc11994" w:history="1">
        <w:r>
          <w:rPr>
            <w:rFonts w:ascii="仿宋" w:eastAsia="仿宋" w:hAnsi="仿宋" w:cs="仿宋" w:hint="eastAsia"/>
            <w:lang w:eastAsia="zh-CN"/>
          </w:rPr>
          <w:t>(六)、智能卡质检分拣机企业经营宗旨阐述</w:t>
        </w:r>
        <w:r>
          <w:tab/>
        </w:r>
        <w:r>
          <w:fldChar w:fldCharType="begin"/>
        </w:r>
        <w:r>
          <w:instrText xml:space="preserve"> PAGEREF _Toc11994 \h </w:instrText>
        </w:r>
        <w:r>
          <w:fldChar w:fldCharType="separate"/>
        </w:r>
        <w:r>
          <w:t>8</w:t>
        </w:r>
        <w:r>
          <w:fldChar w:fldCharType="end"/>
        </w:r>
      </w:hyperlink>
    </w:p>
    <w:p>
      <w:pPr>
        <w:pStyle w:val="TOC2"/>
        <w:tabs>
          <w:tab w:val="right" w:leader="dot" w:pos="8306"/>
        </w:tabs>
      </w:pPr>
      <w:hyperlink w:anchor="_Toc10922" w:history="1">
        <w:r>
          <w:rPr>
            <w:rFonts w:ascii="仿宋" w:eastAsia="仿宋" w:hAnsi="仿宋" w:cs="仿宋" w:hint="eastAsia"/>
            <w:lang w:eastAsia="zh-CN"/>
          </w:rPr>
          <w:t>(七)、智能卡质检分拣机企业未来发展规划</w:t>
        </w:r>
        <w:r>
          <w:tab/>
        </w:r>
        <w:r>
          <w:fldChar w:fldCharType="begin"/>
        </w:r>
        <w:r>
          <w:instrText xml:space="preserve"> PAGEREF _Toc10922 \h </w:instrText>
        </w:r>
        <w:r>
          <w:fldChar w:fldCharType="separate"/>
        </w:r>
        <w:r>
          <w:t>8</w:t>
        </w:r>
        <w:r>
          <w:fldChar w:fldCharType="end"/>
        </w:r>
      </w:hyperlink>
    </w:p>
    <w:p>
      <w:pPr>
        <w:pStyle w:val="TOC1"/>
        <w:tabs>
          <w:tab w:val="right" w:leader="dot" w:pos="8306"/>
        </w:tabs>
      </w:pPr>
      <w:hyperlink w:anchor="_Toc18783" w:history="1">
        <w:r>
          <w:rPr>
            <w:rFonts w:ascii="仿宋" w:eastAsia="仿宋" w:hAnsi="仿宋" w:cs="仿宋" w:hint="eastAsia"/>
            <w:lang w:eastAsia="zh-CN"/>
          </w:rPr>
          <w:t>三、人才队伍建设</w:t>
        </w:r>
        <w:r>
          <w:tab/>
        </w:r>
        <w:r>
          <w:fldChar w:fldCharType="begin"/>
        </w:r>
        <w:r>
          <w:instrText xml:space="preserve"> PAGEREF _Toc18783 \h </w:instrText>
        </w:r>
        <w:r>
          <w:fldChar w:fldCharType="separate"/>
        </w:r>
        <w:r>
          <w:t>10</w:t>
        </w:r>
        <w:r>
          <w:fldChar w:fldCharType="end"/>
        </w:r>
      </w:hyperlink>
    </w:p>
    <w:p>
      <w:pPr>
        <w:pStyle w:val="TOC2"/>
        <w:tabs>
          <w:tab w:val="right" w:leader="dot" w:pos="8306"/>
        </w:tabs>
      </w:pPr>
      <w:hyperlink w:anchor="_Toc24833" w:history="1">
        <w:r>
          <w:rPr>
            <w:rFonts w:ascii="仿宋" w:eastAsia="仿宋" w:hAnsi="仿宋" w:cs="仿宋" w:hint="eastAsia"/>
            <w:lang w:eastAsia="zh-CN"/>
          </w:rPr>
          <w:t>(一)、人才引进与培养计划</w:t>
        </w:r>
        <w:r>
          <w:tab/>
        </w:r>
        <w:r>
          <w:fldChar w:fldCharType="begin"/>
        </w:r>
        <w:r>
          <w:instrText xml:space="preserve"> PAGEREF _Toc24833 \h </w:instrText>
        </w:r>
        <w:r>
          <w:fldChar w:fldCharType="separate"/>
        </w:r>
        <w:r>
          <w:t>10</w:t>
        </w:r>
        <w:r>
          <w:fldChar w:fldCharType="end"/>
        </w:r>
      </w:hyperlink>
    </w:p>
    <w:p>
      <w:pPr>
        <w:pStyle w:val="TOC2"/>
        <w:tabs>
          <w:tab w:val="right" w:leader="dot" w:pos="8306"/>
        </w:tabs>
      </w:pPr>
      <w:hyperlink w:anchor="_Toc72" w:history="1">
        <w:r>
          <w:rPr>
            <w:rFonts w:ascii="仿宋" w:eastAsia="仿宋" w:hAnsi="仿宋" w:cs="仿宋" w:hint="eastAsia"/>
            <w:lang w:eastAsia="zh-CN"/>
          </w:rPr>
          <w:t>(二)、员工激励与福利政策</w:t>
        </w:r>
        <w:r>
          <w:tab/>
        </w:r>
        <w:r>
          <w:fldChar w:fldCharType="begin"/>
        </w:r>
        <w:r>
          <w:instrText xml:space="preserve"> PAGEREF _Toc72 \h </w:instrText>
        </w:r>
        <w:r>
          <w:fldChar w:fldCharType="separate"/>
        </w:r>
        <w:r>
          <w:t>11</w:t>
        </w:r>
        <w:r>
          <w:fldChar w:fldCharType="end"/>
        </w:r>
      </w:hyperlink>
    </w:p>
    <w:p>
      <w:pPr>
        <w:pStyle w:val="TOC2"/>
        <w:tabs>
          <w:tab w:val="right" w:leader="dot" w:pos="8306"/>
        </w:tabs>
      </w:pPr>
      <w:hyperlink w:anchor="_Toc27553" w:history="1">
        <w:r>
          <w:rPr>
            <w:rFonts w:ascii="仿宋" w:eastAsia="仿宋" w:hAnsi="仿宋" w:cs="仿宋" w:hint="eastAsia"/>
            <w:lang w:eastAsia="zh-CN"/>
          </w:rPr>
          <w:t>(三)、团队建设与管理</w:t>
        </w:r>
        <w:r>
          <w:tab/>
        </w:r>
        <w:r>
          <w:fldChar w:fldCharType="begin"/>
        </w:r>
        <w:r>
          <w:instrText xml:space="preserve"> PAGEREF _Toc27553 \h </w:instrText>
        </w:r>
        <w:r>
          <w:fldChar w:fldCharType="separate"/>
        </w:r>
        <w:r>
          <w:t>12</w:t>
        </w:r>
        <w:r>
          <w:fldChar w:fldCharType="end"/>
        </w:r>
      </w:hyperlink>
    </w:p>
    <w:p>
      <w:pPr>
        <w:pStyle w:val="TOC1"/>
        <w:tabs>
          <w:tab w:val="right" w:leader="dot" w:pos="8306"/>
        </w:tabs>
      </w:pPr>
      <w:hyperlink w:anchor="_Toc6906" w:history="1">
        <w:r>
          <w:rPr>
            <w:rFonts w:ascii="仿宋" w:eastAsia="仿宋" w:hAnsi="仿宋" w:cs="仿宋" w:hint="eastAsia"/>
            <w:lang w:eastAsia="zh-CN"/>
          </w:rPr>
          <w:t>四、建设内容与产品方案</w:t>
        </w:r>
        <w:r>
          <w:tab/>
        </w:r>
        <w:r>
          <w:fldChar w:fldCharType="begin"/>
        </w:r>
        <w:r>
          <w:instrText xml:space="preserve"> PAGEREF _Toc6906 \h </w:instrText>
        </w:r>
        <w:r>
          <w:fldChar w:fldCharType="separate"/>
        </w:r>
        <w:r>
          <w:t>13</w:t>
        </w:r>
        <w:r>
          <w:fldChar w:fldCharType="end"/>
        </w:r>
      </w:hyperlink>
    </w:p>
    <w:p>
      <w:pPr>
        <w:pStyle w:val="TOC2"/>
        <w:tabs>
          <w:tab w:val="right" w:leader="dot" w:pos="8306"/>
        </w:tabs>
      </w:pPr>
      <w:hyperlink w:anchor="_Toc4593" w:history="1">
        <w:r>
          <w:rPr>
            <w:rFonts w:ascii="仿宋" w:eastAsia="仿宋" w:hAnsi="仿宋" w:cs="仿宋" w:hint="eastAsia"/>
            <w:lang w:eastAsia="zh-CN"/>
          </w:rPr>
          <w:t>(一)、建设规模及主要建设内容</w:t>
        </w:r>
        <w:r>
          <w:tab/>
        </w:r>
        <w:r>
          <w:fldChar w:fldCharType="begin"/>
        </w:r>
        <w:r>
          <w:instrText xml:space="preserve"> PAGEREF _Toc4593 \h </w:instrText>
        </w:r>
        <w:r>
          <w:fldChar w:fldCharType="separate"/>
        </w:r>
        <w:r>
          <w:t>13</w:t>
        </w:r>
        <w:r>
          <w:fldChar w:fldCharType="end"/>
        </w:r>
      </w:hyperlink>
    </w:p>
    <w:p>
      <w:pPr>
        <w:pStyle w:val="TOC2"/>
        <w:tabs>
          <w:tab w:val="right" w:leader="dot" w:pos="8306"/>
        </w:tabs>
      </w:pPr>
      <w:hyperlink w:anchor="_Toc21110" w:history="1">
        <w:r>
          <w:rPr>
            <w:rFonts w:ascii="仿宋" w:eastAsia="仿宋" w:hAnsi="仿宋" w:cs="仿宋" w:hint="eastAsia"/>
            <w:lang w:eastAsia="zh-CN"/>
          </w:rPr>
          <w:t>(二)、智能卡质检分拣机产品规划方案及生产纲领</w:t>
        </w:r>
        <w:r>
          <w:tab/>
        </w:r>
        <w:r>
          <w:fldChar w:fldCharType="begin"/>
        </w:r>
        <w:r>
          <w:instrText xml:space="preserve"> PAGEREF _Toc21110 \h </w:instrText>
        </w:r>
        <w:r>
          <w:fldChar w:fldCharType="separate"/>
        </w:r>
        <w:r>
          <w:t>13</w:t>
        </w:r>
        <w:r>
          <w:fldChar w:fldCharType="end"/>
        </w:r>
      </w:hyperlink>
    </w:p>
    <w:p>
      <w:pPr>
        <w:pStyle w:val="TOC1"/>
        <w:tabs>
          <w:tab w:val="right" w:leader="dot" w:pos="8306"/>
        </w:tabs>
      </w:pPr>
      <w:hyperlink w:anchor="_Toc17244" w:history="1">
        <w:r>
          <w:rPr>
            <w:rFonts w:ascii="仿宋" w:eastAsia="仿宋" w:hAnsi="仿宋" w:cs="仿宋" w:hint="eastAsia"/>
            <w:lang w:eastAsia="zh-CN"/>
          </w:rPr>
          <w:t>五、项目后期运营与拓展</w:t>
        </w:r>
        <w:r>
          <w:tab/>
        </w:r>
        <w:r>
          <w:fldChar w:fldCharType="begin"/>
        </w:r>
        <w:r>
          <w:instrText xml:space="preserve"> PAGEREF _Toc17244 \h </w:instrText>
        </w:r>
        <w:r>
          <w:fldChar w:fldCharType="separate"/>
        </w:r>
        <w:r>
          <w:t>14</w:t>
        </w:r>
        <w:r>
          <w:fldChar w:fldCharType="end"/>
        </w:r>
      </w:hyperlink>
    </w:p>
    <w:p>
      <w:pPr>
        <w:pStyle w:val="TOC2"/>
        <w:tabs>
          <w:tab w:val="right" w:leader="dot" w:pos="8306"/>
        </w:tabs>
      </w:pPr>
      <w:hyperlink w:anchor="_Toc12604" w:history="1">
        <w:r>
          <w:rPr>
            <w:rFonts w:ascii="仿宋" w:eastAsia="仿宋" w:hAnsi="仿宋" w:cs="仿宋" w:hint="eastAsia"/>
            <w:lang w:eastAsia="zh-CN"/>
          </w:rPr>
          <w:t>(一)、后期运营计划</w:t>
        </w:r>
        <w:r>
          <w:tab/>
        </w:r>
        <w:r>
          <w:fldChar w:fldCharType="begin"/>
        </w:r>
        <w:r>
          <w:instrText xml:space="preserve"> PAGEREF _Toc12604 \h </w:instrText>
        </w:r>
        <w:r>
          <w:fldChar w:fldCharType="separate"/>
        </w:r>
        <w:r>
          <w:t>14</w:t>
        </w:r>
        <w:r>
          <w:fldChar w:fldCharType="end"/>
        </w:r>
      </w:hyperlink>
    </w:p>
    <w:p>
      <w:pPr>
        <w:pStyle w:val="TOC2"/>
        <w:tabs>
          <w:tab w:val="right" w:leader="dot" w:pos="8306"/>
        </w:tabs>
      </w:pPr>
      <w:hyperlink w:anchor="_Toc24091" w:history="1">
        <w:r>
          <w:rPr>
            <w:rFonts w:ascii="仿宋" w:eastAsia="仿宋" w:hAnsi="仿宋" w:cs="仿宋" w:hint="eastAsia"/>
            <w:lang w:eastAsia="zh-CN"/>
          </w:rPr>
          <w:t>(二)、市场拓展与多元化发展</w:t>
        </w:r>
        <w:r>
          <w:tab/>
        </w:r>
        <w:r>
          <w:fldChar w:fldCharType="begin"/>
        </w:r>
        <w:r>
          <w:instrText xml:space="preserve"> PAGEREF _Toc24091 \h </w:instrText>
        </w:r>
        <w:r>
          <w:fldChar w:fldCharType="separate"/>
        </w:r>
        <w:r>
          <w:t>15</w:t>
        </w:r>
        <w:r>
          <w:fldChar w:fldCharType="end"/>
        </w:r>
      </w:hyperlink>
    </w:p>
    <w:p>
      <w:pPr>
        <w:pStyle w:val="TOC2"/>
        <w:tabs>
          <w:tab w:val="right" w:leader="dot" w:pos="8306"/>
        </w:tabs>
      </w:pPr>
      <w:hyperlink w:anchor="_Toc2928" w:history="1">
        <w:r>
          <w:rPr>
            <w:rFonts w:ascii="仿宋" w:eastAsia="仿宋" w:hAnsi="仿宋" w:cs="仿宋" w:hint="eastAsia"/>
            <w:lang w:eastAsia="zh-CN"/>
          </w:rPr>
          <w:t>(三)、技术创新与升级计划</w:t>
        </w:r>
        <w:r>
          <w:tab/>
        </w:r>
        <w:r>
          <w:fldChar w:fldCharType="begin"/>
        </w:r>
        <w:r>
          <w:instrText xml:space="preserve"> PAGEREF _Toc2928 \h </w:instrText>
        </w:r>
        <w:r>
          <w:fldChar w:fldCharType="separate"/>
        </w:r>
        <w:r>
          <w:t>16</w:t>
        </w:r>
        <w:r>
          <w:fldChar w:fldCharType="end"/>
        </w:r>
      </w:hyperlink>
    </w:p>
    <w:p>
      <w:pPr>
        <w:pStyle w:val="TOC1"/>
        <w:tabs>
          <w:tab w:val="right" w:leader="dot" w:pos="8306"/>
        </w:tabs>
      </w:pPr>
      <w:hyperlink w:anchor="_Toc24904" w:history="1">
        <w:r>
          <w:rPr>
            <w:rFonts w:ascii="仿宋" w:eastAsia="仿宋" w:hAnsi="仿宋" w:cs="仿宋" w:hint="eastAsia"/>
            <w:lang w:eastAsia="zh-CN"/>
          </w:rPr>
          <w:t>六、环境可持续性管理</w:t>
        </w:r>
        <w:r>
          <w:tab/>
        </w:r>
        <w:r>
          <w:fldChar w:fldCharType="begin"/>
        </w:r>
        <w:r>
          <w:instrText xml:space="preserve"> PAGEREF _Toc24904 \h </w:instrText>
        </w:r>
        <w:r>
          <w:fldChar w:fldCharType="separate"/>
        </w:r>
        <w:r>
          <w:t>18</w:t>
        </w:r>
        <w:r>
          <w:fldChar w:fldCharType="end"/>
        </w:r>
      </w:hyperlink>
    </w:p>
    <w:p>
      <w:pPr>
        <w:pStyle w:val="TOC2"/>
        <w:tabs>
          <w:tab w:val="right" w:leader="dot" w:pos="8306"/>
        </w:tabs>
      </w:pPr>
      <w:hyperlink w:anchor="_Toc6439" w:history="1">
        <w:r>
          <w:rPr>
            <w:rFonts w:ascii="仿宋" w:eastAsia="仿宋" w:hAnsi="仿宋" w:cs="仿宋" w:hint="eastAsia"/>
            <w:lang w:eastAsia="zh-CN"/>
          </w:rPr>
          <w:t>(一)、环境友好型生产策略</w:t>
        </w:r>
        <w:r>
          <w:tab/>
        </w:r>
        <w:r>
          <w:fldChar w:fldCharType="begin"/>
        </w:r>
        <w:r>
          <w:instrText xml:space="preserve"> PAGEREF _Toc6439 \h </w:instrText>
        </w:r>
        <w:r>
          <w:fldChar w:fldCharType="separate"/>
        </w:r>
        <w:r>
          <w:t>18</w:t>
        </w:r>
        <w:r>
          <w:fldChar w:fldCharType="end"/>
        </w:r>
      </w:hyperlink>
    </w:p>
    <w:p>
      <w:pPr>
        <w:pStyle w:val="TOC2"/>
        <w:tabs>
          <w:tab w:val="right" w:leader="dot" w:pos="8306"/>
        </w:tabs>
      </w:pPr>
      <w:hyperlink w:anchor="_Toc3201" w:history="1">
        <w:r>
          <w:rPr>
            <w:rFonts w:ascii="仿宋" w:eastAsia="仿宋" w:hAnsi="仿宋" w:cs="仿宋" w:hint="eastAsia"/>
            <w:lang w:eastAsia="zh-CN"/>
          </w:rPr>
          <w:t>(二)、绿色供应链管理</w:t>
        </w:r>
        <w:r>
          <w:tab/>
        </w:r>
        <w:r>
          <w:fldChar w:fldCharType="begin"/>
        </w:r>
        <w:r>
          <w:instrText xml:space="preserve"> PAGEREF _Toc3201 \h </w:instrText>
        </w:r>
        <w:r>
          <w:fldChar w:fldCharType="separate"/>
        </w:r>
        <w:r>
          <w:t>19</w:t>
        </w:r>
        <w:r>
          <w:fldChar w:fldCharType="end"/>
        </w:r>
      </w:hyperlink>
    </w:p>
    <w:p>
      <w:pPr>
        <w:pStyle w:val="TOC2"/>
        <w:tabs>
          <w:tab w:val="right" w:leader="dot" w:pos="8306"/>
        </w:tabs>
      </w:pPr>
      <w:hyperlink w:anchor="_Toc19452" w:history="1">
        <w:r>
          <w:rPr>
            <w:rFonts w:ascii="仿宋" w:eastAsia="仿宋" w:hAnsi="仿宋" w:cs="仿宋" w:hint="eastAsia"/>
            <w:lang w:eastAsia="zh-CN"/>
          </w:rPr>
          <w:t>(三)、能源与资源节约计划</w:t>
        </w:r>
        <w:r>
          <w:tab/>
        </w:r>
        <w:r>
          <w:fldChar w:fldCharType="begin"/>
        </w:r>
        <w:r>
          <w:instrText xml:space="preserve"> PAGEREF _Toc19452 \h </w:instrText>
        </w:r>
        <w:r>
          <w:fldChar w:fldCharType="separate"/>
        </w:r>
        <w:r>
          <w:t>20</w:t>
        </w:r>
        <w:r>
          <w:fldChar w:fldCharType="end"/>
        </w:r>
      </w:hyperlink>
    </w:p>
    <w:p>
      <w:pPr>
        <w:pStyle w:val="TOC2"/>
        <w:tabs>
          <w:tab w:val="right" w:leader="dot" w:pos="8306"/>
        </w:tabs>
      </w:pPr>
      <w:hyperlink w:anchor="_Toc16804" w:history="1">
        <w:r>
          <w:rPr>
            <w:rFonts w:ascii="仿宋" w:eastAsia="仿宋" w:hAnsi="仿宋" w:cs="仿宋" w:hint="eastAsia"/>
            <w:lang w:eastAsia="zh-CN"/>
          </w:rPr>
          <w:t>(四)、企业社会责任履行</w:t>
        </w:r>
        <w:r>
          <w:tab/>
        </w:r>
        <w:r>
          <w:fldChar w:fldCharType="begin"/>
        </w:r>
        <w:r>
          <w:instrText xml:space="preserve"> PAGEREF _Toc16804 \h </w:instrText>
        </w:r>
        <w:r>
          <w:fldChar w:fldCharType="separate"/>
        </w:r>
        <w:r>
          <w:t>21</w:t>
        </w:r>
        <w:r>
          <w:fldChar w:fldCharType="end"/>
        </w:r>
      </w:hyperlink>
    </w:p>
    <w:p>
      <w:pPr>
        <w:pStyle w:val="TOC1"/>
        <w:tabs>
          <w:tab w:val="right" w:leader="dot" w:pos="8306"/>
        </w:tabs>
      </w:pPr>
      <w:hyperlink w:anchor="_Toc600" w:history="1">
        <w:r>
          <w:rPr>
            <w:rFonts w:ascii="仿宋" w:eastAsia="仿宋" w:hAnsi="仿宋" w:cs="仿宋" w:hint="eastAsia"/>
            <w:lang w:eastAsia="zh-CN"/>
          </w:rPr>
          <w:t>七、法规合规与审计</w:t>
        </w:r>
        <w:r>
          <w:tab/>
        </w:r>
        <w:r>
          <w:fldChar w:fldCharType="begin"/>
        </w:r>
        <w:r>
          <w:instrText xml:space="preserve"> PAGEREF _Toc600 \h </w:instrText>
        </w:r>
        <w:r>
          <w:fldChar w:fldCharType="separate"/>
        </w:r>
        <w:r>
          <w:t>22</w:t>
        </w:r>
        <w:r>
          <w:fldChar w:fldCharType="end"/>
        </w:r>
      </w:hyperlink>
    </w:p>
    <w:p>
      <w:pPr>
        <w:pStyle w:val="TOC2"/>
        <w:tabs>
          <w:tab w:val="right" w:leader="dot" w:pos="8306"/>
        </w:tabs>
      </w:pPr>
      <w:hyperlink w:anchor="_Toc24937" w:history="1">
        <w:r>
          <w:rPr>
            <w:rFonts w:ascii="仿宋" w:eastAsia="仿宋" w:hAnsi="仿宋" w:cs="仿宋" w:hint="eastAsia"/>
            <w:lang w:eastAsia="zh-CN"/>
          </w:rPr>
          <w:t>(一)、法规遵从与合规性</w:t>
        </w:r>
        <w:r>
          <w:tab/>
        </w:r>
        <w:r>
          <w:fldChar w:fldCharType="begin"/>
        </w:r>
        <w:r>
          <w:instrText xml:space="preserve"> PAGEREF _Toc24937 \h </w:instrText>
        </w:r>
        <w:r>
          <w:fldChar w:fldCharType="separate"/>
        </w:r>
        <w:r>
          <w:t>22</w:t>
        </w:r>
        <w:r>
          <w:fldChar w:fldCharType="end"/>
        </w:r>
      </w:hyperlink>
    </w:p>
    <w:p>
      <w:pPr>
        <w:pStyle w:val="TOC2"/>
        <w:tabs>
          <w:tab w:val="right" w:leader="dot" w:pos="8306"/>
        </w:tabs>
      </w:pPr>
      <w:hyperlink w:anchor="_Toc3615" w:history="1">
        <w:r>
          <w:rPr>
            <w:rFonts w:ascii="仿宋" w:eastAsia="仿宋" w:hAnsi="仿宋" w:cs="仿宋" w:hint="eastAsia"/>
            <w:lang w:eastAsia="zh-CN"/>
          </w:rPr>
          <w:t>(二)、内部审计计划</w:t>
        </w:r>
        <w:r>
          <w:tab/>
        </w:r>
        <w:r>
          <w:fldChar w:fldCharType="begin"/>
        </w:r>
        <w:r>
          <w:instrText xml:space="preserve"> PAGEREF _Toc3615 \h </w:instrText>
        </w:r>
        <w:r>
          <w:fldChar w:fldCharType="separate"/>
        </w:r>
        <w:r>
          <w:t>22</w:t>
        </w:r>
        <w:r>
          <w:fldChar w:fldCharType="end"/>
        </w:r>
      </w:hyperlink>
    </w:p>
    <w:p>
      <w:pPr>
        <w:pStyle w:val="TOC2"/>
        <w:tabs>
          <w:tab w:val="right" w:leader="dot" w:pos="8306"/>
        </w:tabs>
      </w:pPr>
      <w:hyperlink w:anchor="_Toc25069" w:history="1">
        <w:r>
          <w:rPr>
            <w:rFonts w:ascii="仿宋" w:eastAsia="仿宋" w:hAnsi="仿宋" w:cs="仿宋" w:hint="eastAsia"/>
            <w:lang w:eastAsia="zh-CN"/>
          </w:rPr>
          <w:t>(三)、外部审计准备</w:t>
        </w:r>
        <w:r>
          <w:tab/>
        </w:r>
        <w:r>
          <w:fldChar w:fldCharType="begin"/>
        </w:r>
        <w:r>
          <w:instrText xml:space="preserve"> PAGEREF _Toc25069 \h </w:instrText>
        </w:r>
        <w:r>
          <w:fldChar w:fldCharType="separate"/>
        </w:r>
        <w:r>
          <w:t>23</w:t>
        </w:r>
        <w:r>
          <w:fldChar w:fldCharType="end"/>
        </w:r>
      </w:hyperlink>
    </w:p>
    <w:p>
      <w:pPr>
        <w:pStyle w:val="TOC2"/>
        <w:tabs>
          <w:tab w:val="right" w:leader="dot" w:pos="8306"/>
        </w:tabs>
      </w:pPr>
      <w:hyperlink w:anchor="_Toc29087" w:history="1">
        <w:r>
          <w:rPr>
            <w:rFonts w:ascii="仿宋" w:eastAsia="仿宋" w:hAnsi="仿宋" w:cs="仿宋" w:hint="eastAsia"/>
            <w:lang w:eastAsia="zh-CN"/>
          </w:rPr>
          <w:t>(四)、审计结果整改</w:t>
        </w:r>
        <w:r>
          <w:tab/>
        </w:r>
        <w:r>
          <w:fldChar w:fldCharType="begin"/>
        </w:r>
        <w:r>
          <w:instrText xml:space="preserve"> PAGEREF _Toc29087 \h </w:instrText>
        </w:r>
        <w:r>
          <w:fldChar w:fldCharType="separate"/>
        </w:r>
        <w:r>
          <w:t>23</w:t>
        </w:r>
        <w:r>
          <w:fldChar w:fldCharType="end"/>
        </w:r>
      </w:hyperlink>
    </w:p>
    <w:p>
      <w:pPr>
        <w:pStyle w:val="TOC1"/>
        <w:tabs>
          <w:tab w:val="right" w:leader="dot" w:pos="8306"/>
        </w:tabs>
      </w:pPr>
      <w:hyperlink w:anchor="_Toc5736" w:history="1">
        <w:r>
          <w:rPr>
            <w:rFonts w:ascii="仿宋" w:eastAsia="仿宋" w:hAnsi="仿宋" w:cs="仿宋" w:hint="eastAsia"/>
            <w:lang w:eastAsia="zh-CN"/>
          </w:rPr>
          <w:t>八、项目市场分析</w:t>
        </w:r>
        <w:r>
          <w:tab/>
        </w:r>
        <w:r>
          <w:fldChar w:fldCharType="begin"/>
        </w:r>
        <w:r>
          <w:instrText xml:space="preserve"> PAGEREF _Toc5736 \h </w:instrText>
        </w:r>
        <w:r>
          <w:fldChar w:fldCharType="separate"/>
        </w:r>
        <w:r>
          <w:t>24</w:t>
        </w:r>
        <w:r>
          <w:fldChar w:fldCharType="end"/>
        </w:r>
      </w:hyperlink>
    </w:p>
    <w:p>
      <w:pPr>
        <w:pStyle w:val="TOC2"/>
        <w:tabs>
          <w:tab w:val="right" w:leader="dot" w:pos="8306"/>
        </w:tabs>
      </w:pPr>
      <w:hyperlink w:anchor="_Toc3299" w:history="1">
        <w:r>
          <w:rPr>
            <w:rFonts w:ascii="仿宋" w:eastAsia="仿宋" w:hAnsi="仿宋" w:cs="仿宋" w:hint="eastAsia"/>
            <w:lang w:eastAsia="zh-CN"/>
          </w:rPr>
          <w:t>(一)、XXX市场分析</w:t>
        </w:r>
        <w:r>
          <w:tab/>
        </w:r>
        <w:r>
          <w:fldChar w:fldCharType="begin"/>
        </w:r>
        <w:r>
          <w:instrText xml:space="preserve"> PAGEREF _Toc3299 \h </w:instrText>
        </w:r>
        <w:r>
          <w:fldChar w:fldCharType="separate"/>
        </w:r>
        <w:r>
          <w:t>24</w:t>
        </w:r>
        <w:r>
          <w:fldChar w:fldCharType="end"/>
        </w:r>
      </w:hyperlink>
    </w:p>
    <w:p>
      <w:pPr>
        <w:pStyle w:val="TOC2"/>
        <w:tabs>
          <w:tab w:val="right" w:leader="dot" w:pos="8306"/>
        </w:tabs>
      </w:pPr>
      <w:hyperlink w:anchor="_Toc6554" w:history="1">
        <w:r>
          <w:rPr>
            <w:rFonts w:ascii="仿宋" w:eastAsia="仿宋" w:hAnsi="仿宋" w:cs="仿宋" w:hint="eastAsia"/>
            <w:lang w:eastAsia="zh-CN"/>
          </w:rPr>
          <w:t>(二)、区域经济市场分析</w:t>
        </w:r>
        <w:r>
          <w:tab/>
        </w:r>
        <w:r>
          <w:fldChar w:fldCharType="begin"/>
        </w:r>
        <w:r>
          <w:instrText xml:space="preserve"> PAGEREF _Toc6554 \h </w:instrText>
        </w:r>
        <w:r>
          <w:fldChar w:fldCharType="separate"/>
        </w:r>
        <w:r>
          <w:t>25</w:t>
        </w:r>
        <w:r>
          <w:fldChar w:fldCharType="end"/>
        </w:r>
      </w:hyperlink>
    </w:p>
    <w:p>
      <w:pPr>
        <w:pStyle w:val="TOC2"/>
        <w:tabs>
          <w:tab w:val="right" w:leader="dot" w:pos="8306"/>
        </w:tabs>
      </w:pPr>
      <w:hyperlink w:anchor="_Toc1773" w:history="1">
        <w:r>
          <w:rPr>
            <w:rFonts w:ascii="仿宋" w:eastAsia="仿宋" w:hAnsi="仿宋" w:cs="仿宋" w:hint="eastAsia"/>
            <w:lang w:eastAsia="zh-CN"/>
          </w:rPr>
          <w:t>(三)、项目建设的必要性</w:t>
        </w:r>
        <w:r>
          <w:tab/>
        </w:r>
        <w:r>
          <w:fldChar w:fldCharType="begin"/>
        </w:r>
        <w:r>
          <w:instrText xml:space="preserve"> PAGEREF _Toc1773 \h </w:instrText>
        </w:r>
        <w:r>
          <w:fldChar w:fldCharType="separate"/>
        </w:r>
        <w:r>
          <w:t>25</w:t>
        </w:r>
        <w:r>
          <w:fldChar w:fldCharType="end"/>
        </w:r>
      </w:hyperlink>
    </w:p>
    <w:p>
      <w:pPr>
        <w:pStyle w:val="TOC1"/>
        <w:tabs>
          <w:tab w:val="right" w:leader="dot" w:pos="8306"/>
        </w:tabs>
      </w:pPr>
      <w:hyperlink w:anchor="_Toc6336" w:history="1">
        <w:r>
          <w:rPr>
            <w:rFonts w:ascii="仿宋" w:eastAsia="仿宋" w:hAnsi="仿宋" w:cs="仿宋" w:hint="eastAsia"/>
            <w:lang w:eastAsia="zh-CN"/>
          </w:rPr>
          <w:t>九、风险评估</w:t>
        </w:r>
        <w:r>
          <w:tab/>
        </w:r>
        <w:r>
          <w:fldChar w:fldCharType="begin"/>
        </w:r>
        <w:r>
          <w:instrText xml:space="preserve"> PAGEREF _Toc6336 \h </w:instrText>
        </w:r>
        <w:r>
          <w:fldChar w:fldCharType="separate"/>
        </w:r>
        <w:r>
          <w:t>26</w:t>
        </w:r>
        <w:r>
          <w:fldChar w:fldCharType="end"/>
        </w:r>
      </w:hyperlink>
    </w:p>
    <w:p>
      <w:pPr>
        <w:pStyle w:val="TOC2"/>
        <w:tabs>
          <w:tab w:val="right" w:leader="dot" w:pos="8306"/>
        </w:tabs>
      </w:pPr>
      <w:hyperlink w:anchor="_Toc22872" w:history="1">
        <w:r>
          <w:rPr>
            <w:rFonts w:ascii="仿宋" w:eastAsia="仿宋" w:hAnsi="仿宋" w:cs="仿宋" w:hint="eastAsia"/>
            <w:lang w:eastAsia="zh-CN"/>
          </w:rPr>
          <w:t>(一)、项目风险分析</w:t>
        </w:r>
        <w:r>
          <w:tab/>
        </w:r>
        <w:r>
          <w:fldChar w:fldCharType="begin"/>
        </w:r>
        <w:r>
          <w:instrText xml:space="preserve"> PAGEREF _Toc22872 \h </w:instrText>
        </w:r>
        <w:r>
          <w:fldChar w:fldCharType="separate"/>
        </w:r>
        <w:r>
          <w:t>26</w:t>
        </w:r>
        <w:r>
          <w:fldChar w:fldCharType="end"/>
        </w:r>
      </w:hyperlink>
    </w:p>
    <w:p>
      <w:pPr>
        <w:pStyle w:val="TOC2"/>
        <w:tabs>
          <w:tab w:val="right" w:leader="dot" w:pos="8306"/>
        </w:tabs>
      </w:pPr>
      <w:hyperlink w:anchor="_Toc27402" w:history="1">
        <w:r>
          <w:rPr>
            <w:rFonts w:ascii="仿宋" w:eastAsia="仿宋" w:hAnsi="仿宋" w:cs="仿宋" w:hint="eastAsia"/>
            <w:lang w:eastAsia="zh-CN"/>
          </w:rPr>
          <w:t>(二)、项目风险对策</w:t>
        </w:r>
        <w:r>
          <w:tab/>
        </w:r>
        <w:r>
          <w:fldChar w:fldCharType="begin"/>
        </w:r>
        <w:r>
          <w:instrText xml:space="preserve"> PAGEREF _Toc27402 \h </w:instrText>
        </w:r>
        <w:r>
          <w:fldChar w:fldCharType="separate"/>
        </w:r>
        <w:r>
          <w:t>28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155" w:history="1">
        <w:r>
          <w:rPr>
            <w:rFonts w:ascii="仿宋" w:eastAsia="仿宋" w:hAnsi="仿宋" w:cs="仿宋" w:hint="eastAsia"/>
            <w:lang w:eastAsia="zh-CN"/>
          </w:rPr>
          <w:t>十、组织机构及人力资源</w:t>
        </w:r>
        <w:r>
          <w:tab/>
        </w:r>
        <w:r>
          <w:fldChar w:fldCharType="begin"/>
        </w:r>
        <w:r>
          <w:instrText xml:space="preserve"> PAGEREF _Toc23155 \h </w:instrText>
        </w:r>
        <w:r>
          <w:fldChar w:fldCharType="separate"/>
        </w:r>
        <w:r>
          <w:t>29</w:t>
        </w:r>
        <w:r>
          <w:fldChar w:fldCharType="end"/>
        </w:r>
      </w:hyperlink>
    </w:p>
    <w:p>
      <w:pPr>
        <w:pStyle w:val="TOC2"/>
        <w:tabs>
          <w:tab w:val="right" w:leader="dot" w:pos="8306"/>
        </w:tabs>
      </w:pPr>
      <w:hyperlink w:anchor="_Toc492" w:history="1">
        <w:r>
          <w:rPr>
            <w:rFonts w:ascii="仿宋" w:eastAsia="仿宋" w:hAnsi="仿宋" w:cs="仿宋" w:hint="eastAsia"/>
            <w:lang w:eastAsia="zh-CN"/>
          </w:rPr>
          <w:t>(一)、人力资源配置</w:t>
        </w:r>
        <w:r>
          <w:tab/>
        </w:r>
        <w:r>
          <w:fldChar w:fldCharType="begin"/>
        </w:r>
        <w:r>
          <w:instrText xml:space="preserve"> PAGEREF _Toc492 \h </w:instrText>
        </w:r>
        <w:r>
          <w:fldChar w:fldCharType="separate"/>
        </w:r>
        <w:r>
          <w:t>29</w:t>
        </w:r>
        <w:r>
          <w:fldChar w:fldCharType="end"/>
        </w:r>
      </w:hyperlink>
    </w:p>
    <w:p>
      <w:pPr>
        <w:pStyle w:val="TOC2"/>
        <w:tabs>
          <w:tab w:val="right" w:leader="dot" w:pos="8306"/>
        </w:tabs>
      </w:pPr>
      <w:hyperlink w:anchor="_Toc16601" w:history="1">
        <w:r>
          <w:rPr>
            <w:rFonts w:ascii="仿宋" w:eastAsia="仿宋" w:hAnsi="仿宋" w:cs="仿宋" w:hint="eastAsia"/>
            <w:lang w:eastAsia="zh-CN"/>
          </w:rPr>
          <w:t>(二)、员工技能培训</w:t>
        </w:r>
        <w:r>
          <w:tab/>
        </w:r>
        <w:r>
          <w:fldChar w:fldCharType="begin"/>
        </w:r>
        <w:r>
          <w:instrText xml:space="preserve"> PAGEREF _Toc16601 \h </w:instrText>
        </w:r>
        <w:r>
          <w:fldChar w:fldCharType="separate"/>
        </w:r>
        <w:r>
          <w:t>30</w:t>
        </w:r>
        <w:r>
          <w:fldChar w:fldCharType="end"/>
        </w:r>
      </w:hyperlink>
    </w:p>
    <w:p>
      <w:pPr>
        <w:pStyle w:val="TOC1"/>
        <w:tabs>
          <w:tab w:val="right" w:leader="dot" w:pos="8306"/>
        </w:tabs>
      </w:pPr>
      <w:hyperlink w:anchor="_Toc24763" w:history="1">
        <w:r>
          <w:rPr>
            <w:rFonts w:ascii="仿宋" w:eastAsia="仿宋" w:hAnsi="仿宋" w:cs="仿宋" w:hint="eastAsia"/>
            <w:lang w:eastAsia="zh-CN"/>
          </w:rPr>
          <w:t>十一、法律法规及环境影响评价</w:t>
        </w:r>
        <w:r>
          <w:tab/>
        </w:r>
        <w:r>
          <w:fldChar w:fldCharType="begin"/>
        </w:r>
        <w:r>
          <w:instrText xml:space="preserve"> PAGEREF _Toc24763 \h </w:instrText>
        </w:r>
        <w:r>
          <w:fldChar w:fldCharType="separate"/>
        </w:r>
        <w:r>
          <w:t>31</w:t>
        </w:r>
        <w:r>
          <w:fldChar w:fldCharType="end"/>
        </w:r>
      </w:hyperlink>
    </w:p>
    <w:p>
      <w:pPr>
        <w:pStyle w:val="TOC2"/>
        <w:tabs>
          <w:tab w:val="right" w:leader="dot" w:pos="8306"/>
        </w:tabs>
      </w:pPr>
      <w:hyperlink w:anchor="_Toc13576" w:history="1">
        <w:r>
          <w:rPr>
            <w:rFonts w:ascii="仿宋" w:eastAsia="仿宋" w:hAnsi="仿宋" w:cs="仿宋" w:hint="eastAsia"/>
            <w:lang w:eastAsia="zh-CN"/>
          </w:rPr>
          <w:t>(一)、法律法规的遵守</w:t>
        </w:r>
        <w:r>
          <w:tab/>
        </w:r>
        <w:r>
          <w:fldChar w:fldCharType="begin"/>
        </w:r>
        <w:r>
          <w:instrText xml:space="preserve"> PAGEREF _Toc13576 \h </w:instrText>
        </w:r>
        <w:r>
          <w:fldChar w:fldCharType="separate"/>
        </w:r>
        <w:r>
          <w:t>31</w:t>
        </w:r>
        <w:r>
          <w:fldChar w:fldCharType="end"/>
        </w:r>
      </w:hyperlink>
    </w:p>
    <w:p>
      <w:pPr>
        <w:pStyle w:val="TOC2"/>
        <w:tabs>
          <w:tab w:val="right" w:leader="dot" w:pos="8306"/>
        </w:tabs>
      </w:pPr>
      <w:hyperlink w:anchor="_Toc32376" w:history="1">
        <w:r>
          <w:rPr>
            <w:rFonts w:ascii="仿宋" w:eastAsia="仿宋" w:hAnsi="仿宋" w:cs="仿宋" w:hint="eastAsia"/>
            <w:lang w:eastAsia="zh-CN"/>
          </w:rPr>
          <w:t>(二)、环境影响评价</w:t>
        </w:r>
        <w:r>
          <w:tab/>
        </w:r>
        <w:r>
          <w:fldChar w:fldCharType="begin"/>
        </w:r>
        <w:r>
          <w:instrText xml:space="preserve"> PAGEREF _Toc32376 \h </w:instrText>
        </w:r>
        <w:r>
          <w:fldChar w:fldCharType="separate"/>
        </w:r>
        <w:r>
          <w:t>32</w:t>
        </w:r>
        <w:r>
          <w:fldChar w:fldCharType="end"/>
        </w:r>
      </w:hyperlink>
    </w:p>
    <w:p>
      <w:pPr>
        <w:pStyle w:val="TOC2"/>
        <w:tabs>
          <w:tab w:val="right" w:leader="dot" w:pos="8306"/>
        </w:tabs>
      </w:pPr>
      <w:hyperlink w:anchor="_Toc26768" w:history="1">
        <w:r>
          <w:rPr>
            <w:rFonts w:ascii="仿宋" w:eastAsia="仿宋" w:hAnsi="仿宋" w:cs="仿宋" w:hint="eastAsia"/>
            <w:lang w:eastAsia="zh-CN"/>
          </w:rPr>
          <w:t>(三)、环保手续办理</w:t>
        </w:r>
        <w:r>
          <w:tab/>
        </w:r>
        <w:r>
          <w:fldChar w:fldCharType="begin"/>
        </w:r>
        <w:r>
          <w:instrText xml:space="preserve"> PAGEREF _Toc26768 \h </w:instrText>
        </w:r>
        <w:r>
          <w:fldChar w:fldCharType="separate"/>
        </w:r>
        <w:r>
          <w:t>33</w:t>
        </w:r>
        <w:r>
          <w:fldChar w:fldCharType="end"/>
        </w:r>
      </w:hyperlink>
    </w:p>
    <w:p>
      <w:pPr>
        <w:pStyle w:val="TOC1"/>
        <w:tabs>
          <w:tab w:val="right" w:leader="dot" w:pos="8306"/>
        </w:tabs>
      </w:pPr>
      <w:hyperlink w:anchor="_Toc19132" w:history="1">
        <w:r>
          <w:rPr>
            <w:rFonts w:ascii="仿宋" w:eastAsia="仿宋" w:hAnsi="仿宋" w:cs="仿宋" w:hint="eastAsia"/>
            <w:lang w:eastAsia="zh-CN"/>
          </w:rPr>
          <w:t>十二、合同与法务管理</w:t>
        </w:r>
        <w:r>
          <w:tab/>
        </w:r>
        <w:r>
          <w:fldChar w:fldCharType="begin"/>
        </w:r>
        <w:r>
          <w:instrText xml:space="preserve"> PAGEREF _Toc19132 \h </w:instrText>
        </w:r>
        <w:r>
          <w:fldChar w:fldCharType="separate"/>
        </w:r>
        <w:r>
          <w:t>34</w:t>
        </w:r>
        <w:r>
          <w:fldChar w:fldCharType="end"/>
        </w:r>
      </w:hyperlink>
    </w:p>
    <w:p>
      <w:pPr>
        <w:pStyle w:val="TOC2"/>
        <w:tabs>
          <w:tab w:val="right" w:leader="dot" w:pos="8306"/>
        </w:tabs>
      </w:pPr>
      <w:hyperlink w:anchor="_Toc10187" w:history="1">
        <w:r>
          <w:rPr>
            <w:rFonts w:ascii="仿宋" w:eastAsia="仿宋" w:hAnsi="仿宋" w:cs="仿宋" w:hint="eastAsia"/>
            <w:lang w:eastAsia="zh-CN"/>
          </w:rPr>
          <w:t>(一)、合同管理</w:t>
        </w:r>
        <w:r>
          <w:tab/>
        </w:r>
        <w:r>
          <w:fldChar w:fldCharType="begin"/>
        </w:r>
        <w:r>
          <w:instrText xml:space="preserve"> PAGEREF _Toc10187 \h </w:instrText>
        </w:r>
        <w:r>
          <w:fldChar w:fldCharType="separate"/>
        </w:r>
        <w:r>
          <w:t>34</w:t>
        </w:r>
        <w:r>
          <w:fldChar w:fldCharType="end"/>
        </w:r>
      </w:hyperlink>
    </w:p>
    <w:p>
      <w:pPr>
        <w:pStyle w:val="TOC2"/>
        <w:tabs>
          <w:tab w:val="right" w:leader="dot" w:pos="8306"/>
        </w:tabs>
      </w:pPr>
      <w:hyperlink w:anchor="_Toc5910" w:history="1">
        <w:r>
          <w:rPr>
            <w:rFonts w:ascii="仿宋" w:eastAsia="仿宋" w:hAnsi="仿宋" w:cs="仿宋" w:hint="eastAsia"/>
            <w:lang w:eastAsia="zh-CN"/>
          </w:rPr>
          <w:t>(二)、法务风险分析</w:t>
        </w:r>
        <w:r>
          <w:tab/>
        </w:r>
        <w:r>
          <w:fldChar w:fldCharType="begin"/>
        </w:r>
        <w:r>
          <w:instrText xml:space="preserve"> PAGEREF _Toc5910 \h </w:instrText>
        </w:r>
        <w:r>
          <w:fldChar w:fldCharType="separate"/>
        </w:r>
        <w:r>
          <w:t>35</w:t>
        </w:r>
        <w:r>
          <w:fldChar w:fldCharType="end"/>
        </w:r>
      </w:hyperlink>
    </w:p>
    <w:p>
      <w:pPr>
        <w:pStyle w:val="TOC2"/>
        <w:tabs>
          <w:tab w:val="right" w:leader="dot" w:pos="8306"/>
        </w:tabs>
      </w:pPr>
      <w:hyperlink w:anchor="_Toc16957" w:history="1">
        <w:r>
          <w:rPr>
            <w:rFonts w:ascii="仿宋" w:eastAsia="仿宋" w:hAnsi="仿宋" w:cs="仿宋" w:hint="eastAsia"/>
            <w:lang w:eastAsia="zh-CN"/>
          </w:rPr>
          <w:t>(三)、合同纠纷解决机制</w:t>
        </w:r>
        <w:r>
          <w:tab/>
        </w:r>
        <w:r>
          <w:fldChar w:fldCharType="begin"/>
        </w:r>
        <w:r>
          <w:instrText xml:space="preserve"> PAGEREF _Toc16957 \h </w:instrText>
        </w:r>
        <w:r>
          <w:fldChar w:fldCharType="separate"/>
        </w:r>
        <w:r>
          <w:t>36</w:t>
        </w:r>
        <w:r>
          <w:fldChar w:fldCharType="end"/>
        </w:r>
      </w:hyperlink>
    </w:p>
    <w:p>
      <w:pPr>
        <w:pStyle w:val="TOC1"/>
        <w:tabs>
          <w:tab w:val="right" w:leader="dot" w:pos="8306"/>
        </w:tabs>
      </w:pPr>
      <w:hyperlink w:anchor="_Toc28773" w:history="1">
        <w:r>
          <w:rPr>
            <w:rFonts w:ascii="仿宋" w:eastAsia="仿宋" w:hAnsi="仿宋" w:cs="仿宋" w:hint="eastAsia"/>
            <w:lang w:eastAsia="zh-CN"/>
          </w:rPr>
          <w:t>十三、项目验收与收尾工作</w:t>
        </w:r>
        <w:r>
          <w:tab/>
        </w:r>
        <w:r>
          <w:fldChar w:fldCharType="begin"/>
        </w:r>
        <w:r>
          <w:instrText xml:space="preserve"> PAGEREF _Toc28773 \h </w:instrText>
        </w:r>
        <w:r>
          <w:fldChar w:fldCharType="separate"/>
        </w:r>
        <w:r>
          <w:t>37</w:t>
        </w:r>
        <w:r>
          <w:fldChar w:fldCharType="end"/>
        </w:r>
      </w:hyperlink>
    </w:p>
    <w:p>
      <w:pPr>
        <w:pStyle w:val="TOC2"/>
        <w:tabs>
          <w:tab w:val="right" w:leader="dot" w:pos="8306"/>
        </w:tabs>
      </w:pPr>
      <w:hyperlink w:anchor="_Toc18186" w:history="1">
        <w:r>
          <w:rPr>
            <w:rFonts w:ascii="仿宋" w:eastAsia="仿宋" w:hAnsi="仿宋" w:cs="仿宋" w:hint="eastAsia"/>
            <w:lang w:eastAsia="zh-CN"/>
          </w:rPr>
          <w:t>(一)、项目竣工验收</w:t>
        </w:r>
        <w:r>
          <w:tab/>
        </w:r>
        <w:r>
          <w:fldChar w:fldCharType="begin"/>
        </w:r>
        <w:r>
          <w:instrText xml:space="preserve"> PAGEREF _Toc18186 \h </w:instrText>
        </w:r>
        <w:r>
          <w:fldChar w:fldCharType="separate"/>
        </w:r>
        <w:r>
          <w:t>37</w:t>
        </w:r>
        <w:r>
          <w:fldChar w:fldCharType="end"/>
        </w:r>
      </w:hyperlink>
    </w:p>
    <w:p>
      <w:pPr>
        <w:pStyle w:val="TOC2"/>
        <w:tabs>
          <w:tab w:val="right" w:leader="dot" w:pos="8306"/>
        </w:tabs>
      </w:pPr>
      <w:hyperlink w:anchor="_Toc4079" w:history="1">
        <w:r>
          <w:rPr>
            <w:rFonts w:ascii="仿宋" w:eastAsia="仿宋" w:hAnsi="仿宋" w:cs="仿宋" w:hint="eastAsia"/>
            <w:lang w:eastAsia="zh-CN"/>
          </w:rPr>
          <w:t>(二)、收尾工作计划</w:t>
        </w:r>
        <w:r>
          <w:tab/>
        </w:r>
        <w:r>
          <w:fldChar w:fldCharType="begin"/>
        </w:r>
        <w:r>
          <w:instrText xml:space="preserve"> PAGEREF _Toc4079 \h </w:instrText>
        </w:r>
        <w:r>
          <w:fldChar w:fldCharType="separate"/>
        </w:r>
        <w:r>
          <w:t>38</w:t>
        </w:r>
        <w:r>
          <w:fldChar w:fldCharType="end"/>
        </w:r>
      </w:hyperlink>
    </w:p>
    <w:p>
      <w:pPr>
        <w:pStyle w:val="TOC2"/>
        <w:tabs>
          <w:tab w:val="right" w:leader="dot" w:pos="8306"/>
        </w:tabs>
      </w:pPr>
      <w:hyperlink w:anchor="_Toc15922" w:history="1">
        <w:r>
          <w:rPr>
            <w:rFonts w:ascii="仿宋" w:eastAsia="仿宋" w:hAnsi="仿宋" w:cs="仿宋" w:hint="eastAsia"/>
            <w:lang w:eastAsia="zh-CN"/>
          </w:rPr>
          <w:t>(三)、移交与运营</w:t>
        </w:r>
        <w:r>
          <w:tab/>
        </w:r>
        <w:r>
          <w:fldChar w:fldCharType="begin"/>
        </w:r>
        <w:r>
          <w:instrText xml:space="preserve"> PAGEREF _Toc15922 \h </w:instrText>
        </w:r>
        <w:r>
          <w:fldChar w:fldCharType="separate"/>
        </w:r>
        <w:r>
          <w:t>39</w:t>
        </w:r>
        <w:r>
          <w:fldChar w:fldCharType="end"/>
        </w:r>
      </w:hyperlink>
    </w:p>
    <w:p>
      <w:pPr>
        <w:pStyle w:val="TOC1"/>
        <w:tabs>
          <w:tab w:val="right" w:leader="dot" w:pos="8306"/>
        </w:tabs>
      </w:pPr>
      <w:hyperlink w:anchor="_Toc2629" w:history="1">
        <w:r>
          <w:rPr>
            <w:rFonts w:ascii="仿宋" w:eastAsia="仿宋" w:hAnsi="仿宋" w:cs="仿宋" w:hint="eastAsia"/>
            <w:lang w:eastAsia="zh-CN"/>
          </w:rPr>
          <w:t>十四、项目运营管理</w:t>
        </w:r>
        <w:r>
          <w:tab/>
        </w:r>
        <w:r>
          <w:fldChar w:fldCharType="begin"/>
        </w:r>
        <w:r>
          <w:instrText xml:space="preserve"> PAGEREF _Toc2629 \h </w:instrText>
        </w:r>
        <w:r>
          <w:fldChar w:fldCharType="separate"/>
        </w:r>
        <w:r>
          <w:t>41</w:t>
        </w:r>
        <w:r>
          <w:fldChar w:fldCharType="end"/>
        </w:r>
      </w:hyperlink>
    </w:p>
    <w:p>
      <w:pPr>
        <w:pStyle w:val="TOC2"/>
        <w:tabs>
          <w:tab w:val="right" w:leader="dot" w:pos="8306"/>
        </w:tabs>
      </w:pPr>
      <w:hyperlink w:anchor="_Toc3171" w:history="1">
        <w:r>
          <w:rPr>
            <w:rFonts w:ascii="仿宋" w:eastAsia="仿宋" w:hAnsi="仿宋" w:cs="仿宋" w:hint="eastAsia"/>
            <w:lang w:eastAsia="zh-CN"/>
          </w:rPr>
          <w:t>(一)、项目管理体系建设</w:t>
        </w:r>
        <w:r>
          <w:tab/>
        </w:r>
        <w:r>
          <w:fldChar w:fldCharType="begin"/>
        </w:r>
        <w:r>
          <w:instrText xml:space="preserve"> PAGEREF _Toc3171 \h </w:instrText>
        </w:r>
        <w:r>
          <w:fldChar w:fldCharType="separate"/>
        </w:r>
        <w:r>
          <w:t>41</w:t>
        </w:r>
        <w:r>
          <w:fldChar w:fldCharType="end"/>
        </w:r>
      </w:hyperlink>
    </w:p>
    <w:p>
      <w:pPr>
        <w:pStyle w:val="TOC2"/>
        <w:tabs>
          <w:tab w:val="right" w:leader="dot" w:pos="8306"/>
        </w:tabs>
      </w:pPr>
      <w:hyperlink w:anchor="_Toc21047" w:history="1">
        <w:r>
          <w:rPr>
            <w:rFonts w:ascii="仿宋" w:eastAsia="仿宋" w:hAnsi="仿宋" w:cs="仿宋" w:hint="eastAsia"/>
            <w:lang w:eastAsia="zh-CN"/>
          </w:rPr>
          <w:t>(二)、运营计划</w:t>
        </w:r>
        <w:r>
          <w:tab/>
        </w:r>
        <w:r>
          <w:fldChar w:fldCharType="begin"/>
        </w:r>
        <w:r>
          <w:instrText xml:space="preserve"> PAGEREF _Toc21047 \h </w:instrText>
        </w:r>
        <w:r>
          <w:fldChar w:fldCharType="separate"/>
        </w:r>
        <w:r>
          <w:t>42</w:t>
        </w:r>
        <w:r>
          <w:fldChar w:fldCharType="end"/>
        </w:r>
      </w:hyperlink>
    </w:p>
    <w:p>
      <w:pPr>
        <w:pStyle w:val="TOC2"/>
        <w:tabs>
          <w:tab w:val="right" w:leader="dot" w:pos="8306"/>
        </w:tabs>
      </w:pPr>
      <w:hyperlink w:anchor="_Toc24226" w:history="1">
        <w:r>
          <w:rPr>
            <w:rFonts w:ascii="仿宋" w:eastAsia="仿宋" w:hAnsi="仿宋" w:cs="仿宋" w:hint="eastAsia"/>
            <w:lang w:eastAsia="zh-CN"/>
          </w:rPr>
          <w:t>(三)、运营管理措施</w:t>
        </w:r>
        <w:r>
          <w:tab/>
        </w:r>
        <w:r>
          <w:fldChar w:fldCharType="begin"/>
        </w:r>
        <w:r>
          <w:instrText xml:space="preserve"> PAGEREF _Toc24226 \h </w:instrText>
        </w:r>
        <w:r>
          <w:fldChar w:fldCharType="separate"/>
        </w:r>
        <w:r>
          <w:t>43</w:t>
        </w:r>
        <w:r>
          <w:fldChar w:fldCharType="end"/>
        </w:r>
      </w:hyperlink>
    </w:p>
    <w:p>
      <w:pPr>
        <w:pStyle w:val="TOC2"/>
        <w:tabs>
          <w:tab w:val="right" w:leader="dot" w:pos="8306"/>
        </w:tabs>
      </w:pPr>
      <w:hyperlink w:anchor="_Toc6236" w:history="1">
        <w:r>
          <w:rPr>
            <w:rFonts w:ascii="仿宋" w:eastAsia="仿宋" w:hAnsi="仿宋" w:cs="仿宋" w:hint="eastAsia"/>
            <w:lang w:eastAsia="zh-CN"/>
          </w:rPr>
          <w:t>(四)、项目监测与改进</w:t>
        </w:r>
        <w:r>
          <w:tab/>
        </w:r>
        <w:r>
          <w:fldChar w:fldCharType="begin"/>
        </w:r>
        <w:r>
          <w:instrText xml:space="preserve"> PAGEREF _Toc6236 \h </w:instrText>
        </w:r>
        <w:r>
          <w:fldChar w:fldCharType="separate"/>
        </w:r>
        <w:r>
          <w:t>44</w:t>
        </w:r>
        <w:r>
          <w:fldChar w:fldCharType="end"/>
        </w:r>
      </w:hyperlink>
    </w:p>
    <w:p>
      <w:pPr>
        <w:pStyle w:val="TOC1"/>
        <w:tabs>
          <w:tab w:val="right" w:leader="dot" w:pos="8306"/>
        </w:tabs>
      </w:pPr>
      <w:hyperlink w:anchor="_Toc9257" w:history="1">
        <w:r>
          <w:rPr>
            <w:rFonts w:ascii="仿宋" w:eastAsia="仿宋" w:hAnsi="仿宋" w:cs="仿宋" w:hint="eastAsia"/>
            <w:lang w:eastAsia="zh-CN"/>
          </w:rPr>
          <w:t>十五、市场营销策略</w:t>
        </w:r>
        <w:r>
          <w:tab/>
        </w:r>
        <w:r>
          <w:fldChar w:fldCharType="begin"/>
        </w:r>
        <w:r>
          <w:instrText xml:space="preserve"> PAGEREF _Toc9257 \h </w:instrText>
        </w:r>
        <w:r>
          <w:fldChar w:fldCharType="separate"/>
        </w:r>
        <w:r>
          <w:t>45</w:t>
        </w:r>
        <w:r>
          <w:fldChar w:fldCharType="end"/>
        </w:r>
      </w:hyperlink>
    </w:p>
    <w:p>
      <w:pPr>
        <w:pStyle w:val="TOC2"/>
        <w:tabs>
          <w:tab w:val="right" w:leader="dot" w:pos="8306"/>
        </w:tabs>
      </w:pPr>
      <w:hyperlink w:anchor="_Toc5124" w:history="1">
        <w:r>
          <w:rPr>
            <w:rFonts w:ascii="仿宋" w:eastAsia="仿宋" w:hAnsi="仿宋" w:cs="仿宋" w:hint="eastAsia"/>
            <w:lang w:eastAsia="zh-CN"/>
          </w:rPr>
          <w:t>(一)、市场定位与目标客户</w:t>
        </w:r>
        <w:r>
          <w:tab/>
        </w:r>
        <w:r>
          <w:fldChar w:fldCharType="begin"/>
        </w:r>
        <w:r>
          <w:instrText xml:space="preserve"> PAGEREF _Toc5124 \h </w:instrText>
        </w:r>
        <w:r>
          <w:fldChar w:fldCharType="separate"/>
        </w:r>
        <w:r>
          <w:t>45</w:t>
        </w:r>
        <w:r>
          <w:fldChar w:fldCharType="end"/>
        </w:r>
      </w:hyperlink>
    </w:p>
    <w:p>
      <w:pPr>
        <w:pStyle w:val="TOC2"/>
        <w:tabs>
          <w:tab w:val="right" w:leader="dot" w:pos="8306"/>
        </w:tabs>
      </w:pPr>
      <w:hyperlink w:anchor="_Toc4124" w:history="1">
        <w:r>
          <w:rPr>
            <w:rFonts w:ascii="仿宋" w:eastAsia="仿宋" w:hAnsi="仿宋" w:cs="仿宋" w:hint="eastAsia"/>
            <w:lang w:eastAsia="zh-CN"/>
          </w:rPr>
          <w:t>(二)、产品定位及差异化策略</w:t>
        </w:r>
        <w:r>
          <w:tab/>
        </w:r>
        <w:r>
          <w:fldChar w:fldCharType="begin"/>
        </w:r>
        <w:r>
          <w:instrText xml:space="preserve"> PAGEREF _Toc4124 \h </w:instrText>
        </w:r>
        <w:r>
          <w:fldChar w:fldCharType="separate"/>
        </w:r>
        <w:r>
          <w:t>46</w:t>
        </w:r>
        <w:r>
          <w:fldChar w:fldCharType="end"/>
        </w:r>
      </w:hyperlink>
    </w:p>
    <w:p>
      <w:pPr>
        <w:pStyle w:val="TOC2"/>
        <w:tabs>
          <w:tab w:val="right" w:leader="dot" w:pos="8306"/>
        </w:tabs>
      </w:pPr>
      <w:hyperlink w:anchor="_Toc26762" w:history="1">
        <w:r>
          <w:rPr>
            <w:rFonts w:ascii="仿宋" w:eastAsia="仿宋" w:hAnsi="仿宋" w:cs="仿宋" w:hint="eastAsia"/>
            <w:lang w:eastAsia="zh-CN"/>
          </w:rPr>
          <w:t>(三)、价格策略</w:t>
        </w:r>
        <w:r>
          <w:tab/>
        </w:r>
        <w:r>
          <w:fldChar w:fldCharType="begin"/>
        </w:r>
        <w:r>
          <w:instrText xml:space="preserve"> PAGEREF _Toc26762 \h </w:instrText>
        </w:r>
        <w:r>
          <w:fldChar w:fldCharType="separate"/>
        </w:r>
        <w:r>
          <w:t>48</w:t>
        </w:r>
        <w:r>
          <w:fldChar w:fldCharType="end"/>
        </w:r>
      </w:hyperlink>
    </w:p>
    <w:p>
      <w:pPr>
        <w:pStyle w:val="TOC2"/>
        <w:tabs>
          <w:tab w:val="right" w:leader="dot" w:pos="8306"/>
        </w:tabs>
      </w:pPr>
      <w:hyperlink w:anchor="_Toc10762" w:history="1">
        <w:r>
          <w:rPr>
            <w:rFonts w:ascii="仿宋" w:eastAsia="仿宋" w:hAnsi="仿宋" w:cs="仿宋" w:hint="eastAsia"/>
            <w:lang w:eastAsia="zh-CN"/>
          </w:rPr>
          <w:t>(四)、销售渠道与推广</w:t>
        </w:r>
        <w:r>
          <w:tab/>
        </w:r>
        <w:r>
          <w:fldChar w:fldCharType="begin"/>
        </w:r>
        <w:r>
          <w:instrText xml:space="preserve"> PAGEREF _Toc10762 \h </w:instrText>
        </w:r>
        <w:r>
          <w:fldChar w:fldCharType="separate"/>
        </w:r>
        <w:r>
          <w:t>48</w:t>
        </w:r>
        <w:r>
          <w:fldChar w:fldCharType="end"/>
        </w:r>
      </w:hyperlink>
    </w:p>
    <w:p>
      <w:pPr>
        <w:pStyle w:val="TOC2"/>
        <w:tabs>
          <w:tab w:val="right" w:leader="dot" w:pos="8306"/>
        </w:tabs>
      </w:pPr>
      <w:hyperlink w:anchor="_Toc12896" w:history="1">
        <w:r>
          <w:rPr>
            <w:rFonts w:ascii="仿宋" w:eastAsia="仿宋" w:hAnsi="仿宋" w:cs="仿宋" w:hint="eastAsia"/>
            <w:lang w:eastAsia="zh-CN"/>
          </w:rPr>
          <w:t>(五)、市场营销风险与对策</w:t>
        </w:r>
        <w:r>
          <w:tab/>
        </w:r>
        <w:r>
          <w:fldChar w:fldCharType="begin"/>
        </w:r>
        <w:r>
          <w:instrText xml:space="preserve"> PAGEREF _Toc12896 \h </w:instrText>
        </w:r>
        <w:r>
          <w:fldChar w:fldCharType="separate"/>
        </w:r>
        <w:r>
          <w:t>49</w:t>
        </w:r>
        <w:r>
          <w:fldChar w:fldCharType="end"/>
        </w:r>
      </w:hyperlink>
    </w:p>
    <w:p>
      <w:pPr>
        <w:pStyle w:val="TOC1"/>
        <w:tabs>
          <w:tab w:val="right" w:leader="dot" w:pos="8306"/>
        </w:tabs>
      </w:pPr>
      <w:hyperlink w:anchor="_Toc27475" w:history="1">
        <w:r>
          <w:rPr>
            <w:rFonts w:ascii="仿宋" w:eastAsia="仿宋" w:hAnsi="仿宋" w:cs="仿宋" w:hint="eastAsia"/>
            <w:lang w:eastAsia="zh-CN"/>
          </w:rPr>
          <w:t>十六、应急管理与安全防护</w:t>
        </w:r>
        <w:r>
          <w:tab/>
        </w:r>
        <w:r>
          <w:fldChar w:fldCharType="begin"/>
        </w:r>
        <w:r>
          <w:instrText xml:space="preserve"> PAGEREF _Toc27475 \h </w:instrText>
        </w:r>
        <w:r>
          <w:fldChar w:fldCharType="separate"/>
        </w:r>
        <w:r>
          <w:t>50</w:t>
        </w:r>
        <w:r>
          <w:fldChar w:fldCharType="end"/>
        </w:r>
      </w:hyperlink>
    </w:p>
    <w:p>
      <w:pPr>
        <w:pStyle w:val="TOC2"/>
        <w:tabs>
          <w:tab w:val="right" w:leader="dot" w:pos="8306"/>
        </w:tabs>
      </w:pPr>
      <w:hyperlink w:anchor="_Toc6382" w:history="1">
        <w:r>
          <w:rPr>
            <w:rFonts w:ascii="仿宋" w:eastAsia="仿宋" w:hAnsi="仿宋" w:cs="仿宋" w:hint="eastAsia"/>
            <w:lang w:eastAsia="zh-CN"/>
          </w:rPr>
          <w:t>(一)、应急管理计划</w:t>
        </w:r>
        <w:r>
          <w:tab/>
        </w:r>
        <w:r>
          <w:fldChar w:fldCharType="begin"/>
        </w:r>
        <w:r>
          <w:instrText xml:space="preserve"> PAGEREF _Toc6382 \h </w:instrText>
        </w:r>
        <w:r>
          <w:fldChar w:fldCharType="separate"/>
        </w:r>
        <w:r>
          <w:t>50</w:t>
        </w:r>
        <w:r>
          <w:fldChar w:fldCharType="end"/>
        </w:r>
      </w:hyperlink>
    </w:p>
    <w:p>
      <w:pPr>
        <w:pStyle w:val="TOC2"/>
        <w:tabs>
          <w:tab w:val="right" w:leader="dot" w:pos="8306"/>
        </w:tabs>
      </w:pPr>
      <w:hyperlink w:anchor="_Toc29084" w:history="1">
        <w:r>
          <w:rPr>
            <w:rFonts w:ascii="仿宋" w:eastAsia="仿宋" w:hAnsi="仿宋" w:cs="仿宋" w:hint="eastAsia"/>
            <w:lang w:eastAsia="zh-CN"/>
          </w:rPr>
          <w:t>(二)、安全防护措施</w:t>
        </w:r>
        <w:r>
          <w:tab/>
        </w:r>
        <w:r>
          <w:fldChar w:fldCharType="begin"/>
        </w:r>
        <w:r>
          <w:instrText xml:space="preserve"> PAGEREF _Toc29084 \h </w:instrText>
        </w:r>
        <w:r>
          <w:fldChar w:fldCharType="separate"/>
        </w:r>
        <w:r>
          <w:t>52</w:t>
        </w:r>
        <w:r>
          <w:fldChar w:fldCharType="end"/>
        </w:r>
      </w:hyperlink>
    </w:p>
    <w:p>
      <w:pPr>
        <w:pStyle w:val="TOC2"/>
        <w:tabs>
          <w:tab w:val="right" w:leader="dot" w:pos="8306"/>
        </w:tabs>
      </w:pPr>
      <w:hyperlink w:anchor="_Toc17440" w:history="1">
        <w:r>
          <w:rPr>
            <w:rFonts w:ascii="仿宋" w:eastAsia="仿宋" w:hAnsi="仿宋" w:cs="仿宋" w:hint="eastAsia"/>
            <w:lang w:eastAsia="zh-CN"/>
          </w:rPr>
          <w:t>(三)、危险化学品管理</w:t>
        </w:r>
        <w:r>
          <w:tab/>
        </w:r>
        <w:r>
          <w:fldChar w:fldCharType="begin"/>
        </w:r>
        <w:r>
          <w:instrText xml:space="preserve"> PAGEREF _Toc17440 \h </w:instrText>
        </w:r>
        <w:r>
          <w:fldChar w:fldCharType="separate"/>
        </w:r>
        <w:r>
          <w:t>53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18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此，我们真诚地编制本资金申请报告，以全面阐述预计的资金配置计划及其潜在影响。当前复杂多变的行业形势要求我们采取积极措施，不断适应智能卡质检分拣机市场需求，保持技术和管理上的创新。我们明确表示申请的资金将专注于支持和实现组织的核心目标与战略，进而实现长期发展。智能卡质检分拣机报告内容包括但不限于资金使用策略、预期成效及相关风险分析，且该内容非商业性质，仅供学习交流之用。</w:t>
      </w:r>
    </w:p>
    <w:p>
      <w:pPr>
        <w:pStyle w:val="Heading1"/>
        <w:ind w:firstLine="560" w:firstLineChars="200"/>
        <w:rPr>
          <w:rFonts w:ascii="仿宋" w:eastAsia="仿宋" w:hAnsi="仿宋" w:cs="仿宋" w:hint="eastAsia"/>
          <w:sz w:val="28"/>
          <w:lang w:eastAsia="zh-CN"/>
        </w:rPr>
      </w:pPr>
      <w:bookmarkStart w:id="2" w:name="_Toc6293"/>
      <w:r>
        <w:rPr>
          <w:rFonts w:ascii="仿宋" w:eastAsia="仿宋" w:hAnsi="仿宋" w:cs="仿宋" w:hint="eastAsia"/>
          <w:sz w:val="28"/>
          <w:lang w:eastAsia="zh-CN"/>
        </w:rPr>
        <w:t>一、智能卡质检分拣机行业发展分析</w:t>
      </w:r>
      <w:bookmarkEnd w:id="2"/>
    </w:p>
    <w:p>
      <w:pPr>
        <w:pStyle w:val="Heading2"/>
        <w:rPr>
          <w:rFonts w:ascii="仿宋" w:eastAsia="仿宋" w:hAnsi="仿宋" w:cs="仿宋" w:hint="eastAsia"/>
          <w:lang w:eastAsia="zh-CN"/>
        </w:rPr>
      </w:pPr>
      <w:bookmarkStart w:id="3" w:name="_Toc18315"/>
      <w:r>
        <w:rPr>
          <w:rFonts w:ascii="仿宋" w:eastAsia="仿宋" w:hAnsi="仿宋" w:cs="仿宋" w:hint="eastAsia"/>
          <w:lang w:eastAsia="zh-CN"/>
        </w:rPr>
        <w:t>(一)、智能卡质检分拣机行业发展总体概况</w:t>
      </w:r>
      <w:bookmarkEnd w:id="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当前，所涉及智能卡质检分拣机行业呈现出整体稳步增长的趋势。智能卡质检分拣机行业内相关指标显示出良好的发展态势，市场规模逐年扩大，产业链不断完善。各项智能卡质检分拣机行业数据表明，整体智能卡质检分拣机行业处于良性发展的轨道上，为项目的实施提供了有力的市场支撑。</w:t>
      </w:r>
    </w:p>
    <w:p>
      <w:pPr>
        <w:pStyle w:val="Heading2"/>
        <w:ind w:firstLine="560" w:firstLineChars="200"/>
        <w:rPr>
          <w:rFonts w:ascii="仿宋" w:eastAsia="仿宋" w:hAnsi="仿宋" w:cs="仿宋" w:hint="eastAsia"/>
          <w:sz w:val="28"/>
          <w:lang w:eastAsia="zh-CN"/>
        </w:rPr>
      </w:pPr>
      <w:bookmarkStart w:id="4" w:name="_Toc1380"/>
      <w:r>
        <w:rPr>
          <w:rFonts w:ascii="仿宋" w:eastAsia="仿宋" w:hAnsi="仿宋" w:cs="仿宋" w:hint="eastAsia"/>
          <w:sz w:val="28"/>
          <w:lang w:eastAsia="zh-CN"/>
        </w:rPr>
        <w:t>(二)、智能卡质检分拣机行业发展背景</w:t>
      </w:r>
      <w:bookmarkEnd w:id="4"/>
    </w:p>
    <w:p>
      <w:pPr>
        <w:ind w:firstLine="560" w:firstLineChars="200"/>
        <w:rPr>
          <w:rFonts w:ascii="仿宋" w:eastAsia="仿宋" w:hAnsi="仿宋" w:cs="仿宋" w:hint="eastAsia"/>
          <w:sz w:val="28"/>
          <w:lang w:eastAsia="zh-CN"/>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智能卡质检分拣机行业的快速发展得益于国家宏观经济政策的不断优化和产业结构调整的深入推进。政府对智能卡质检分拣机相关产业的支持力度加大，为企业提供了更为宽松的市场环境和政策支持。同时，科技进步和创新成果的不断涌现，也为智能卡质检分拣机行业的高质量发展提供了有力支持。</w:t>
      </w:r>
    </w:p>
    <w:p>
      <w:pPr>
        <w:pStyle w:val="Heading2"/>
        <w:ind w:firstLine="560" w:firstLineChars="200"/>
        <w:rPr>
          <w:rFonts w:ascii="仿宋" w:eastAsia="仿宋" w:hAnsi="仿宋" w:cs="仿宋" w:hint="eastAsia"/>
          <w:sz w:val="28"/>
          <w:lang w:eastAsia="zh-CN"/>
        </w:rPr>
      </w:pPr>
      <w:bookmarkStart w:id="5" w:name="_Toc4700"/>
      <w:r>
        <w:rPr>
          <w:rFonts w:ascii="仿宋" w:eastAsia="仿宋" w:hAnsi="仿宋" w:cs="仿宋" w:hint="eastAsia"/>
          <w:sz w:val="28"/>
          <w:lang w:eastAsia="zh-CN"/>
        </w:rPr>
        <w:t>(三)、智能卡质检分拣机行业发展前景</w:t>
      </w:r>
      <w:bookmarkEnd w:id="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展望未来，智能卡质检分拣机行业发展前景广阔。随着国家经济的不断崛起和产业结构的不断优化，相关智能卡质检分拣机行业有望进一步蓬勃发展。市场需求的提升、技术水平的不断提高将为智能卡质检分拣机行业带来更多发展机遇。项目的实施将顺应智能卡质检分拣机行业发展趋势，迎接更加广阔的市场机遇。</w:t>
      </w:r>
    </w:p>
    <w:p>
      <w:pPr>
        <w:pStyle w:val="Heading1"/>
        <w:ind w:firstLine="560" w:firstLineChars="200"/>
        <w:rPr>
          <w:rFonts w:ascii="仿宋" w:eastAsia="仿宋" w:hAnsi="仿宋" w:cs="仿宋" w:hint="eastAsia"/>
          <w:sz w:val="28"/>
          <w:lang w:eastAsia="zh-CN"/>
        </w:rPr>
      </w:pPr>
      <w:bookmarkStart w:id="6" w:name="_Toc25566"/>
      <w:r>
        <w:rPr>
          <w:rFonts w:ascii="仿宋" w:eastAsia="仿宋" w:hAnsi="仿宋" w:cs="仿宋" w:hint="eastAsia"/>
          <w:sz w:val="28"/>
          <w:lang w:eastAsia="zh-CN"/>
        </w:rPr>
        <w:t>二、智能卡质检分拣机企业概貌</w:t>
      </w:r>
      <w:bookmarkEnd w:id="6"/>
    </w:p>
    <w:p>
      <w:pPr>
        <w:pStyle w:val="Heading2"/>
        <w:rPr>
          <w:rFonts w:ascii="仿宋" w:eastAsia="仿宋" w:hAnsi="仿宋" w:cs="仿宋" w:hint="eastAsia"/>
          <w:lang w:eastAsia="zh-CN"/>
        </w:rPr>
      </w:pPr>
      <w:bookmarkStart w:id="7" w:name="_Toc25162"/>
      <w:r>
        <w:rPr>
          <w:rFonts w:ascii="仿宋" w:eastAsia="仿宋" w:hAnsi="仿宋" w:cs="仿宋" w:hint="eastAsia"/>
          <w:lang w:eastAsia="zh-CN"/>
        </w:rPr>
        <w:t>(一)、智能卡质检分拣机企业基础信息</w:t>
      </w:r>
      <w:bookmarkEnd w:id="7"/>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1.公司名称：XXX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法定代表人： 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注册资本：XXX万元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统一社会信用代码：XXXXXXXXXXXXX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登记机关：XXX市场监督管理局</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成立日期：20XX-XX-XX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营业期限：20XX-XX-XX 至无固定期限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注册地址：XX市XX区XX</w:t>
      </w:r>
    </w:p>
    <w:p>
      <w:pPr>
        <w:ind w:firstLine="560" w:firstLineChars="200"/>
        <w:rPr>
          <w:rFonts w:ascii="仿宋" w:eastAsia="仿宋" w:hAnsi="仿宋" w:cs="仿宋" w:hint="eastAsia"/>
          <w:sz w:val="28"/>
          <w:lang w:eastAsia="zh-CN"/>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经营范围：从事智能卡质检分拣机相关业务（企业依法自主选择经营项目，开展经营活动；依法须经批准的项目，经相关部门批准后依批准的内容开展经营活动；不得从事本市产业政策禁止和限制类项目的经营活动。）</w:t>
      </w:r>
    </w:p>
    <w:p>
      <w:pPr>
        <w:pStyle w:val="Heading2"/>
        <w:ind w:firstLine="560" w:firstLineChars="200"/>
        <w:rPr>
          <w:rFonts w:ascii="仿宋" w:eastAsia="仿宋" w:hAnsi="仿宋" w:cs="仿宋" w:hint="eastAsia"/>
          <w:sz w:val="28"/>
          <w:lang w:eastAsia="zh-CN"/>
        </w:rPr>
      </w:pPr>
      <w:bookmarkStart w:id="8" w:name="_Toc14745"/>
      <w:r>
        <w:rPr>
          <w:rFonts w:ascii="仿宋" w:eastAsia="仿宋" w:hAnsi="仿宋" w:cs="仿宋" w:hint="eastAsia"/>
          <w:sz w:val="28"/>
          <w:lang w:eastAsia="zh-CN"/>
        </w:rPr>
        <w:t>(二)、智能卡质检分拣机企业简要介绍</w:t>
      </w:r>
      <w:bookmarkEnd w:id="8"/>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公司概况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公司一直秉持着“以人为本、诚信立业、创新发展、共赢未来”的核心经营理念。我们坚信市场是我们前进的方向，顾客是我们服务的中心，致力于为国内外客户提供卓越的产品和一流的服务。我们热烈欢迎各界人士光临指导，共同洽谈业务，共创美好未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为确保公司健康发展，我们特别注重员工的民主管理、民主参与和民主监督，建立了健全的工会组织。通过明确职工代表大会的职权、组织制度以及工作程序，我们进一步规范了企业内务的公开内容、程序和形式，提升了企业的民主管理水平。在公司战略和高质量发展的指导下，我们以提高员工的思想政治素质、业务素质和履职能力为核心，坚持战略导向、问题导向和需求导向，持续深化教育培训改革，通过有针对性的培训，致力于实现员工的成长与公司的共同发展，促使良性互动的实现。</w:t>
      </w:r>
    </w:p>
    <w:p>
      <w:pPr>
        <w:pStyle w:val="Heading2"/>
        <w:ind w:firstLine="560" w:firstLineChars="200"/>
        <w:rPr>
          <w:rFonts w:ascii="仿宋" w:eastAsia="仿宋" w:hAnsi="仿宋" w:cs="仿宋" w:hint="eastAsia"/>
          <w:sz w:val="28"/>
          <w:lang w:eastAsia="zh-CN"/>
        </w:rPr>
      </w:pPr>
      <w:bookmarkStart w:id="9" w:name="_Toc31138"/>
      <w:r>
        <w:rPr>
          <w:rFonts w:ascii="仿宋" w:eastAsia="仿宋" w:hAnsi="仿宋" w:cs="仿宋" w:hint="eastAsia"/>
          <w:sz w:val="28"/>
          <w:lang w:eastAsia="zh-CN"/>
        </w:rPr>
        <w:t>(三)、企业竞争优势概览</w:t>
      </w:r>
      <w:bookmarkEnd w:id="9"/>
    </w:p>
    <w:p>
      <w:pPr>
        <w:ind w:firstLine="560" w:firstLineChars="200"/>
        <w:rPr>
          <w:rFonts w:ascii="仿宋" w:eastAsia="仿宋" w:hAnsi="仿宋" w:cs="仿宋" w:hint="eastAsia"/>
          <w:sz w:val="28"/>
          <w:lang w:eastAsia="zh-CN"/>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(一) 公司在技术研发方面拥有显著的优势，注重高投入、持续不断的研究开发与技术成果的转化，成功形成了企业核心的自主知识产权。公司产品一直保持着在智能卡质检分拣机行业中的卓越技术和质量优势。此外，公司目前的主要生产线都是基于自有技术的开发，为公司在市场上赢得了巨大的竞争优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公司拥有一支技术研发、产品应用和市场开拓并进的核心团队。这个核心团队由多名在智能卡质检分拣机行业中拥有多年研发、经营管理和市场经验的资深专业人才组成。团队成员与公司的利益紧密相连，为公司创造了高效务实、团结协作的企业文化。他们的稳定性促使公司保持了持续技术创新和不断扩张所需的人力资源保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 公司拥有优质的智能卡质检分拣机行业头部客户群体。凭借卓越的技术创新、产品质量和服务水平，公司树立了良好的品牌形象，赢得了高度的客户认可。通过与这些优质客户保持稳定的合作关系，公司更深刻地了解了智能卡质检分拣机行业核心需求、产品变化趋势和最新技术要求，从而有助于研发和生产更符合市场需求的产品，提升了公司的核心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 公司在智能卡质检分拣机行业中占据着有利的竞争地位。通过多年的深耕，公司在技术、品牌和运营效率等方面积累了竞争优势。随着智能卡质检分拣机行业的深度整合和集中度的提升，公司的竞争地位更加有利。同时，下游客户为确保原材料供应的安全与稳定，对公司产品的需求也在不断增加。这使得公司的竞争地位成为公司长期可持续发展的强大支撑。</w:t>
      </w:r>
    </w:p>
    <w:p>
      <w:pPr>
        <w:pStyle w:val="Heading2"/>
        <w:ind w:firstLine="560" w:firstLineChars="200"/>
        <w:rPr>
          <w:rFonts w:ascii="仿宋" w:eastAsia="仿宋" w:hAnsi="仿宋" w:cs="仿宋" w:hint="eastAsia"/>
          <w:sz w:val="28"/>
          <w:lang w:eastAsia="zh-CN"/>
        </w:rPr>
      </w:pPr>
      <w:bookmarkStart w:id="10" w:name="_Toc28312"/>
      <w:r>
        <w:rPr>
          <w:rFonts w:ascii="仿宋" w:eastAsia="仿宋" w:hAnsi="仿宋" w:cs="仿宋" w:hint="eastAsia"/>
          <w:sz w:val="28"/>
          <w:lang w:eastAsia="zh-CN"/>
        </w:rPr>
        <w:t>(四)、智能卡质检分拣机企业财务数据要略</w:t>
      </w:r>
      <w:bookmarkEnd w:id="10"/>
    </w:p>
    <w:p>
      <w:pPr>
        <w:ind w:firstLine="560" w:firstLineChars="200"/>
        <w:rPr>
          <w:rFonts w:ascii="仿宋" w:eastAsia="仿宋" w:hAnsi="仿宋" w:cs="仿宋" w:hint="eastAsia"/>
          <w:sz w:val="28"/>
          <w:lang w:eastAsia="zh-CN"/>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 营业收入：智能卡质检分拣机公司年度营业收入持续增长，稳健的经营业绩为公司奠定了坚实基础。过去几年，公司营业收入呈现出显著的增长趋势，达到了XX万元，反映了其在市场中的强大竞争力和客户认可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净利润：智能卡质检分拣机公司实现了可观的净利润，表明其在成本控制、运营效率和财务管理方面取得了显著的成就。净利润的稳步增长显示了公司良好的盈利能力和财务稳健性，达到了XX万元。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资产状况：公司资产总额较大，资产负债表呈现出健康的结构。公司具备强大的资金实力，为未来的扩张和投资提供了有力的支持。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现金流：智能卡质检分拣机公司现金流状况良好，充足的现金储备为公司提供了灵活性和抵御风险的能力。稳定的现金流是公司可持续经营的重要保障，达到了XX万元。</w:t>
      </w:r>
    </w:p>
    <w:p>
      <w:pPr>
        <w:pStyle w:val="Heading2"/>
        <w:ind w:firstLine="560" w:firstLineChars="200"/>
        <w:rPr>
          <w:rFonts w:ascii="仿宋" w:eastAsia="仿宋" w:hAnsi="仿宋" w:cs="仿宋" w:hint="eastAsia"/>
          <w:sz w:val="28"/>
          <w:lang w:eastAsia="zh-CN"/>
        </w:rPr>
      </w:pPr>
      <w:bookmarkStart w:id="11" w:name="_Toc7092"/>
      <w:r>
        <w:rPr>
          <w:rFonts w:ascii="仿宋" w:eastAsia="仿宋" w:hAnsi="仿宋" w:cs="仿宋" w:hint="eastAsia"/>
          <w:sz w:val="28"/>
          <w:lang w:eastAsia="zh-CN"/>
        </w:rPr>
        <w:t>(五)、核心团队成员简述</w:t>
      </w:r>
      <w:bookmarkEnd w:id="1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王XX  创始人兼首席执行官（CEO）：在业界拥有丰富的领导经验，致力于制定公司的长期战略和业务发展方向。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张XX 首席技术官（CTO）：拥有深厚的技术背景，负责领导公司的技术团队，推动创新和研发工作。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李XX  首席财务官（CFO）：负责公司的财务战略和财务管理，具备卓越的财务分析和风险管理能力。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陈XX  首席营销官（CMO）：具备卓越的市场营销经验，负责制定和执行公司的市场推广和销售战略。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刘XX  首席运营官（COO）：在运营和项目管理方面有丰富的经验，负责确保公司的日常运作顺畅。</w:t>
      </w:r>
    </w:p>
    <w:p>
      <w:pPr>
        <w:ind w:firstLine="560" w:firstLineChars="200"/>
        <w:rPr>
          <w:rFonts w:ascii="仿宋" w:eastAsia="仿宋" w:hAnsi="仿宋" w:cs="仿宋" w:hint="eastAsia"/>
          <w:sz w:val="28"/>
          <w:lang w:eastAsia="zh-CN"/>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赵XX</w:t>
      </w: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首席人力资源官（CHRO）：专注于人才发展和团队建设，确保公司拥有高效且具有活力的团队。</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黄XX 首席信息官（CIO）：负责公司的信息技术和数字化转型，推动技术在业务中的创新应用。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刘XX  首席法务官（CLO）：拥有法律专业背景，负责公司的法律合规事务，保障企业合法权益。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9. 杨XX  首席市场营销官（CMO）：负责市场调研和品牌推广，推动公司在市场上的知名度和竞争力。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10. 徐XX 首席战略官（CSO）：负责制定和执行公司的战略计划，确保公司在竞争激烈的市场中保持领先地位。</w:t>
      </w:r>
    </w:p>
    <w:p>
      <w:pPr>
        <w:pStyle w:val="Heading2"/>
        <w:ind w:firstLine="560" w:firstLineChars="200"/>
        <w:rPr>
          <w:rFonts w:ascii="仿宋" w:eastAsia="仿宋" w:hAnsi="仿宋" w:cs="仿宋" w:hint="eastAsia"/>
          <w:sz w:val="28"/>
          <w:lang w:eastAsia="zh-CN"/>
        </w:rPr>
      </w:pPr>
      <w:bookmarkStart w:id="12" w:name="_Toc11994"/>
      <w:r>
        <w:rPr>
          <w:rFonts w:ascii="仿宋" w:eastAsia="仿宋" w:hAnsi="仿宋" w:cs="仿宋" w:hint="eastAsia"/>
          <w:sz w:val="28"/>
          <w:lang w:eastAsia="zh-CN"/>
        </w:rPr>
        <w:t>(六)、智能卡质检分拣机企业经营宗旨阐述</w:t>
      </w:r>
      <w:bookmarkEnd w:id="12"/>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智能卡质检分拣机公司将遵循国家法律和行政法规的相关规定，秉持诚实信用、勤勉尽责的原则，以专业经营的方式管理和运营公司的资产。我们致力于为全体股东创造满意的投资回报，通过谨慎的管理和高效的运营，确保公司经济活动的合法性和透明度。我们深知股东的信任是公司成功的基石，因此我们将不懈努力，以最大化投资回报为目标，促进公司的健康发展。</w:t>
      </w:r>
    </w:p>
    <w:p>
      <w:pPr>
        <w:pStyle w:val="Heading2"/>
        <w:ind w:firstLine="560" w:firstLineChars="200"/>
        <w:rPr>
          <w:rFonts w:ascii="仿宋" w:eastAsia="仿宋" w:hAnsi="仿宋" w:cs="仿宋" w:hint="eastAsia"/>
          <w:sz w:val="28"/>
          <w:lang w:eastAsia="zh-CN"/>
        </w:rPr>
      </w:pPr>
      <w:bookmarkStart w:id="13" w:name="_Toc10922"/>
      <w:r>
        <w:rPr>
          <w:rFonts w:ascii="仿宋" w:eastAsia="仿宋" w:hAnsi="仿宋" w:cs="仿宋" w:hint="eastAsia"/>
          <w:sz w:val="28"/>
          <w:lang w:eastAsia="zh-CN"/>
        </w:rPr>
        <w:t>(七)、智能卡质检分拣机企业未来发展规划</w:t>
      </w:r>
      <w:bookmarkEnd w:id="1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智能卡质检分拣机公司战略目标与发展规划</w:t>
      </w:r>
    </w:p>
    <w:p>
      <w:pPr>
        <w:ind w:firstLine="560" w:firstLineChars="200"/>
        <w:rPr>
          <w:rFonts w:ascii="仿宋" w:eastAsia="仿宋" w:hAnsi="仿宋" w:cs="仿宋" w:hint="eastAsia"/>
          <w:sz w:val="28"/>
          <w:lang w:eastAsia="zh-CN"/>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公司的战略目标是成为百亿级产业领军企业，通过为多产业的多领域客户提供高质量产品、技术服务以及整体解决方案实现企业的可持续发展。为达到这一目标，公司制定了以下发展规划：</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多产业多领域服务： 公司致力于跨足多个智能卡质检分拣机产业领域，为不同客户提供全方位的服务。通过不断拓展业务领域，实现业务的多元化和产业的全方位覆盖。</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技术与产品升级： 公司将持续投入研发，提升技术水平，确保产品始终符合日益提升的质量标准和技术进步要求。通过技术创新，为国内外智能卡质检分拣机生产商提供领先的产品。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合作共赢： 公司与产业链上下游客户建立紧密的合作关系，通过深度合作实现互利共赢。与优质客户共同推动产业链的升级，为公司带来稳定的业务增长和可持续的收益。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措施及实施效果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公司将通过以下措施实现战略目标：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技术和产品创新： 公司将持续投入研发，推动技术和产品的创新，以满足市场不断提升的需求。通过先进技术和高品质产品提升智能卡质检分拣机行业标准。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合作共赢模式： 公司倡导创新引领、合作共赢的合作模式，与产业链企业深度融合，建立稳定的合作关系，推动整个智能卡质检分拣机行业的发展。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产品和商业模式创新： 公司将不断创新产品和商业模式，通过与产业链深度融合，打造创新引领的新格局，提升市场竞争力。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 未来规划采取的措施</w:t>
      </w:r>
    </w:p>
    <w:p>
      <w:pPr>
        <w:ind w:firstLine="560" w:firstLineChars="200"/>
        <w:rPr>
          <w:rFonts w:ascii="仿宋" w:eastAsia="仿宋" w:hAnsi="仿宋" w:cs="仿宋" w:hint="eastAsia"/>
          <w:sz w:val="28"/>
          <w:lang w:eastAsia="zh-CN"/>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公司在未来三至五年的规划中，将聚焦于智能卡质检分拣机产业的研发、智能制造和销售，并积极布局产业结构调整所需的领域。具体措施包括：</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技术服务与解决方案提供商： 公司将发展成为中高端技术服务与整体解决方案的提供商，满足市场对高质量服务的需求。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国际化战略： 公司将利用中国市场的蓬勃发展，通过独立创新、联合开发、并购和收购等手段，迅速拓展国际市场，成为国际领先的智能卡质检分拣机创新型企业。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产业链深度整合： 公司将通过与产业链上下游的深度合作，掌握国际领先的技术，实现产业链的深度整合，推动公司成为智能卡质检分拣机行业的领军企业。</w:t>
      </w:r>
    </w:p>
    <w:p>
      <w:pPr>
        <w:pStyle w:val="Heading1"/>
        <w:ind w:firstLine="560" w:firstLineChars="200"/>
        <w:rPr>
          <w:rFonts w:ascii="仿宋" w:eastAsia="仿宋" w:hAnsi="仿宋" w:cs="仿宋" w:hint="eastAsia"/>
          <w:sz w:val="28"/>
          <w:lang w:eastAsia="zh-CN"/>
        </w:rPr>
      </w:pPr>
      <w:bookmarkStart w:id="14" w:name="_Toc18783"/>
      <w:r>
        <w:rPr>
          <w:rFonts w:ascii="仿宋" w:eastAsia="仿宋" w:hAnsi="仿宋" w:cs="仿宋" w:hint="eastAsia"/>
          <w:sz w:val="28"/>
          <w:lang w:eastAsia="zh-CN"/>
        </w:rPr>
        <w:t>三、人才队伍建设</w:t>
      </w:r>
      <w:bookmarkEnd w:id="14"/>
    </w:p>
    <w:p>
      <w:pPr>
        <w:pStyle w:val="Heading2"/>
        <w:rPr>
          <w:rFonts w:ascii="仿宋" w:eastAsia="仿宋" w:hAnsi="仿宋" w:cs="仿宋" w:hint="eastAsia"/>
          <w:lang w:eastAsia="zh-CN"/>
        </w:rPr>
      </w:pPr>
      <w:bookmarkStart w:id="15" w:name="_Toc24833"/>
      <w:r>
        <w:rPr>
          <w:rFonts w:ascii="仿宋" w:eastAsia="仿宋" w:hAnsi="仿宋" w:cs="仿宋" w:hint="eastAsia"/>
          <w:lang w:eastAsia="zh-CN"/>
        </w:rPr>
        <w:t>(一)、人才引进与培养计划</w:t>
      </w:r>
      <w:bookmarkEnd w:id="1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人才引进与培养计划将成为确保团队持续优势和创新力的关键因素。以下是我们制定的具体措施：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外部高层次人才引进：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为了弥补团队中可能存在的专业短板，我们将积极引进外部高层次人才。通过在智能卡质检分拣机行业内广泛宣传职位空缺、与专业猎头机构合作，我们将吸引到在相关领域具有丰富经验和卓越能力的专业人才。他们将为团队注入新的思维和动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内部培训与晋升机制：</w:t>
      </w:r>
    </w:p>
    <w:p>
      <w:pPr>
        <w:ind w:firstLine="560" w:firstLineChars="200"/>
        <w:rPr>
          <w:rFonts w:ascii="仿宋" w:eastAsia="仿宋" w:hAnsi="仿宋" w:cs="仿宋" w:hint="eastAsia"/>
          <w:sz w:val="28"/>
          <w:lang w:eastAsia="zh-CN"/>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我们将建立健全的内部培训体系，通过专业培训课程提升现有员工的技能水平。同时，制定明确的晋升机制，鼓励员工通过自我学习和不断提升自身素质，争取更高职位。这不仅能够提高员工的职业满意度，也有助于留住优秀的内部人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合作高校实习生项目：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与相关高校和研究机构建立紧密的合作关系，开展实习生项目。通过提供实际工作机会，我们将吸引并培养年轻有为的毕业生。这不仅是对学生进行实际操作的机会，也是项目方向与实际需求相结合的有效途径，为团队引入新鲜血液。</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通过以上人才引进与培养计划，我们旨在打造一支拥有多元化背景、专业技能齐备的团队，以更好地适应后期项目运营的复杂性和多样性。这样的人才队伍将为项目的长期健康发展提供有力支持。</w:t>
      </w:r>
    </w:p>
    <w:p>
      <w:pPr>
        <w:pStyle w:val="Heading2"/>
        <w:ind w:firstLine="560" w:firstLineChars="200"/>
        <w:rPr>
          <w:rFonts w:ascii="仿宋" w:eastAsia="仿宋" w:hAnsi="仿宋" w:cs="仿宋" w:hint="eastAsia"/>
          <w:sz w:val="28"/>
          <w:lang w:eastAsia="zh-CN"/>
        </w:rPr>
      </w:pPr>
      <w:bookmarkStart w:id="16" w:name="_Toc72"/>
      <w:r>
        <w:rPr>
          <w:rFonts w:ascii="仿宋" w:eastAsia="仿宋" w:hAnsi="仿宋" w:cs="仿宋" w:hint="eastAsia"/>
          <w:sz w:val="28"/>
          <w:lang w:eastAsia="zh-CN"/>
        </w:rPr>
        <w:t>(二)、员工激励与福利政策</w:t>
      </w:r>
      <w:bookmarkEnd w:id="16"/>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薪酬体系的合理设计：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我们将建立合理的薪酬结构，考虑到员工的岗位、职责、绩效等因素，确保薪酬体现公平和激励机制。薪酬的正常涨幅将与员工的表现和贡献挂钩，以激发员工的工作热情。</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绩效奖励与晋升机制：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设立明确的绩效评价标准，对表现优异的员工进行奖励，包括但不限于绩效奖金、荣誉证书、晋升机会等。这将激励员工不断提升工作业绩，实现自身职业发展目标。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员工培训与职业发展：</w:t>
      </w:r>
    </w:p>
    <w:p>
      <w:pPr>
        <w:ind w:firstLine="560" w:firstLineChars="200"/>
        <w:rPr>
          <w:rFonts w:ascii="仿宋" w:eastAsia="仿宋" w:hAnsi="仿宋" w:cs="仿宋" w:hint="eastAsia"/>
          <w:sz w:val="28"/>
          <w:lang w:eastAsia="zh-CN"/>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我们将提供广泛的员工培训计划，涵盖专业技能培养、职业素养提升等方面。通过为员工提供学习和发展机会，不仅提高了员工的综合素质，也使其更好地适应项目的需求，从而实现职业发展。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丰富的员工福利：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我们将提供丰富的员工福利，包括但不限于健康保险、员工活动、节假日福利等。关心员工的身体健康、提供良好的工作氛围和生活品质，是我们致力于构建员工幸福感的重要手段。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灵活的工作制度：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针对特定岗位和员工需求，我们将实行灵活的工作制度，包括远程办公、弹性工作时间等。这有助于提高员工的工作效率，提供更好的工作与生活平衡。</w:t>
      </w:r>
    </w:p>
    <w:p>
      <w:pPr>
        <w:pStyle w:val="Heading2"/>
        <w:ind w:firstLine="560" w:firstLineChars="200"/>
        <w:rPr>
          <w:rFonts w:ascii="仿宋" w:eastAsia="仿宋" w:hAnsi="仿宋" w:cs="仿宋" w:hint="eastAsia"/>
          <w:sz w:val="28"/>
          <w:lang w:eastAsia="zh-CN"/>
        </w:rPr>
      </w:pPr>
      <w:bookmarkStart w:id="17" w:name="_Toc27553"/>
      <w:r>
        <w:rPr>
          <w:rFonts w:ascii="仿宋" w:eastAsia="仿宋" w:hAnsi="仿宋" w:cs="仿宋" w:hint="eastAsia"/>
          <w:sz w:val="28"/>
          <w:lang w:eastAsia="zh-CN"/>
        </w:rPr>
        <w:t>(三)、团队建设与管理</w:t>
      </w:r>
      <w:bookmarkEnd w:id="17"/>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团队建设与管理是项目中至关重要的组成部分。我们将通过以下方式深入推进这一工作：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在建设积极向上的工作氛围方面，我们将定期组织团队培训和集体庆祝活动。这不仅包括技术培训和知识分享，还有员工生日庆祝、团队成就奖励等，以促进团队成员之间的相互了解、信任和凝聚力。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沟通机制方面，我们将建立定期例会制度，包括项目进展汇报、问题讨论和团队建设内容。此外，我们将使用先进的项目管理平台和在线沟通工具，确保信息传递迅速、透明，提高团队协作效率。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在团队管理方面，我们将采用目标管理制度，明确每个团队成员的工作目标和任务分工。通过定期的绩效评估和反馈机制，激发团队成员的工作热情和创造性，确保项目各项工作按时高质量完成。</w:t>
      </w:r>
    </w:p>
    <w:p>
      <w:pPr>
        <w:ind w:firstLine="560" w:firstLineChars="200"/>
        <w:rPr>
          <w:rFonts w:ascii="仿宋" w:eastAsia="仿宋" w:hAnsi="仿宋" w:cs="仿宋" w:hint="eastAsia"/>
          <w:sz w:val="28"/>
          <w:lang w:eastAsia="zh-CN"/>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另外，我们鼓励团队成员提出建议和意见，倡导开放的沟通氛围。定期组织团队建设活动，如团队拓展培训、户外活动等，以增进团队协作精神，提升整体执行力。</w:t>
      </w:r>
    </w:p>
    <w:p>
      <w:pPr>
        <w:pStyle w:val="Heading1"/>
        <w:ind w:firstLine="560" w:firstLineChars="200"/>
        <w:rPr>
          <w:rFonts w:ascii="仿宋" w:eastAsia="仿宋" w:hAnsi="仿宋" w:cs="仿宋" w:hint="eastAsia"/>
          <w:sz w:val="28"/>
          <w:lang w:eastAsia="zh-CN"/>
        </w:rPr>
      </w:pPr>
      <w:bookmarkStart w:id="18" w:name="_Toc6906"/>
      <w:r>
        <w:rPr>
          <w:rFonts w:ascii="仿宋" w:eastAsia="仿宋" w:hAnsi="仿宋" w:cs="仿宋" w:hint="eastAsia"/>
          <w:sz w:val="28"/>
          <w:lang w:eastAsia="zh-CN"/>
        </w:rPr>
        <w:t>四、建设内容与产品方案</w:t>
      </w:r>
      <w:bookmarkEnd w:id="18"/>
    </w:p>
    <w:p>
      <w:pPr>
        <w:pStyle w:val="Heading2"/>
        <w:rPr>
          <w:rFonts w:ascii="仿宋" w:eastAsia="仿宋" w:hAnsi="仿宋" w:cs="仿宋" w:hint="eastAsia"/>
          <w:lang w:eastAsia="zh-CN"/>
        </w:rPr>
      </w:pPr>
      <w:bookmarkStart w:id="19" w:name="_Toc4593"/>
      <w:r>
        <w:rPr>
          <w:rFonts w:ascii="仿宋" w:eastAsia="仿宋" w:hAnsi="仿宋" w:cs="仿宋" w:hint="eastAsia"/>
          <w:lang w:eastAsia="zh-CN"/>
        </w:rPr>
        <w:t>(一)、建设规模及主要建设内容</w:t>
      </w:r>
      <w:bookmarkEnd w:id="19"/>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(一)场地规模概况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智能卡质检分拣机项目总用地面积为XX平方米，相当于XX亩，按照规划，整个场区总建筑面积预计为XX平方米。</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(二)产能规模说明</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鉴于国内外市场需求以及对xxx（集团）有限公司建设能力的分析，项目建设规模最终确定为达产年产XXX个单位产品。据初步测算，年营业收入预计可达XX万元。</w:t>
      </w:r>
    </w:p>
    <w:p>
      <w:pPr>
        <w:pStyle w:val="Heading2"/>
        <w:ind w:firstLine="560" w:firstLineChars="200"/>
        <w:rPr>
          <w:rFonts w:ascii="仿宋" w:eastAsia="仿宋" w:hAnsi="仿宋" w:cs="仿宋" w:hint="eastAsia"/>
          <w:sz w:val="28"/>
          <w:lang w:eastAsia="zh-CN"/>
        </w:rPr>
      </w:pPr>
      <w:bookmarkStart w:id="20" w:name="_Toc21110"/>
      <w:r>
        <w:rPr>
          <w:rFonts w:ascii="仿宋" w:eastAsia="仿宋" w:hAnsi="仿宋" w:cs="仿宋" w:hint="eastAsia"/>
          <w:sz w:val="28"/>
          <w:lang w:eastAsia="zh-CN"/>
        </w:rPr>
        <w:t>(二)、智能卡质检分拣机产品规划方案及生产纲领</w:t>
      </w:r>
      <w:bookmarkEnd w:id="20"/>
    </w:p>
    <w:p>
      <w:pPr>
        <w:ind w:firstLine="560" w:firstLineChars="200"/>
        <w:rPr>
          <w:rFonts w:ascii="仿宋" w:eastAsia="仿宋" w:hAnsi="仿宋" w:cs="仿宋" w:hint="eastAsia"/>
          <w:sz w:val="28"/>
          <w:lang w:eastAsia="zh-CN"/>
        </w:r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(一)产品规划方案</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智能卡质检分拣机项目产品规划主要根据国家产业发展政策、市场需求、资源供应、企业资金和生产技术水平等综合因素进行制定。在考虑市场需求的基础上，项目主要生产XXXX产品，具体品种将根据市场需求进行必要的调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(二)生产纲领</w:t>
      </w:r>
    </w:p>
    <w:p>
      <w:pPr>
        <w:ind w:firstLine="560" w:firstLineChars="200"/>
        <w:rPr>
          <w:rFonts w:ascii="仿宋" w:eastAsia="仿宋" w:hAnsi="仿宋" w:cs="仿宋" w:hint="eastAsia"/>
          <w:sz w:val="28"/>
          <w:lang w:eastAsia="zh-CN"/>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生产纲领的确定考虑了人员及装备生产能力水平，并参考市场需求预测情况。将产量和销量紧密结合，根据初步产品方案进行测算，年产量预计为XXX个单位产品。这一生产纲领的设定旨在实现良好的市场适应性，同时确保生产的经济合理性和市场竞争力。</w:t>
      </w:r>
    </w:p>
    <w:p>
      <w:pPr>
        <w:pStyle w:val="Heading1"/>
        <w:ind w:firstLine="560" w:firstLineChars="200"/>
        <w:rPr>
          <w:rFonts w:ascii="仿宋" w:eastAsia="仿宋" w:hAnsi="仿宋" w:cs="仿宋" w:hint="eastAsia"/>
          <w:sz w:val="28"/>
          <w:lang w:eastAsia="zh-CN"/>
        </w:rPr>
      </w:pPr>
      <w:bookmarkStart w:id="21" w:name="_Toc17244"/>
      <w:r>
        <w:rPr>
          <w:rFonts w:ascii="仿宋" w:eastAsia="仿宋" w:hAnsi="仿宋" w:cs="仿宋" w:hint="eastAsia"/>
          <w:sz w:val="28"/>
          <w:lang w:eastAsia="zh-CN"/>
        </w:rPr>
        <w:t>五、项目后期运营与拓展</w:t>
      </w:r>
      <w:bookmarkEnd w:id="21"/>
    </w:p>
    <w:p>
      <w:pPr>
        <w:pStyle w:val="Heading2"/>
        <w:rPr>
          <w:rFonts w:ascii="仿宋" w:eastAsia="仿宋" w:hAnsi="仿宋" w:cs="仿宋" w:hint="eastAsia"/>
          <w:lang w:eastAsia="zh-CN"/>
        </w:rPr>
      </w:pPr>
      <w:bookmarkStart w:id="22" w:name="_Toc12604"/>
      <w:r>
        <w:rPr>
          <w:rFonts w:ascii="仿宋" w:eastAsia="仿宋" w:hAnsi="仿宋" w:cs="仿宋" w:hint="eastAsia"/>
          <w:lang w:eastAsia="zh-CN"/>
        </w:rPr>
        <w:t>(一)、后期运营计划</w:t>
      </w:r>
      <w:bookmarkEnd w:id="22"/>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后期运营计划：</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项目建设完成后，为确保项目能够稳健运营并取得长期成功，我们将制定详细的后期运营计划。该计划涵盖多个方面，包括设备运维、人员培训、市场推广、财务管理等，以确保项目在商业竞争激烈的市场中保持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设备运维：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建立完善的设备运维体系，包括定期的设备检查、维护和升级计划。通过使用先进的监测技术，我们能够实时监控设备状态，及时发现并解决潜在问题，确保项目的正常运行。此外，我们将与设备供应商建立紧密的合作关系，保障设备能够及时得到维修和更新，以保证项目在高效和可靠的基础上运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人员培训：</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人力资源是项目运营的核心。我们将实施定期的员工培训计划，包括新员工的入职培训、技能提升培训以及管理层的领导力培训等。培训内容将根据员工职责和岗位需求进行针对性制定，以确保团队始终具备应对市场变化和技术发展的能力。</w:t>
      </w:r>
      <w:r>
        <w:rPr>
          <w:rFonts w:ascii="仿宋" w:eastAsia="仿宋" w:hAnsi="仿宋" w:cs="仿宋" w:hint="eastAsia"/>
          <w:sz w:val="28"/>
          <w:lang w:eastAsia="zh-CN"/>
        </w:rPr>
        <w:br/>
      </w:r>
      <w:r>
        <w:rPr>
          <w:rFonts w:ascii="仿宋" w:eastAsia="仿宋" w:hAnsi="仿宋" w:cs="仿宋" w:hint="eastAsia"/>
          <w:sz w:val="28"/>
          <w:lang w:eastAsia="zh-CN"/>
        </w:rP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32" w:history="1">
        <w:r>
          <w:rPr>
            <w:rFonts w:ascii="SimSun" w:eastAsia="SimSun" w:hAnsi="SimSun" w:cs="SimSun"/>
            <w:b/>
            <w:bCs/>
            <w:color w:val="0000EE"/>
            <w:spacing w:val="0"/>
            <w:w w:val="100"/>
            <w:position w:val="0"/>
            <w:sz w:val="30"/>
            <w:szCs w:val="30"/>
            <w:u w:val="single" w:color="0000EE"/>
            <w:shd w:val="clear" w:color="auto" w:fill="auto"/>
          </w:rPr>
          <w:t>https://d.book118.com/996135234214010103</w:t>
        </w:r>
      </w:hyperlink>
    </w:p>
    <w:p>
      <w:pPr>
        <w:ind w:firstLine="560" w:firstLineChars="200"/>
        <w:rPr>
          <w:rFonts w:ascii="仿宋" w:eastAsia="仿宋" w:hAnsi="仿宋" w:cs="仿宋" w:hint="eastAsia"/>
          <w:sz w:val="28"/>
          <w:lang w:eastAsia="zh-CN"/>
        </w:rPr>
      </w:pPr>
    </w:p>
    <w:sectPr>
      <w:headerReference w:type="default" r:id="rId33"/>
      <w:footerReference w:type="default" r:id="rId34"/>
      <w:type w:val="nextPage"/>
      <w:pgSz w:w="11906" w:h="16838"/>
      <w:pgMar w:top="1440" w:right="1800" w:bottom="1440" w:left="1800" w:header="851" w:footer="992" w:gutter="0"/>
      <w:pgNumType w:start="1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智能卡质检分拣机资金申请报告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智能卡质检分拣机资金申请报告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智能卡质检分拣机资金申请报告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智能卡质检分拣机资金申请报告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智能卡质检分拣机资金申请报告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智能卡质检分拣机资金申请报告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智能卡质检分拣机资金申请报告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智能卡质检分拣机资金申请报告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智能卡质检分拣机资金申请报告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智能卡质检分拣机资金申请报告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智能卡质检分拣机资金申请报告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智能卡质检分拣机资金申请报告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智能卡质检分拣机资金申请报告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智能卡质检分拣机资金申请报告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智能卡质检分拣机资金申请报告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4560A6E"/>
    <w:rsid w:val="282E6701"/>
    <w:rsid w:val="34560A6E"/>
    <w:rsid w:val="3E675B86"/>
    <w:rsid w:val="44335160"/>
    <w:rsid w:val="497C50C6"/>
    <w:rsid w:val="59204A0B"/>
    <w:rsid w:val="5D2D2508"/>
    <w:rsid w:val="689E7DA6"/>
    <w:rsid w:val="6EC2449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keepNext w:val="0"/>
      <w:keepLines w:val="0"/>
      <w:widowControl w:val="0"/>
      <w:shd w:val="clear" w:color="auto" w:fill="auto"/>
      <w:bidi w:val="0"/>
      <w:spacing w:before="0" w:after="0" w:line="240" w:lineRule="auto"/>
      <w:ind w:left="0" w:right="0" w:firstLine="0"/>
      <w:jc w:val="left"/>
    </w:pPr>
    <w:rPr>
      <w:rFonts w:ascii="Times New Roman" w:eastAsia="仿宋_GB2312" w:hAnsi="Times New Roman" w:cs="Courier New"/>
      <w:color w:val="000000"/>
      <w:spacing w:val="0"/>
      <w:w w:val="100"/>
      <w:position w:val="0"/>
      <w:sz w:val="24"/>
      <w:szCs w:val="24"/>
      <w:shd w:val="clear" w:color="auto" w:fill="auto"/>
      <w:lang w:val="en-US" w:eastAsia="en-US" w:bidi="en-US"/>
    </w:rPr>
  </w:style>
  <w:style w:type="paragraph" w:styleId="Heading1">
    <w:name w:val="heading 1"/>
    <w:basedOn w:val="Normal"/>
    <w:next w:val="Normal"/>
    <w:qFormat/>
    <w:pPr>
      <w:keepNext/>
      <w:keepLines/>
      <w:spacing w:before="340" w:beforeLines="0" w:beforeAutospacing="0" w:after="330" w:afterLines="0" w:afterAutospacing="0" w:line="360" w:lineRule="auto"/>
      <w:jc w:val="center"/>
      <w:outlineLvl w:val="0"/>
    </w:pPr>
    <w:rPr>
      <w:rFonts w:ascii="Times New Roman" w:hAnsi="Times New Roman" w:eastAsiaTheme="majorEastAsia" w:cs="Courier New"/>
      <w:b/>
      <w:color w:val="000000"/>
      <w:kern w:val="44"/>
      <w:sz w:val="44"/>
      <w:shd w:val="clear" w:color="auto" w:fill="auto"/>
      <w:lang w:eastAsia="en-US" w:bidi="en-US"/>
    </w:rPr>
  </w:style>
  <w:style w:type="paragraph" w:styleId="Heading2">
    <w:name w:val="heading 2"/>
    <w:basedOn w:val="Normal"/>
    <w:next w:val="Normal"/>
    <w:unhideWhenUsed/>
    <w:qFormat/>
    <w:pPr>
      <w:keepNext/>
      <w:keepLines/>
      <w:spacing w:before="140" w:beforeLines="0" w:beforeAutospacing="0" w:after="140" w:afterLines="0" w:afterAutospacing="0" w:line="240" w:lineRule="auto"/>
      <w:outlineLvl w:val="1"/>
    </w:pPr>
    <w:rPr>
      <w:rFonts w:eastAsia="仿宋_GB2312"/>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yperlink" Target="https://d.book118.com/996135234214010103" TargetMode="Externa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theme" Target="theme/theme1.xml" /><Relationship Id="rId36"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MyPC</dc:creator>
  <cp:lastModifiedBy>MyPC</cp:lastModifiedBy>
  <cp:revision>1</cp:revision>
  <dcterms:created xsi:type="dcterms:W3CDTF">2024-02-12T09:51:00Z</dcterms:created>
  <dcterms:modified xsi:type="dcterms:W3CDTF">2024-02-12T09:51:59Z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F97B85326F48427297B126F968945921_11</vt:lpwstr>
  </property>
  <property fmtid="{D5CDD505-2E9C-101B-9397-08002B2CF9AE}" pid="3" name="KSOProductBuildVer">
    <vt:lpwstr>2052-12.1.0.16250</vt:lpwstr>
  </property>
</Properties>
</file>